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14:paraId="0FD9F4FA" w14:textId="77777777" w:rsidTr="000A33A0">
        <w:trPr>
          <w:tblHeader/>
        </w:trPr>
        <w:tc>
          <w:tcPr>
            <w:tcW w:w="14564" w:type="dxa"/>
            <w:shd w:val="clear" w:color="auto" w:fill="DBE5F1" w:themeFill="accent1" w:themeFillTint="33"/>
          </w:tcPr>
          <w:p w14:paraId="4F8DD966" w14:textId="0054CCE7" w:rsidR="00CB6A57" w:rsidRPr="000A33A0" w:rsidRDefault="00CB6A57" w:rsidP="00A0640A">
            <w:pPr>
              <w:spacing w:before="120" w:after="120"/>
              <w:jc w:val="center"/>
              <w:rPr>
                <w:rFonts w:asciiTheme="minorHAnsi" w:hAnsiTheme="minorHAnsi"/>
                <w:b/>
                <w:sz w:val="20"/>
              </w:rPr>
            </w:pPr>
            <w:r w:rsidRPr="000A33A0">
              <w:rPr>
                <w:rFonts w:asciiTheme="minorHAnsi" w:hAnsiTheme="minorHAnsi"/>
                <w:b/>
                <w:sz w:val="20"/>
              </w:rPr>
              <w:t xml:space="preserve">Individual Action Plan Update for </w:t>
            </w:r>
            <w:r w:rsidR="00A0640A">
              <w:rPr>
                <w:rFonts w:asciiTheme="minorHAnsi" w:hAnsiTheme="minorHAnsi"/>
                <w:b/>
                <w:sz w:val="20"/>
              </w:rPr>
              <w:t xml:space="preserve">New Zealand </w:t>
            </w:r>
            <w:r w:rsidR="007756B0">
              <w:rPr>
                <w:rFonts w:asciiTheme="minorHAnsi" w:hAnsiTheme="minorHAnsi"/>
                <w:b/>
                <w:sz w:val="20"/>
              </w:rPr>
              <w:t xml:space="preserve">for </w:t>
            </w:r>
            <w:r w:rsidR="00EE3C20">
              <w:rPr>
                <w:rFonts w:asciiTheme="minorHAnsi" w:hAnsiTheme="minorHAnsi"/>
                <w:b/>
                <w:sz w:val="20"/>
              </w:rPr>
              <w:t>2014</w:t>
            </w:r>
            <w:r w:rsidR="00D179F6"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1E1895">
              <w:rPr>
                <w:rFonts w:asciiTheme="minorHAnsi" w:hAnsiTheme="minorHAnsi"/>
                <w:b/>
                <w:sz w:val="20"/>
              </w:rPr>
            </w:r>
            <w:r w:rsidR="001E1895">
              <w:rPr>
                <w:rFonts w:asciiTheme="minorHAnsi" w:hAnsiTheme="minorHAnsi"/>
                <w:b/>
                <w:sz w:val="20"/>
              </w:rPr>
              <w:fldChar w:fldCharType="separate"/>
            </w:r>
            <w:r w:rsidR="00D179F6" w:rsidRPr="000A33A0">
              <w:rPr>
                <w:rFonts w:asciiTheme="minorHAnsi" w:hAnsiTheme="minorHAnsi"/>
                <w:b/>
                <w:sz w:val="20"/>
              </w:rPr>
              <w:fldChar w:fldCharType="end"/>
            </w:r>
          </w:p>
        </w:tc>
      </w:tr>
      <w:tr w:rsidR="00CB6A57" w14:paraId="541D1EF0" w14:textId="77777777">
        <w:trPr>
          <w:tblHeader/>
        </w:trPr>
        <w:tc>
          <w:tcPr>
            <w:tcW w:w="14564" w:type="dxa"/>
          </w:tcPr>
          <w:p w14:paraId="3797C2E8" w14:textId="2E267079" w:rsidR="00CB6A57" w:rsidRPr="00BF37B1" w:rsidRDefault="00CB6A57" w:rsidP="00A0640A">
            <w:pPr>
              <w:spacing w:before="120" w:after="120"/>
              <w:jc w:val="both"/>
              <w:rPr>
                <w:rFonts w:asciiTheme="minorHAnsi" w:hAnsiTheme="minorHAnsi"/>
                <w:b/>
                <w:i/>
                <w:sz w:val="20"/>
              </w:rPr>
            </w:pPr>
            <w:bookmarkStart w:id="0" w:name="Highlights"/>
            <w:bookmarkEnd w:id="0"/>
            <w:r w:rsidRPr="00BF37B1">
              <w:rPr>
                <w:rFonts w:asciiTheme="minorHAnsi" w:hAnsiTheme="minorHAnsi"/>
                <w:b/>
                <w:i/>
                <w:sz w:val="20"/>
              </w:rPr>
              <w:t>Highlights of recent policy developments which indicate how</w:t>
            </w:r>
            <w:r w:rsidR="00A0640A">
              <w:rPr>
                <w:rFonts w:asciiTheme="minorHAnsi" w:hAnsiTheme="minorHAnsi"/>
                <w:b/>
                <w:i/>
                <w:sz w:val="20"/>
              </w:rPr>
              <w:t xml:space="preserve"> New Zealand</w:t>
            </w:r>
            <w:r w:rsidRPr="00BF37B1">
              <w:rPr>
                <w:rFonts w:asciiTheme="minorHAnsi" w:hAnsiTheme="minorHAnsi"/>
                <w:b/>
                <w:i/>
                <w:sz w:val="20"/>
              </w:rPr>
              <w:t xml:space="preserve"> is progressing towards the Bogor Goals and key challenges it faces in its efforts to meet the Goals. </w:t>
            </w:r>
          </w:p>
        </w:tc>
      </w:tr>
      <w:tr w:rsidR="00CB6A57" w14:paraId="28A40444" w14:textId="77777777">
        <w:trPr>
          <w:tblHeader/>
        </w:trPr>
        <w:tc>
          <w:tcPr>
            <w:tcW w:w="14564" w:type="dxa"/>
          </w:tcPr>
          <w:p w14:paraId="7C38C329" w14:textId="7D03DC82" w:rsidR="00A0640A" w:rsidRPr="00BF37B1" w:rsidRDefault="00A0640A" w:rsidP="00A0640A">
            <w:pPr>
              <w:spacing w:before="120" w:after="120"/>
              <w:rPr>
                <w:rFonts w:asciiTheme="minorHAnsi" w:hAnsiTheme="minorHAnsi"/>
                <w:bCs/>
                <w:i/>
                <w:sz w:val="20"/>
              </w:rPr>
            </w:pPr>
          </w:p>
        </w:tc>
      </w:tr>
    </w:tbl>
    <w:p w14:paraId="37446EA9" w14:textId="77777777"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0A33A0" w14:paraId="6FD730F3" w14:textId="77777777" w:rsidTr="000A33A0">
        <w:trPr>
          <w:tblHeader/>
        </w:trPr>
        <w:tc>
          <w:tcPr>
            <w:tcW w:w="3524" w:type="dxa"/>
            <w:shd w:val="clear" w:color="auto" w:fill="C6D9F1" w:themeFill="text2" w:themeFillTint="33"/>
          </w:tcPr>
          <w:p w14:paraId="57560795" w14:textId="77777777"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r w:rsidR="008F223D" w:rsidRPr="000A33A0">
              <w:rPr>
                <w:rFonts w:asciiTheme="minorHAnsi" w:hAnsiTheme="minorHAnsi"/>
                <w:b w:val="0"/>
                <w:sz w:val="20"/>
                <w:vertAlign w:val="superscript"/>
                <w:lang w:eastAsia="zh-TW"/>
              </w:rPr>
              <w:t xml:space="preserve"> </w:t>
            </w:r>
          </w:p>
        </w:tc>
        <w:tc>
          <w:tcPr>
            <w:tcW w:w="5387" w:type="dxa"/>
            <w:shd w:val="clear" w:color="auto" w:fill="C6D9F1" w:themeFill="text2" w:themeFillTint="33"/>
          </w:tcPr>
          <w:p w14:paraId="1A6DD631" w14:textId="27996E28" w:rsidR="00CB6A57" w:rsidRPr="000A33A0" w:rsidRDefault="00CB6A57">
            <w:pPr>
              <w:spacing w:before="60" w:after="60"/>
              <w:jc w:val="center"/>
              <w:rPr>
                <w:rFonts w:asciiTheme="minorHAnsi" w:hAnsiTheme="minorHAnsi"/>
                <w:b/>
                <w:sz w:val="20"/>
                <w:vertAlign w:val="superscript"/>
                <w:lang w:eastAsia="zh-TW"/>
              </w:rPr>
            </w:pPr>
            <w:r w:rsidRPr="000A33A0">
              <w:rPr>
                <w:rFonts w:asciiTheme="minorHAnsi" w:hAnsiTheme="minorHAnsi"/>
                <w:b/>
                <w:sz w:val="20"/>
              </w:rPr>
              <w:t xml:space="preserve">Improvements made since </w:t>
            </w:r>
            <w:r w:rsidR="00EE3C20">
              <w:rPr>
                <w:rFonts w:asciiTheme="minorHAnsi" w:hAnsiTheme="minorHAnsi"/>
                <w:b/>
                <w:sz w:val="20"/>
                <w:lang w:eastAsia="zh-TW"/>
              </w:rPr>
              <w:t>2012</w:t>
            </w:r>
            <w:r w:rsidRPr="000A33A0">
              <w:rPr>
                <w:rFonts w:asciiTheme="minorHAnsi" w:hAnsiTheme="minorHAnsi"/>
                <w:b/>
                <w:sz w:val="20"/>
              </w:rPr>
              <w:t xml:space="preserve"> IAP </w:t>
            </w:r>
          </w:p>
        </w:tc>
        <w:tc>
          <w:tcPr>
            <w:tcW w:w="5670" w:type="dxa"/>
            <w:shd w:val="clear" w:color="auto" w:fill="C6D9F1" w:themeFill="text2" w:themeFillTint="33"/>
          </w:tcPr>
          <w:p w14:paraId="02BEE155" w14:textId="77777777"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r w:rsidR="008F223D" w:rsidRPr="000A33A0">
              <w:rPr>
                <w:rFonts w:asciiTheme="minorHAnsi" w:hAnsiTheme="minorHAnsi"/>
                <w:b/>
                <w:sz w:val="20"/>
                <w:vertAlign w:val="superscript"/>
                <w:lang w:eastAsia="zh-TW"/>
              </w:rPr>
              <w:t xml:space="preserve"> </w:t>
            </w:r>
          </w:p>
        </w:tc>
      </w:tr>
      <w:tr w:rsidR="00CB6A57" w14:paraId="4DFFBB07" w14:textId="77777777">
        <w:trPr>
          <w:trHeight w:val="648"/>
        </w:trPr>
        <w:tc>
          <w:tcPr>
            <w:tcW w:w="3524" w:type="dxa"/>
          </w:tcPr>
          <w:p w14:paraId="2D7DC787" w14:textId="77777777" w:rsidR="00CB6A57" w:rsidRPr="002D4729" w:rsidRDefault="00CB6A57" w:rsidP="002D4729">
            <w:pPr>
              <w:rPr>
                <w:rFonts w:asciiTheme="minorHAnsi" w:hAnsiTheme="minorHAnsi" w:cstheme="minorHAnsi"/>
                <w:b/>
                <w:i/>
                <w:sz w:val="20"/>
              </w:rPr>
            </w:pPr>
            <w:bookmarkStart w:id="1" w:name="Row01"/>
            <w:r w:rsidRPr="002D4729">
              <w:rPr>
                <w:rFonts w:asciiTheme="minorHAnsi" w:hAnsiTheme="minorHAnsi" w:cstheme="minorHAnsi"/>
                <w:b/>
                <w:i/>
                <w:sz w:val="20"/>
              </w:rPr>
              <w:t>Tariffs</w:t>
            </w:r>
            <w:bookmarkEnd w:id="1"/>
          </w:p>
        </w:tc>
        <w:tc>
          <w:tcPr>
            <w:tcW w:w="5387" w:type="dxa"/>
          </w:tcPr>
          <w:p w14:paraId="48EDD5F8" w14:textId="5AD9D62D" w:rsidR="003871EA" w:rsidRDefault="003871EA" w:rsidP="003F6857">
            <w:pPr>
              <w:jc w:val="both"/>
              <w:rPr>
                <w:rFonts w:asciiTheme="minorHAnsi" w:hAnsiTheme="minorHAnsi" w:cs="Arial"/>
                <w:sz w:val="20"/>
              </w:rPr>
            </w:pPr>
            <w:bookmarkStart w:id="2" w:name="Cell01"/>
            <w:bookmarkEnd w:id="2"/>
            <w:r>
              <w:rPr>
                <w:rFonts w:asciiTheme="minorHAnsi" w:hAnsiTheme="minorHAnsi" w:cs="Arial"/>
                <w:sz w:val="20"/>
              </w:rPr>
              <w:t>In October 2013, the G</w:t>
            </w:r>
            <w:r w:rsidRPr="003B1756">
              <w:rPr>
                <w:rFonts w:asciiTheme="minorHAnsi" w:hAnsiTheme="minorHAnsi" w:cs="Arial"/>
                <w:sz w:val="20"/>
              </w:rPr>
              <w:t>overnment decided that tariffs will remain unchanged until at least 30 June 2017, except where they are being reduced through trade agreements</w:t>
            </w:r>
            <w:r>
              <w:rPr>
                <w:rFonts w:asciiTheme="minorHAnsi" w:hAnsiTheme="minorHAnsi" w:cs="Arial"/>
                <w:sz w:val="20"/>
              </w:rPr>
              <w:t>.</w:t>
            </w:r>
          </w:p>
          <w:p w14:paraId="6736599E" w14:textId="77777777" w:rsidR="003871EA" w:rsidRDefault="003871EA" w:rsidP="003F6857">
            <w:pPr>
              <w:jc w:val="both"/>
              <w:rPr>
                <w:rFonts w:asciiTheme="minorHAnsi" w:hAnsiTheme="minorHAnsi" w:cs="Arial"/>
                <w:sz w:val="20"/>
              </w:rPr>
            </w:pPr>
          </w:p>
          <w:p w14:paraId="2B18EA07" w14:textId="3F047799" w:rsidR="003871EA" w:rsidRDefault="003871EA" w:rsidP="003F6857">
            <w:pPr>
              <w:jc w:val="both"/>
              <w:rPr>
                <w:rFonts w:asciiTheme="minorHAnsi" w:hAnsiTheme="minorHAnsi" w:cs="Arial"/>
                <w:sz w:val="20"/>
              </w:rPr>
            </w:pPr>
            <w:r>
              <w:rPr>
                <w:rFonts w:asciiTheme="minorHAnsi" w:hAnsiTheme="minorHAnsi" w:cs="Arial"/>
                <w:sz w:val="20"/>
              </w:rPr>
              <w:t>A</w:t>
            </w:r>
            <w:r w:rsidRPr="00E86769">
              <w:rPr>
                <w:rFonts w:asciiTheme="minorHAnsi" w:hAnsiTheme="minorHAnsi" w:cs="Arial"/>
                <w:sz w:val="20"/>
              </w:rPr>
              <w:t>n Agreement on E</w:t>
            </w:r>
            <w:r w:rsidR="00A1488B">
              <w:rPr>
                <w:rFonts w:asciiTheme="minorHAnsi" w:hAnsiTheme="minorHAnsi" w:cs="Arial"/>
                <w:sz w:val="20"/>
              </w:rPr>
              <w:t>conomic Cooperation Between New </w:t>
            </w:r>
            <w:r w:rsidRPr="00E86769">
              <w:rPr>
                <w:rFonts w:asciiTheme="minorHAnsi" w:hAnsiTheme="minorHAnsi" w:cs="Arial"/>
                <w:sz w:val="20"/>
              </w:rPr>
              <w:t xml:space="preserve">Zealand and the Separate Customs Territory of Taiwan, Penghu, </w:t>
            </w:r>
            <w:proofErr w:type="spellStart"/>
            <w:r w:rsidRPr="00E86769">
              <w:rPr>
                <w:rFonts w:asciiTheme="minorHAnsi" w:hAnsiTheme="minorHAnsi" w:cs="Arial"/>
                <w:sz w:val="20"/>
              </w:rPr>
              <w:t>Kinmen</w:t>
            </w:r>
            <w:proofErr w:type="spellEnd"/>
            <w:r w:rsidRPr="00E86769">
              <w:rPr>
                <w:rFonts w:asciiTheme="minorHAnsi" w:hAnsiTheme="minorHAnsi" w:cs="Arial"/>
                <w:sz w:val="20"/>
              </w:rPr>
              <w:t xml:space="preserve"> and Matsu (ANZTEC)</w:t>
            </w:r>
            <w:r>
              <w:rPr>
                <w:rFonts w:asciiTheme="minorHAnsi" w:hAnsiTheme="minorHAnsi" w:cs="Arial"/>
                <w:sz w:val="20"/>
              </w:rPr>
              <w:t xml:space="preserve"> entered into force on 1 December 2013.  M</w:t>
            </w:r>
            <w:r w:rsidRPr="00952C89">
              <w:rPr>
                <w:rFonts w:asciiTheme="minorHAnsi" w:hAnsiTheme="minorHAnsi" w:cs="Arial"/>
                <w:sz w:val="20"/>
              </w:rPr>
              <w:t>ost New Zealand tariffs for goods</w:t>
            </w:r>
            <w:r>
              <w:rPr>
                <w:rFonts w:asciiTheme="minorHAnsi" w:hAnsiTheme="minorHAnsi" w:cs="Arial"/>
                <w:sz w:val="20"/>
              </w:rPr>
              <w:t xml:space="preserve"> imported under ANZTEC were eliminated on entry into force, except for tariffs on glass jars, </w:t>
            </w:r>
            <w:r w:rsidRPr="00952C89">
              <w:rPr>
                <w:rFonts w:asciiTheme="minorHAnsi" w:hAnsiTheme="minorHAnsi" w:cs="Arial"/>
                <w:sz w:val="20"/>
              </w:rPr>
              <w:t xml:space="preserve">some textiles, </w:t>
            </w:r>
            <w:r>
              <w:rPr>
                <w:rFonts w:asciiTheme="minorHAnsi" w:hAnsiTheme="minorHAnsi" w:cs="Arial"/>
                <w:sz w:val="20"/>
              </w:rPr>
              <w:t xml:space="preserve">and </w:t>
            </w:r>
            <w:r w:rsidRPr="00952C89">
              <w:rPr>
                <w:rFonts w:asciiTheme="minorHAnsi" w:hAnsiTheme="minorHAnsi" w:cs="Arial"/>
                <w:sz w:val="20"/>
              </w:rPr>
              <w:t>some plastic and steel products</w:t>
            </w:r>
            <w:r>
              <w:rPr>
                <w:rFonts w:asciiTheme="minorHAnsi" w:hAnsiTheme="minorHAnsi" w:cs="Arial"/>
                <w:sz w:val="20"/>
              </w:rPr>
              <w:t xml:space="preserve"> which will be eliminated in 2017</w:t>
            </w:r>
            <w:r w:rsidRPr="00952C89">
              <w:rPr>
                <w:rFonts w:asciiTheme="minorHAnsi" w:hAnsiTheme="minorHAnsi" w:cs="Arial"/>
                <w:sz w:val="20"/>
              </w:rPr>
              <w:t>.</w:t>
            </w:r>
          </w:p>
          <w:p w14:paraId="4D5C4A27" w14:textId="662B3CE9" w:rsidR="003459BA" w:rsidRPr="00B66816" w:rsidRDefault="003459BA" w:rsidP="0001261C">
            <w:pPr>
              <w:rPr>
                <w:rFonts w:asciiTheme="minorHAnsi" w:hAnsiTheme="minorHAnsi" w:cs="Arial"/>
                <w:sz w:val="20"/>
              </w:rPr>
            </w:pPr>
          </w:p>
        </w:tc>
        <w:tc>
          <w:tcPr>
            <w:tcW w:w="5670" w:type="dxa"/>
          </w:tcPr>
          <w:p w14:paraId="00B6E427" w14:textId="2249DC2C" w:rsidR="003871EA" w:rsidRPr="00F67A21" w:rsidRDefault="003871EA" w:rsidP="003F6857">
            <w:pPr>
              <w:jc w:val="both"/>
              <w:rPr>
                <w:rFonts w:asciiTheme="minorHAnsi" w:hAnsiTheme="minorHAnsi" w:cs="Arial"/>
                <w:sz w:val="20"/>
              </w:rPr>
            </w:pPr>
            <w:bookmarkStart w:id="3" w:name="Cell02"/>
            <w:bookmarkEnd w:id="3"/>
            <w:r w:rsidRPr="00F67A21">
              <w:rPr>
                <w:rFonts w:asciiTheme="minorHAnsi" w:hAnsiTheme="minorHAnsi" w:cs="Arial"/>
                <w:sz w:val="20"/>
              </w:rPr>
              <w:t>The next government review of tariff levels will take place in 2016 to consider whether to vary overall tariff levels after 2017.</w:t>
            </w:r>
          </w:p>
          <w:p w14:paraId="30279663" w14:textId="79C11E5E" w:rsidR="00C52482" w:rsidRPr="003871EA" w:rsidRDefault="00C52482" w:rsidP="003871EA">
            <w:pPr>
              <w:rPr>
                <w:rFonts w:asciiTheme="minorHAnsi" w:hAnsiTheme="minorHAnsi" w:cs="Arial"/>
                <w:sz w:val="20"/>
              </w:rPr>
            </w:pPr>
          </w:p>
        </w:tc>
      </w:tr>
      <w:tr w:rsidR="00C52482" w:rsidRPr="009E28DA" w14:paraId="42A85886" w14:textId="77777777" w:rsidTr="009E28DA">
        <w:trPr>
          <w:trHeight w:val="212"/>
        </w:trPr>
        <w:tc>
          <w:tcPr>
            <w:tcW w:w="3524" w:type="dxa"/>
          </w:tcPr>
          <w:p w14:paraId="66B6D036" w14:textId="7C0BBCFB" w:rsidR="00C52482" w:rsidRPr="00BF37B1" w:rsidRDefault="00C52482" w:rsidP="007233D8">
            <w:pPr>
              <w:rPr>
                <w:rFonts w:asciiTheme="minorHAnsi" w:hAnsiTheme="minorHAnsi"/>
                <w:color w:val="808080"/>
              </w:rPr>
            </w:pPr>
            <w:r w:rsidRPr="007233D8">
              <w:rPr>
                <w:rFonts w:asciiTheme="minorHAnsi" w:hAnsiTheme="minorHAnsi"/>
                <w:i/>
                <w:color w:val="808080"/>
                <w:sz w:val="20"/>
              </w:rPr>
              <w:t>Website for further information:</w:t>
            </w:r>
            <w:r w:rsidRPr="00BF37B1">
              <w:rPr>
                <w:rFonts w:asciiTheme="minorHAnsi" w:hAnsiTheme="minorHAnsi"/>
                <w:b/>
                <w:color w:val="808080"/>
              </w:rPr>
              <w:t xml:space="preserve">  </w:t>
            </w:r>
          </w:p>
        </w:tc>
        <w:tc>
          <w:tcPr>
            <w:tcW w:w="5387" w:type="dxa"/>
          </w:tcPr>
          <w:p w14:paraId="557CA2AC" w14:textId="11E23F1E" w:rsidR="0047475A" w:rsidRDefault="001E1895">
            <w:pPr>
              <w:rPr>
                <w:rStyle w:val="Hyperlink"/>
              </w:rPr>
            </w:pPr>
            <w:hyperlink r:id="rId14" w:history="1">
              <w:r w:rsidR="0047475A" w:rsidRPr="00FB1036">
                <w:rPr>
                  <w:rStyle w:val="Hyperlink"/>
                  <w:rFonts w:asciiTheme="minorHAnsi" w:hAnsiTheme="minorHAnsi" w:cs="Arial"/>
                  <w:i/>
                  <w:sz w:val="20"/>
                </w:rPr>
                <w:t>http://www.med.govt.nz/business/trade-tariffs/tariffs-in-new-zealand/new-zealand-tariffs</w:t>
              </w:r>
            </w:hyperlink>
          </w:p>
          <w:p w14:paraId="0E5E8B33" w14:textId="29797BD3" w:rsidR="007D2BD9" w:rsidRPr="00BF37B1" w:rsidRDefault="001E1895">
            <w:pPr>
              <w:rPr>
                <w:rFonts w:asciiTheme="minorHAnsi" w:hAnsiTheme="minorHAnsi" w:cs="Arial"/>
                <w:i/>
                <w:sz w:val="20"/>
              </w:rPr>
            </w:pPr>
            <w:hyperlink r:id="rId15" w:history="1">
              <w:r w:rsidR="005B7ACF" w:rsidRPr="00FB1036">
                <w:rPr>
                  <w:rStyle w:val="Hyperlink"/>
                  <w:rFonts w:asciiTheme="minorHAnsi" w:hAnsiTheme="minorHAnsi" w:cs="Arial"/>
                  <w:i/>
                  <w:sz w:val="20"/>
                </w:rPr>
                <w:t>http://www.customs.govt.nz/incommercial/tariffandconcessions/tariffconcessions/Pages/default.aspx</w:t>
              </w:r>
            </w:hyperlink>
            <w:r w:rsidR="005B7ACF">
              <w:rPr>
                <w:rFonts w:asciiTheme="minorHAnsi" w:hAnsiTheme="minorHAnsi" w:cs="Arial"/>
                <w:i/>
                <w:sz w:val="20"/>
              </w:rPr>
              <w:t xml:space="preserve"> </w:t>
            </w:r>
          </w:p>
        </w:tc>
        <w:tc>
          <w:tcPr>
            <w:tcW w:w="5670" w:type="dxa"/>
          </w:tcPr>
          <w:p w14:paraId="5C0EE65D" w14:textId="77777777" w:rsidR="00C52482" w:rsidRPr="00BF37B1" w:rsidRDefault="00C52482">
            <w:pPr>
              <w:rPr>
                <w:rFonts w:asciiTheme="minorHAnsi" w:hAnsiTheme="minorHAnsi" w:cs="Arial"/>
                <w:i/>
                <w:sz w:val="20"/>
              </w:rPr>
            </w:pPr>
          </w:p>
        </w:tc>
      </w:tr>
      <w:tr w:rsidR="00C52482" w:rsidRPr="009E28DA" w14:paraId="5A8F50C0" w14:textId="77777777" w:rsidTr="009E28DA">
        <w:trPr>
          <w:trHeight w:val="230"/>
        </w:trPr>
        <w:tc>
          <w:tcPr>
            <w:tcW w:w="3524" w:type="dxa"/>
          </w:tcPr>
          <w:p w14:paraId="4F58E53F" w14:textId="77777777" w:rsidR="00C52482" w:rsidRPr="00BF37B1" w:rsidRDefault="00C52482" w:rsidP="007233D8">
            <w:pPr>
              <w:rPr>
                <w:rFonts w:asciiTheme="minorHAnsi" w:hAnsiTheme="minorHAnsi"/>
                <w:color w:val="808080"/>
              </w:rPr>
            </w:pPr>
            <w:r w:rsidRPr="007233D8">
              <w:rPr>
                <w:rFonts w:asciiTheme="minorHAnsi" w:hAnsiTheme="minorHAnsi"/>
                <w:i/>
                <w:color w:val="808080"/>
                <w:sz w:val="20"/>
              </w:rPr>
              <w:t>Contact point for further details:</w:t>
            </w:r>
          </w:p>
        </w:tc>
        <w:tc>
          <w:tcPr>
            <w:tcW w:w="5387" w:type="dxa"/>
          </w:tcPr>
          <w:p w14:paraId="205F7030" w14:textId="51D9CF0F" w:rsidR="00C52482" w:rsidRPr="00BF37B1" w:rsidRDefault="00EE3C20">
            <w:pPr>
              <w:rPr>
                <w:rFonts w:asciiTheme="minorHAnsi" w:hAnsiTheme="minorHAnsi" w:cs="Arial"/>
                <w:i/>
                <w:sz w:val="20"/>
              </w:rPr>
            </w:pPr>
            <w:r>
              <w:rPr>
                <w:rFonts w:asciiTheme="minorHAnsi" w:hAnsiTheme="minorHAnsi" w:cs="Arial"/>
                <w:i/>
                <w:sz w:val="20"/>
              </w:rPr>
              <w:t>ap</w:t>
            </w:r>
            <w:r w:rsidR="007233D8">
              <w:rPr>
                <w:rFonts w:asciiTheme="minorHAnsi" w:hAnsiTheme="minorHAnsi" w:cs="Arial"/>
                <w:i/>
                <w:sz w:val="20"/>
              </w:rPr>
              <w:t>d@mfat.govt.nz</w:t>
            </w:r>
          </w:p>
        </w:tc>
        <w:tc>
          <w:tcPr>
            <w:tcW w:w="5670" w:type="dxa"/>
          </w:tcPr>
          <w:p w14:paraId="085FB429" w14:textId="77777777" w:rsidR="00C52482" w:rsidRPr="00BF37B1" w:rsidRDefault="00C52482">
            <w:pPr>
              <w:rPr>
                <w:rFonts w:asciiTheme="minorHAnsi" w:hAnsiTheme="minorHAnsi" w:cs="Arial"/>
                <w:i/>
                <w:sz w:val="20"/>
              </w:rPr>
            </w:pPr>
          </w:p>
        </w:tc>
      </w:tr>
      <w:tr w:rsidR="001F22A2" w14:paraId="5ED3A59F" w14:textId="77777777">
        <w:trPr>
          <w:trHeight w:val="627"/>
        </w:trPr>
        <w:tc>
          <w:tcPr>
            <w:tcW w:w="3524" w:type="dxa"/>
          </w:tcPr>
          <w:p w14:paraId="4719B702" w14:textId="77777777" w:rsidR="001F22A2" w:rsidRPr="00BF37B1" w:rsidRDefault="001F22A2">
            <w:pPr>
              <w:rPr>
                <w:rFonts w:asciiTheme="minorHAnsi" w:hAnsiTheme="minorHAnsi"/>
                <w:b/>
                <w:i/>
                <w:sz w:val="20"/>
              </w:rPr>
            </w:pPr>
            <w:bookmarkStart w:id="4" w:name="Row2"/>
            <w:r w:rsidRPr="00BF37B1">
              <w:rPr>
                <w:rFonts w:asciiTheme="minorHAnsi" w:hAnsiTheme="minorHAnsi"/>
                <w:b/>
                <w:i/>
                <w:sz w:val="20"/>
              </w:rPr>
              <w:t>Non-Tariff Measures</w:t>
            </w:r>
            <w:bookmarkEnd w:id="4"/>
          </w:p>
        </w:tc>
        <w:tc>
          <w:tcPr>
            <w:tcW w:w="5387" w:type="dxa"/>
          </w:tcPr>
          <w:p w14:paraId="23E02501" w14:textId="77777777" w:rsidR="00AB48EB" w:rsidRPr="00AB48EB" w:rsidRDefault="00AB48EB" w:rsidP="00AB48EB">
            <w:pPr>
              <w:rPr>
                <w:rFonts w:asciiTheme="minorHAnsi" w:hAnsiTheme="minorHAnsi" w:cs="Arial"/>
                <w:b/>
                <w:sz w:val="20"/>
              </w:rPr>
            </w:pPr>
            <w:bookmarkStart w:id="5" w:name="Cell03"/>
            <w:bookmarkEnd w:id="5"/>
            <w:r w:rsidRPr="00AB48EB">
              <w:rPr>
                <w:rFonts w:asciiTheme="minorHAnsi" w:hAnsiTheme="minorHAnsi" w:cs="Arial"/>
                <w:b/>
                <w:sz w:val="20"/>
              </w:rPr>
              <w:t>Dumping and Countervailing Duties Amendment Act 2012</w:t>
            </w:r>
          </w:p>
          <w:p w14:paraId="68F85FD1" w14:textId="77777777" w:rsidR="00AB48EB" w:rsidRPr="00AB48EB" w:rsidRDefault="00AB48EB" w:rsidP="00AB48EB">
            <w:pPr>
              <w:rPr>
                <w:rFonts w:asciiTheme="minorHAnsi" w:hAnsiTheme="minorHAnsi" w:cs="Arial"/>
                <w:sz w:val="20"/>
              </w:rPr>
            </w:pPr>
          </w:p>
          <w:p w14:paraId="1B80C792" w14:textId="1D46EDE4" w:rsidR="00AB48EB" w:rsidRPr="00AB48EB" w:rsidRDefault="00AB48EB" w:rsidP="00AB48EB">
            <w:pPr>
              <w:rPr>
                <w:rFonts w:asciiTheme="minorHAnsi" w:hAnsiTheme="minorHAnsi" w:cs="Arial"/>
                <w:sz w:val="20"/>
              </w:rPr>
            </w:pPr>
            <w:r w:rsidRPr="00AB48EB">
              <w:rPr>
                <w:rFonts w:asciiTheme="minorHAnsi" w:hAnsiTheme="minorHAnsi" w:cs="Arial"/>
                <w:sz w:val="20"/>
              </w:rPr>
              <w:t>Rules have been established to assess and make decisions on applications for refunds of anti-dumping duty paid in excess of the margin of dumping. These rules have been incorporated into New Zealand legislation through the Dumping and Countervailing Duties Amendment Act 2012.</w:t>
            </w:r>
            <w:r>
              <w:rPr>
                <w:rFonts w:asciiTheme="minorHAnsi" w:hAnsiTheme="minorHAnsi" w:cs="Arial"/>
                <w:sz w:val="20"/>
              </w:rPr>
              <w:t xml:space="preserve">  Contact </w:t>
            </w:r>
            <w:hyperlink r:id="rId16" w:history="1">
              <w:r w:rsidRPr="00AB48EB">
                <w:rPr>
                  <w:rStyle w:val="Hyperlink"/>
                  <w:rFonts w:asciiTheme="minorHAnsi" w:hAnsiTheme="minorHAnsi"/>
                  <w:i/>
                  <w:sz w:val="20"/>
                </w:rPr>
                <w:t>traderem@med.govt.nz</w:t>
              </w:r>
            </w:hyperlink>
            <w:r>
              <w:rPr>
                <w:rFonts w:asciiTheme="minorHAnsi" w:hAnsiTheme="minorHAnsi" w:cs="Arial"/>
                <w:sz w:val="20"/>
              </w:rPr>
              <w:t xml:space="preserve"> </w:t>
            </w:r>
          </w:p>
          <w:p w14:paraId="4C0616E3" w14:textId="77777777" w:rsidR="00AB48EB" w:rsidRDefault="00AB48EB" w:rsidP="00B672B2">
            <w:pPr>
              <w:rPr>
                <w:rFonts w:asciiTheme="minorHAnsi" w:hAnsiTheme="minorHAnsi"/>
                <w:b/>
                <w:sz w:val="20"/>
              </w:rPr>
            </w:pPr>
          </w:p>
          <w:p w14:paraId="6A49B6A6" w14:textId="77777777" w:rsidR="00F336B4" w:rsidRPr="00A1488B" w:rsidRDefault="00F336B4" w:rsidP="00B672B2">
            <w:pPr>
              <w:rPr>
                <w:rFonts w:asciiTheme="minorHAnsi" w:hAnsiTheme="minorHAnsi"/>
                <w:b/>
                <w:sz w:val="20"/>
              </w:rPr>
            </w:pPr>
            <w:r w:rsidRPr="00A1488B">
              <w:rPr>
                <w:rFonts w:asciiTheme="minorHAnsi" w:hAnsiTheme="minorHAnsi"/>
                <w:b/>
                <w:sz w:val="20"/>
              </w:rPr>
              <w:lastRenderedPageBreak/>
              <w:t xml:space="preserve">Psychoactive Substances Act 2013 </w:t>
            </w:r>
          </w:p>
          <w:p w14:paraId="75D9FA6B" w14:textId="77777777" w:rsidR="00F336B4" w:rsidRDefault="00F336B4" w:rsidP="00B672B2">
            <w:pPr>
              <w:rPr>
                <w:rFonts w:ascii="Arial Mäori" w:hAnsi="Arial Mäori"/>
                <w:sz w:val="20"/>
              </w:rPr>
            </w:pPr>
          </w:p>
          <w:p w14:paraId="5F0FCAFE" w14:textId="044D032C" w:rsidR="00005C08" w:rsidRPr="00BF537A" w:rsidRDefault="00F336B4" w:rsidP="00B672B2">
            <w:pPr>
              <w:rPr>
                <w:rFonts w:asciiTheme="minorHAnsi" w:hAnsiTheme="minorHAnsi"/>
                <w:sz w:val="20"/>
              </w:rPr>
            </w:pPr>
            <w:r w:rsidRPr="00BF537A">
              <w:rPr>
                <w:rFonts w:asciiTheme="minorHAnsi" w:hAnsiTheme="minorHAnsi"/>
                <w:sz w:val="20"/>
              </w:rPr>
              <w:t xml:space="preserve">This Act allows trade in psychoactive substances. The Psychoactive Substances Act 2013 introduced a new regulatory regime for New Zealand to regulate the availability of psychoactive substances to protect the health of, and minimise harm to, individuals who use psychoactive substances. The Act allows the approval of low risk psychoactive substances, where those substances are approved by the Regulatory Authority, and licences are available to persons for importation, manufacturing, research and sale of approved psychoactive substances. See </w:t>
            </w:r>
            <w:hyperlink r:id="rId17" w:history="1">
              <w:r w:rsidRPr="00BF537A">
                <w:rPr>
                  <w:rFonts w:asciiTheme="minorHAnsi" w:hAnsiTheme="minorHAnsi"/>
                  <w:color w:val="0070C0"/>
                  <w:sz w:val="20"/>
                  <w:u w:val="single"/>
                </w:rPr>
                <w:t>https://www.health.govt.nz/our-work/regulation-health-and-disability-system/psychoactive-substances</w:t>
              </w:r>
            </w:hyperlink>
            <w:r w:rsidRPr="00BF537A">
              <w:rPr>
                <w:rFonts w:asciiTheme="minorHAnsi" w:hAnsiTheme="minorHAnsi"/>
                <w:sz w:val="20"/>
              </w:rPr>
              <w:t xml:space="preserve"> for more information.</w:t>
            </w:r>
          </w:p>
          <w:p w14:paraId="5A6747D1" w14:textId="77777777" w:rsidR="003F3950" w:rsidRDefault="003F3950" w:rsidP="003F3950">
            <w:pPr>
              <w:pStyle w:val="Pa33"/>
              <w:spacing w:after="100"/>
              <w:rPr>
                <w:rFonts w:ascii="Arial Mäori" w:hAnsi="Arial Mäori"/>
                <w:sz w:val="20"/>
              </w:rPr>
            </w:pPr>
          </w:p>
          <w:p w14:paraId="0E0EA8D9" w14:textId="63269677" w:rsidR="003F3950" w:rsidRPr="003F3950" w:rsidRDefault="003F3950" w:rsidP="003F3950">
            <w:pPr>
              <w:pStyle w:val="Pa33"/>
              <w:spacing w:after="100"/>
              <w:rPr>
                <w:rFonts w:asciiTheme="minorHAnsi" w:eastAsia="PMingLiU" w:hAnsiTheme="minorHAnsi" w:cs="Times New Roman"/>
                <w:b/>
                <w:sz w:val="20"/>
                <w:szCs w:val="20"/>
                <w:lang w:val="en-AU"/>
              </w:rPr>
            </w:pPr>
            <w:r w:rsidRPr="003F3950">
              <w:rPr>
                <w:rFonts w:asciiTheme="minorHAnsi" w:eastAsia="PMingLiU" w:hAnsiTheme="minorHAnsi" w:cs="Times New Roman"/>
                <w:b/>
                <w:sz w:val="20"/>
                <w:szCs w:val="20"/>
                <w:lang w:val="en-AU"/>
              </w:rPr>
              <w:t xml:space="preserve">Biosecurity Law Reform Act 2012 </w:t>
            </w:r>
          </w:p>
          <w:p w14:paraId="63703824" w14:textId="77777777" w:rsidR="003F3950" w:rsidRDefault="003F3950" w:rsidP="003F3950">
            <w:pPr>
              <w:pStyle w:val="Pa33"/>
              <w:spacing w:after="100"/>
              <w:rPr>
                <w:rFonts w:asciiTheme="minorHAnsi" w:eastAsia="PMingLiU" w:hAnsiTheme="minorHAnsi" w:cs="Times New Roman"/>
                <w:sz w:val="20"/>
                <w:szCs w:val="20"/>
                <w:lang w:val="en-AU"/>
              </w:rPr>
            </w:pPr>
            <w:r w:rsidRPr="003F3950">
              <w:rPr>
                <w:rFonts w:asciiTheme="minorHAnsi" w:eastAsia="PMingLiU" w:hAnsiTheme="minorHAnsi" w:cs="Times New Roman"/>
                <w:sz w:val="20"/>
                <w:szCs w:val="20"/>
                <w:lang w:val="en-AU"/>
              </w:rPr>
              <w:t xml:space="preserve">This Act received Royal assent in September 2012.  It amended the Biosecurity Act 1993 to allow the biosecurity system to respond to an increasingly challenging environment. This includes promoting more effective and efficient biosecurity measures, encouraging partnerships in the management of biosecurity risks and providing flexibility to allow future improvements. </w:t>
            </w:r>
          </w:p>
          <w:p w14:paraId="332B9395" w14:textId="77777777" w:rsidR="003F3950" w:rsidRPr="003F3950" w:rsidRDefault="003F3950" w:rsidP="003F3950"/>
          <w:p w14:paraId="7ED13444" w14:textId="77777777" w:rsidR="003F3950" w:rsidRDefault="003F3950" w:rsidP="003F3950">
            <w:pPr>
              <w:rPr>
                <w:rFonts w:asciiTheme="minorHAnsi" w:hAnsiTheme="minorHAnsi"/>
                <w:b/>
                <w:sz w:val="20"/>
              </w:rPr>
            </w:pPr>
            <w:r w:rsidRPr="003F3950">
              <w:rPr>
                <w:rFonts w:asciiTheme="minorHAnsi" w:hAnsiTheme="minorHAnsi"/>
                <w:b/>
                <w:sz w:val="20"/>
              </w:rPr>
              <w:t>National Animal Identification and Tracing (NAIT) Act 2012</w:t>
            </w:r>
          </w:p>
          <w:p w14:paraId="32A09CD2" w14:textId="77777777" w:rsidR="003F3950" w:rsidRPr="003F3950" w:rsidRDefault="003F3950" w:rsidP="003F3950">
            <w:pPr>
              <w:rPr>
                <w:rFonts w:asciiTheme="minorHAnsi" w:hAnsiTheme="minorHAnsi"/>
                <w:b/>
                <w:sz w:val="20"/>
              </w:rPr>
            </w:pPr>
          </w:p>
          <w:p w14:paraId="3ACF0625" w14:textId="46316AB3" w:rsidR="003F3950" w:rsidRPr="003F3950" w:rsidRDefault="003F3950" w:rsidP="003F3950">
            <w:pPr>
              <w:rPr>
                <w:rFonts w:asciiTheme="minorHAnsi" w:hAnsiTheme="minorHAnsi"/>
                <w:sz w:val="20"/>
              </w:rPr>
            </w:pPr>
            <w:r>
              <w:rPr>
                <w:rFonts w:asciiTheme="minorHAnsi" w:hAnsiTheme="minorHAnsi"/>
                <w:sz w:val="20"/>
              </w:rPr>
              <w:t>T</w:t>
            </w:r>
            <w:r w:rsidRPr="003F3950">
              <w:rPr>
                <w:rFonts w:asciiTheme="minorHAnsi" w:hAnsiTheme="minorHAnsi"/>
                <w:sz w:val="20"/>
              </w:rPr>
              <w:t xml:space="preserve">he </w:t>
            </w:r>
            <w:r>
              <w:rPr>
                <w:rFonts w:asciiTheme="minorHAnsi" w:hAnsiTheme="minorHAnsi"/>
                <w:sz w:val="20"/>
              </w:rPr>
              <w:t>NAIT Act</w:t>
            </w:r>
            <w:r w:rsidRPr="003F3950">
              <w:rPr>
                <w:rFonts w:asciiTheme="minorHAnsi" w:hAnsiTheme="minorHAnsi"/>
                <w:sz w:val="20"/>
              </w:rPr>
              <w:t xml:space="preserve"> received Royal assent in February 2012.  The Act implements a national animal identification and traceability scheme, and is a significant tool for responding to a biosecurity outbreak, such as foot and mouth disease, and ensuring that disruption to the New Zealand economy and market access is minimised.</w:t>
            </w:r>
          </w:p>
          <w:p w14:paraId="408E98B9" w14:textId="7C8D40A8" w:rsidR="00005C08" w:rsidRPr="00A061E6" w:rsidRDefault="00005C08" w:rsidP="00B672B2">
            <w:pPr>
              <w:rPr>
                <w:rFonts w:asciiTheme="minorHAnsi" w:hAnsiTheme="minorHAnsi"/>
                <w:sz w:val="20"/>
              </w:rPr>
            </w:pPr>
          </w:p>
        </w:tc>
        <w:tc>
          <w:tcPr>
            <w:tcW w:w="5670" w:type="dxa"/>
          </w:tcPr>
          <w:p w14:paraId="686E3ABF" w14:textId="3FD24731" w:rsidR="00BF537A" w:rsidRPr="00A1488B" w:rsidRDefault="00F336B4" w:rsidP="00F336B4">
            <w:pPr>
              <w:rPr>
                <w:rFonts w:asciiTheme="minorHAnsi" w:hAnsiTheme="minorHAnsi"/>
                <w:b/>
                <w:sz w:val="20"/>
              </w:rPr>
            </w:pPr>
            <w:bookmarkStart w:id="6" w:name="Cell04"/>
            <w:bookmarkEnd w:id="6"/>
            <w:r w:rsidRPr="00A1488B">
              <w:rPr>
                <w:rFonts w:asciiTheme="minorHAnsi" w:hAnsiTheme="minorHAnsi"/>
                <w:b/>
                <w:sz w:val="20"/>
              </w:rPr>
              <w:lastRenderedPageBreak/>
              <w:t>Smoke-free Environments (Tobacco Plain Packaging) Amendment Bill 2013</w:t>
            </w:r>
            <w:r w:rsidR="00BF537A" w:rsidRPr="00A1488B">
              <w:rPr>
                <w:rFonts w:asciiTheme="minorHAnsi" w:hAnsiTheme="minorHAnsi"/>
                <w:b/>
                <w:sz w:val="20"/>
              </w:rPr>
              <w:t xml:space="preserve"> </w:t>
            </w:r>
          </w:p>
          <w:p w14:paraId="0101FF0B" w14:textId="77777777" w:rsidR="00A1488B" w:rsidRDefault="00A1488B" w:rsidP="00F336B4"/>
          <w:p w14:paraId="2003F8B8" w14:textId="3EF5D4C9" w:rsidR="00F336B4" w:rsidRDefault="00F336B4" w:rsidP="00F336B4">
            <w:r w:rsidRPr="00BF537A">
              <w:rPr>
                <w:rFonts w:asciiTheme="minorHAnsi" w:hAnsiTheme="minorHAnsi"/>
                <w:sz w:val="20"/>
              </w:rPr>
              <w:t xml:space="preserve">These amendments give effect to the Government's decision to introduce a plain packaging regime for tobacco products in New Zealand. The plain packaging regime will standardise all design elements of tobacco product packaging and prohibit the use of tobacco company branding imagery and all other marketing devices on any form of tobacco product packaging. This Bill should </w:t>
            </w:r>
            <w:r w:rsidR="00531E2A">
              <w:rPr>
                <w:rFonts w:asciiTheme="minorHAnsi" w:hAnsiTheme="minorHAnsi"/>
                <w:sz w:val="20"/>
              </w:rPr>
              <w:lastRenderedPageBreak/>
              <w:t>was</w:t>
            </w:r>
            <w:r w:rsidRPr="00BF537A">
              <w:rPr>
                <w:rFonts w:asciiTheme="minorHAnsi" w:hAnsiTheme="minorHAnsi"/>
                <w:sz w:val="20"/>
              </w:rPr>
              <w:t xml:space="preserve"> introduced </w:t>
            </w:r>
            <w:r w:rsidR="00531E2A">
              <w:rPr>
                <w:rFonts w:asciiTheme="minorHAnsi" w:hAnsiTheme="minorHAnsi"/>
                <w:sz w:val="20"/>
              </w:rPr>
              <w:t>on 17 December</w:t>
            </w:r>
            <w:r w:rsidRPr="00BF537A">
              <w:rPr>
                <w:rFonts w:asciiTheme="minorHAnsi" w:hAnsiTheme="minorHAnsi"/>
                <w:sz w:val="20"/>
              </w:rPr>
              <w:t xml:space="preserve"> 2013.</w:t>
            </w:r>
            <w:r>
              <w:t xml:space="preserve"> </w:t>
            </w:r>
          </w:p>
          <w:p w14:paraId="3DCF4BAB" w14:textId="77777777" w:rsidR="00F336B4" w:rsidRDefault="00F336B4" w:rsidP="00F336B4"/>
          <w:p w14:paraId="51F67939" w14:textId="77777777" w:rsidR="00F336B4" w:rsidRDefault="00F336B4" w:rsidP="00F336B4">
            <w:r w:rsidRPr="00A1488B">
              <w:rPr>
                <w:rFonts w:asciiTheme="minorHAnsi" w:hAnsiTheme="minorHAnsi"/>
                <w:b/>
                <w:sz w:val="20"/>
              </w:rPr>
              <w:t>Natural Health and Supplementary Products Bill</w:t>
            </w:r>
            <w:r>
              <w:t xml:space="preserve"> </w:t>
            </w:r>
            <w:r>
              <w:br/>
            </w:r>
          </w:p>
          <w:p w14:paraId="779553D9" w14:textId="77777777" w:rsidR="00F336B4" w:rsidRPr="00BF537A" w:rsidRDefault="00F336B4" w:rsidP="00F336B4">
            <w:pPr>
              <w:rPr>
                <w:rFonts w:asciiTheme="minorHAnsi" w:hAnsiTheme="minorHAnsi"/>
                <w:sz w:val="20"/>
              </w:rPr>
            </w:pPr>
            <w:r w:rsidRPr="00BF537A">
              <w:rPr>
                <w:rFonts w:asciiTheme="minorHAnsi" w:hAnsiTheme="minorHAnsi"/>
                <w:sz w:val="20"/>
              </w:rPr>
              <w:t xml:space="preserve">The bill seeks to regulate low-risk natural health products in New Zealand. The Bill is before Parliament and awaiting the Committee of the Whole stage. </w:t>
            </w:r>
          </w:p>
          <w:p w14:paraId="36BEAB5C" w14:textId="77777777" w:rsidR="00F336B4" w:rsidRPr="00BF537A" w:rsidRDefault="00F336B4" w:rsidP="00F336B4">
            <w:pPr>
              <w:rPr>
                <w:rFonts w:asciiTheme="minorHAnsi" w:hAnsiTheme="minorHAnsi"/>
                <w:sz w:val="20"/>
              </w:rPr>
            </w:pPr>
          </w:p>
          <w:p w14:paraId="4AFF29EB" w14:textId="77777777" w:rsidR="00F336B4" w:rsidRPr="00BF537A" w:rsidRDefault="00F336B4" w:rsidP="00F336B4">
            <w:pPr>
              <w:rPr>
                <w:rFonts w:asciiTheme="minorHAnsi" w:hAnsiTheme="minorHAnsi"/>
                <w:b/>
                <w:sz w:val="20"/>
              </w:rPr>
            </w:pPr>
            <w:r w:rsidRPr="00BF537A">
              <w:rPr>
                <w:rFonts w:asciiTheme="minorHAnsi" w:hAnsiTheme="minorHAnsi"/>
                <w:b/>
                <w:sz w:val="20"/>
              </w:rPr>
              <w:t xml:space="preserve">Therapeutic Products and Medicines Bill </w:t>
            </w:r>
            <w:r w:rsidRPr="00BF537A">
              <w:rPr>
                <w:rFonts w:asciiTheme="minorHAnsi" w:hAnsiTheme="minorHAnsi"/>
                <w:b/>
                <w:sz w:val="20"/>
              </w:rPr>
              <w:br/>
            </w:r>
          </w:p>
          <w:p w14:paraId="76C77D24" w14:textId="77777777" w:rsidR="001F22A2" w:rsidRPr="00BF537A" w:rsidRDefault="00F336B4" w:rsidP="00F336B4">
            <w:pPr>
              <w:rPr>
                <w:rFonts w:asciiTheme="minorHAnsi" w:hAnsiTheme="minorHAnsi"/>
                <w:sz w:val="20"/>
              </w:rPr>
            </w:pPr>
            <w:r w:rsidRPr="00BF537A">
              <w:rPr>
                <w:rFonts w:asciiTheme="minorHAnsi" w:hAnsiTheme="minorHAnsi"/>
                <w:sz w:val="20"/>
              </w:rPr>
              <w:t>The Therapeutic Products and Medicines Bill will establish a new regulatory scheme for therapeutic products. It is proposed that a regulatory authority will be set up as joint regulatory agency (the Australia New Zealand New Zealand Therapeutic Products Authority) to administer a joint regulatory scheme with Australia. The Bill is before Parliament and awaiting its second reading.</w:t>
            </w:r>
          </w:p>
          <w:p w14:paraId="0C55DD2D" w14:textId="77777777" w:rsidR="00F336B4" w:rsidRDefault="00F336B4" w:rsidP="00F336B4">
            <w:pPr>
              <w:rPr>
                <w:rFonts w:asciiTheme="minorHAnsi" w:hAnsiTheme="minorHAnsi"/>
                <w:color w:val="808080"/>
                <w:sz w:val="20"/>
              </w:rPr>
            </w:pPr>
          </w:p>
          <w:p w14:paraId="5512B1E8" w14:textId="77777777" w:rsidR="003F3950" w:rsidRPr="003F3950" w:rsidRDefault="003F3950" w:rsidP="003F3950">
            <w:pPr>
              <w:rPr>
                <w:rFonts w:asciiTheme="minorHAnsi" w:hAnsiTheme="minorHAnsi"/>
                <w:b/>
                <w:sz w:val="20"/>
              </w:rPr>
            </w:pPr>
            <w:r w:rsidRPr="003F3950">
              <w:rPr>
                <w:rFonts w:asciiTheme="minorHAnsi" w:hAnsiTheme="minorHAnsi"/>
                <w:b/>
                <w:sz w:val="20"/>
              </w:rPr>
              <w:t>Animal Welfare Amendment Bill</w:t>
            </w:r>
          </w:p>
          <w:p w14:paraId="47C6C47A" w14:textId="77777777" w:rsidR="003F3950" w:rsidRPr="003F3950" w:rsidRDefault="003F3950" w:rsidP="003F3950">
            <w:pPr>
              <w:rPr>
                <w:rFonts w:asciiTheme="minorHAnsi" w:hAnsiTheme="minorHAnsi"/>
                <w:sz w:val="20"/>
              </w:rPr>
            </w:pPr>
          </w:p>
          <w:p w14:paraId="529BEA15" w14:textId="77777777" w:rsidR="003F3950" w:rsidRDefault="003F3950" w:rsidP="003F3950">
            <w:pPr>
              <w:rPr>
                <w:rFonts w:asciiTheme="minorHAnsi" w:hAnsiTheme="minorHAnsi"/>
                <w:sz w:val="20"/>
              </w:rPr>
            </w:pPr>
            <w:r w:rsidRPr="003F3950">
              <w:rPr>
                <w:rFonts w:asciiTheme="minorHAnsi" w:hAnsiTheme="minorHAnsi"/>
                <w:sz w:val="20"/>
              </w:rPr>
              <w:t>The Animal Welfare Amendment Bill was introduced into the House in May 2013, and referred to the Primary Production Select Committee.  The Bill aims to improve the enforceability, clarity and transparency of the Animal Welfare Act 1999.  It will provide exporters with more certainty and protect New Zealand’s reputation as a responsible exporter.  The committee is due to report the Bill back to the House in February 2014.</w:t>
            </w:r>
          </w:p>
          <w:p w14:paraId="426FFF98" w14:textId="77777777" w:rsidR="009F4C55" w:rsidRDefault="009F4C55" w:rsidP="003F3950">
            <w:pPr>
              <w:rPr>
                <w:rFonts w:asciiTheme="minorHAnsi" w:hAnsiTheme="minorHAnsi"/>
                <w:sz w:val="20"/>
              </w:rPr>
            </w:pPr>
          </w:p>
          <w:p w14:paraId="3985D89C" w14:textId="493FF1B7" w:rsidR="009F4C55" w:rsidRPr="00BF37B1" w:rsidRDefault="009F4C55" w:rsidP="00D033DD">
            <w:pPr>
              <w:rPr>
                <w:rFonts w:asciiTheme="minorHAnsi" w:hAnsiTheme="minorHAnsi"/>
                <w:color w:val="808080"/>
                <w:sz w:val="20"/>
              </w:rPr>
            </w:pPr>
          </w:p>
        </w:tc>
      </w:tr>
      <w:tr w:rsidR="00C65AD1" w:rsidRPr="009E28DA" w14:paraId="1DCDED0E" w14:textId="77777777" w:rsidTr="00ED5C13">
        <w:trPr>
          <w:trHeight w:val="333"/>
        </w:trPr>
        <w:tc>
          <w:tcPr>
            <w:tcW w:w="3524" w:type="dxa"/>
          </w:tcPr>
          <w:p w14:paraId="7885B381" w14:textId="5FD4E89F" w:rsidR="00C65AD1" w:rsidRPr="00BF37B1" w:rsidRDefault="00C65AD1" w:rsidP="007233D8">
            <w:pPr>
              <w:rPr>
                <w:rFonts w:asciiTheme="minorHAnsi" w:hAnsiTheme="minorHAnsi"/>
                <w:b/>
                <w:color w:val="808080"/>
              </w:rPr>
            </w:pPr>
            <w:r w:rsidRPr="007233D8">
              <w:rPr>
                <w:rFonts w:asciiTheme="minorHAnsi" w:hAnsiTheme="minorHAnsi"/>
                <w:i/>
                <w:color w:val="808080"/>
                <w:sz w:val="20"/>
              </w:rPr>
              <w:lastRenderedPageBreak/>
              <w:t>Website</w:t>
            </w:r>
            <w:r w:rsidR="003F3950">
              <w:rPr>
                <w:rFonts w:asciiTheme="minorHAnsi" w:hAnsiTheme="minorHAnsi"/>
                <w:i/>
                <w:color w:val="808080"/>
                <w:sz w:val="20"/>
              </w:rPr>
              <w:t>s</w:t>
            </w:r>
            <w:r w:rsidRPr="007233D8">
              <w:rPr>
                <w:rFonts w:asciiTheme="minorHAnsi" w:hAnsiTheme="minorHAnsi"/>
                <w:i/>
                <w:color w:val="808080"/>
                <w:sz w:val="20"/>
              </w:rPr>
              <w:t xml:space="preserve"> for further information:</w:t>
            </w:r>
            <w:r w:rsidRPr="00BF37B1">
              <w:rPr>
                <w:rFonts w:asciiTheme="minorHAnsi" w:hAnsiTheme="minorHAnsi"/>
                <w:b/>
                <w:color w:val="808080"/>
              </w:rPr>
              <w:t xml:space="preserve">  </w:t>
            </w:r>
          </w:p>
        </w:tc>
        <w:tc>
          <w:tcPr>
            <w:tcW w:w="5387" w:type="dxa"/>
          </w:tcPr>
          <w:p w14:paraId="056A3B83" w14:textId="5D78FC9A" w:rsidR="00C65AD1" w:rsidRDefault="001E1895" w:rsidP="009E28DA">
            <w:pPr>
              <w:pStyle w:val="Heading9"/>
              <w:rPr>
                <w:rFonts w:asciiTheme="minorHAnsi" w:hAnsiTheme="minorHAnsi"/>
                <w:b w:val="0"/>
              </w:rPr>
            </w:pPr>
            <w:hyperlink r:id="rId18" w:history="1">
              <w:r w:rsidR="000F0F08" w:rsidRPr="00797340">
                <w:rPr>
                  <w:rStyle w:val="Hyperlink"/>
                  <w:rFonts w:asciiTheme="minorHAnsi" w:hAnsiTheme="minorHAnsi"/>
                  <w:b w:val="0"/>
                </w:rPr>
                <w:t>www.mbie.govt.nz</w:t>
              </w:r>
            </w:hyperlink>
          </w:p>
          <w:p w14:paraId="70D73622" w14:textId="77777777" w:rsidR="000F0F08" w:rsidRDefault="001E1895" w:rsidP="000F0F08">
            <w:hyperlink r:id="rId19" w:history="1">
              <w:r w:rsidR="000F0F08" w:rsidRPr="000F0F08">
                <w:rPr>
                  <w:rStyle w:val="Hyperlink"/>
                  <w:rFonts w:asciiTheme="minorHAnsi" w:hAnsiTheme="minorHAnsi"/>
                  <w:i/>
                  <w:sz w:val="20"/>
                </w:rPr>
                <w:t>www.health.govt.nz</w:t>
              </w:r>
            </w:hyperlink>
            <w:r w:rsidR="000F0F08">
              <w:t xml:space="preserve"> </w:t>
            </w:r>
          </w:p>
          <w:p w14:paraId="3C444789" w14:textId="0B449FC7" w:rsidR="003F3950" w:rsidRPr="000F0F08" w:rsidRDefault="003F3950" w:rsidP="000F0F08">
            <w:r w:rsidRPr="003F3950">
              <w:rPr>
                <w:rStyle w:val="Hyperlink"/>
                <w:rFonts w:asciiTheme="minorHAnsi" w:hAnsiTheme="minorHAnsi"/>
                <w:i/>
                <w:sz w:val="20"/>
              </w:rPr>
              <w:t>www.mpi.govt.nz</w:t>
            </w:r>
          </w:p>
        </w:tc>
        <w:tc>
          <w:tcPr>
            <w:tcW w:w="5670" w:type="dxa"/>
          </w:tcPr>
          <w:p w14:paraId="22792D5C" w14:textId="77777777" w:rsidR="00C65AD1" w:rsidRPr="00BF37B1" w:rsidRDefault="00C65AD1" w:rsidP="009E28DA">
            <w:pPr>
              <w:pStyle w:val="Heading9"/>
              <w:rPr>
                <w:rFonts w:asciiTheme="minorHAnsi" w:hAnsiTheme="minorHAnsi"/>
                <w:b w:val="0"/>
              </w:rPr>
            </w:pPr>
          </w:p>
        </w:tc>
      </w:tr>
      <w:tr w:rsidR="00C65AD1" w:rsidRPr="009E28DA" w14:paraId="06537C22" w14:textId="77777777" w:rsidTr="009E28DA">
        <w:trPr>
          <w:trHeight w:val="245"/>
        </w:trPr>
        <w:tc>
          <w:tcPr>
            <w:tcW w:w="3524" w:type="dxa"/>
          </w:tcPr>
          <w:p w14:paraId="000BE245" w14:textId="77777777" w:rsidR="00C65AD1" w:rsidRPr="00BF37B1" w:rsidRDefault="00C65AD1" w:rsidP="007233D8">
            <w:pPr>
              <w:rPr>
                <w:rFonts w:asciiTheme="minorHAnsi" w:hAnsiTheme="minorHAnsi"/>
                <w:b/>
                <w:color w:val="808080"/>
              </w:rPr>
            </w:pPr>
            <w:r w:rsidRPr="007233D8">
              <w:rPr>
                <w:rFonts w:asciiTheme="minorHAnsi" w:hAnsiTheme="minorHAnsi"/>
                <w:i/>
                <w:color w:val="808080"/>
                <w:sz w:val="20"/>
              </w:rPr>
              <w:t>Contact p</w:t>
            </w:r>
            <w:r w:rsidR="00C52482" w:rsidRPr="007233D8">
              <w:rPr>
                <w:rFonts w:asciiTheme="minorHAnsi" w:hAnsiTheme="minorHAnsi"/>
                <w:i/>
                <w:color w:val="808080"/>
                <w:sz w:val="20"/>
              </w:rPr>
              <w:t>oint for further details</w:t>
            </w:r>
            <w:r w:rsidRPr="007233D8">
              <w:rPr>
                <w:rFonts w:asciiTheme="minorHAnsi" w:hAnsiTheme="minorHAnsi"/>
                <w:i/>
                <w:color w:val="808080"/>
                <w:sz w:val="20"/>
              </w:rPr>
              <w:t>:</w:t>
            </w:r>
            <w:r w:rsidRPr="00BF37B1">
              <w:rPr>
                <w:rFonts w:asciiTheme="minorHAnsi" w:hAnsiTheme="minorHAnsi"/>
                <w:b/>
                <w:color w:val="808080"/>
              </w:rPr>
              <w:t xml:space="preserve"> </w:t>
            </w:r>
          </w:p>
        </w:tc>
        <w:tc>
          <w:tcPr>
            <w:tcW w:w="5387" w:type="dxa"/>
          </w:tcPr>
          <w:p w14:paraId="62F41CAC" w14:textId="15FFFB28" w:rsidR="00C65AD1" w:rsidRPr="00BF37B1" w:rsidRDefault="00EE3C20" w:rsidP="009E28DA">
            <w:pPr>
              <w:pStyle w:val="Heading9"/>
              <w:rPr>
                <w:rFonts w:asciiTheme="minorHAnsi" w:hAnsiTheme="minorHAnsi"/>
                <w:b w:val="0"/>
              </w:rPr>
            </w:pPr>
            <w:r>
              <w:rPr>
                <w:rFonts w:asciiTheme="minorHAnsi" w:hAnsiTheme="minorHAnsi"/>
                <w:b w:val="0"/>
              </w:rPr>
              <w:t>ap</w:t>
            </w:r>
            <w:r w:rsidR="007233D8" w:rsidRPr="007233D8">
              <w:rPr>
                <w:rFonts w:asciiTheme="minorHAnsi" w:hAnsiTheme="minorHAnsi"/>
                <w:b w:val="0"/>
              </w:rPr>
              <w:t>d@mfat.govt.nz</w:t>
            </w:r>
          </w:p>
        </w:tc>
        <w:tc>
          <w:tcPr>
            <w:tcW w:w="5670" w:type="dxa"/>
          </w:tcPr>
          <w:p w14:paraId="49FCE7C0" w14:textId="77777777" w:rsidR="00C65AD1" w:rsidRPr="00BF37B1" w:rsidRDefault="00C65AD1" w:rsidP="009E28DA">
            <w:pPr>
              <w:pStyle w:val="Heading9"/>
              <w:rPr>
                <w:rFonts w:asciiTheme="minorHAnsi" w:hAnsiTheme="minorHAnsi"/>
                <w:b w:val="0"/>
              </w:rPr>
            </w:pPr>
          </w:p>
        </w:tc>
      </w:tr>
      <w:tr w:rsidR="00586A49" w14:paraId="75E47577" w14:textId="77777777" w:rsidTr="00AC6D87">
        <w:trPr>
          <w:trHeight w:val="342"/>
        </w:trPr>
        <w:tc>
          <w:tcPr>
            <w:tcW w:w="3524" w:type="dxa"/>
            <w:vMerge w:val="restart"/>
          </w:tcPr>
          <w:p w14:paraId="77CAC15C" w14:textId="77777777" w:rsidR="00586A49" w:rsidRPr="00BF37B1" w:rsidRDefault="00586A49">
            <w:pPr>
              <w:rPr>
                <w:rFonts w:asciiTheme="minorHAnsi" w:hAnsiTheme="minorHAnsi"/>
                <w:b/>
                <w:i/>
                <w:sz w:val="20"/>
              </w:rPr>
            </w:pPr>
            <w:bookmarkStart w:id="7" w:name="Row3"/>
            <w:r w:rsidRPr="00BF37B1">
              <w:rPr>
                <w:rFonts w:asciiTheme="minorHAnsi" w:hAnsiTheme="minorHAnsi"/>
                <w:b/>
                <w:i/>
                <w:sz w:val="20"/>
              </w:rPr>
              <w:t>Services</w:t>
            </w:r>
            <w:bookmarkEnd w:id="7"/>
          </w:p>
          <w:p w14:paraId="5F9BE010" w14:textId="77777777" w:rsidR="00586A49" w:rsidRPr="00BF37B1" w:rsidRDefault="00586A49" w:rsidP="00CE732D">
            <w:pPr>
              <w:rPr>
                <w:rFonts w:asciiTheme="minorHAnsi" w:hAnsiTheme="minorHAnsi"/>
                <w:b/>
                <w:i/>
                <w:sz w:val="20"/>
              </w:rPr>
            </w:pPr>
          </w:p>
        </w:tc>
        <w:tc>
          <w:tcPr>
            <w:tcW w:w="5387" w:type="dxa"/>
          </w:tcPr>
          <w:p w14:paraId="25F1CF43" w14:textId="77777777" w:rsidR="000B63F1" w:rsidRPr="000B63F1" w:rsidRDefault="000B63F1" w:rsidP="000B63F1">
            <w:pPr>
              <w:rPr>
                <w:rFonts w:asciiTheme="minorHAnsi" w:hAnsiTheme="minorHAnsi"/>
                <w:sz w:val="20"/>
              </w:rPr>
            </w:pPr>
            <w:r w:rsidRPr="000B63F1">
              <w:rPr>
                <w:rFonts w:asciiTheme="minorHAnsi" w:hAnsiTheme="minorHAnsi"/>
                <w:b/>
                <w:sz w:val="20"/>
              </w:rPr>
              <w:t>Business Services: Legal</w:t>
            </w:r>
          </w:p>
          <w:p w14:paraId="48A8F89C" w14:textId="77777777" w:rsidR="000B63F1" w:rsidRPr="000B63F1" w:rsidRDefault="000B63F1" w:rsidP="000B63F1">
            <w:pPr>
              <w:rPr>
                <w:rFonts w:asciiTheme="minorHAnsi" w:hAnsiTheme="minorHAnsi"/>
                <w:sz w:val="20"/>
              </w:rPr>
            </w:pPr>
          </w:p>
          <w:p w14:paraId="15564627" w14:textId="77777777" w:rsidR="000B63F1" w:rsidRPr="000B63F1" w:rsidRDefault="000B63F1" w:rsidP="000B63F1">
            <w:pPr>
              <w:rPr>
                <w:rFonts w:asciiTheme="minorHAnsi" w:hAnsiTheme="minorHAnsi"/>
                <w:sz w:val="20"/>
              </w:rPr>
            </w:pPr>
            <w:r w:rsidRPr="000B63F1">
              <w:rPr>
                <w:rFonts w:asciiTheme="minorHAnsi" w:hAnsiTheme="minorHAnsi"/>
                <w:sz w:val="20"/>
              </w:rPr>
              <w:t>The Legal Services Amendment Act came into force on 2 September 2013. The Amendment Act contained measures designed to reduce the gap between forecast legal aid expenditure and available funding. It did this by:</w:t>
            </w:r>
          </w:p>
          <w:p w14:paraId="29CDF29A" w14:textId="77777777" w:rsidR="000B63F1" w:rsidRPr="000B63F1" w:rsidRDefault="000B63F1" w:rsidP="00A40483">
            <w:pPr>
              <w:pStyle w:val="ListParagraph"/>
              <w:numPr>
                <w:ilvl w:val="0"/>
                <w:numId w:val="12"/>
              </w:numPr>
              <w:rPr>
                <w:rFonts w:asciiTheme="minorHAnsi" w:hAnsiTheme="minorHAnsi"/>
                <w:sz w:val="20"/>
              </w:rPr>
            </w:pPr>
            <w:proofErr w:type="spellStart"/>
            <w:r w:rsidRPr="000B63F1">
              <w:rPr>
                <w:rFonts w:asciiTheme="minorHAnsi" w:hAnsiTheme="minorHAnsi"/>
                <w:sz w:val="20"/>
              </w:rPr>
              <w:t>prioritising</w:t>
            </w:r>
            <w:proofErr w:type="spellEnd"/>
            <w:r w:rsidRPr="000B63F1">
              <w:rPr>
                <w:rFonts w:asciiTheme="minorHAnsi" w:hAnsiTheme="minorHAnsi"/>
                <w:sz w:val="20"/>
              </w:rPr>
              <w:t xml:space="preserve"> funding to those with the greatest need for legal assistance</w:t>
            </w:r>
          </w:p>
          <w:p w14:paraId="5CE0CCC5" w14:textId="77777777" w:rsidR="000B63F1" w:rsidRPr="000B63F1" w:rsidRDefault="000B63F1" w:rsidP="00A40483">
            <w:pPr>
              <w:pStyle w:val="ListParagraph"/>
              <w:numPr>
                <w:ilvl w:val="0"/>
                <w:numId w:val="12"/>
              </w:numPr>
              <w:rPr>
                <w:rFonts w:asciiTheme="minorHAnsi" w:hAnsiTheme="minorHAnsi"/>
                <w:sz w:val="20"/>
              </w:rPr>
            </w:pPr>
            <w:r w:rsidRPr="000B63F1">
              <w:rPr>
                <w:rFonts w:asciiTheme="minorHAnsi" w:hAnsiTheme="minorHAnsi"/>
                <w:sz w:val="20"/>
              </w:rPr>
              <w:t xml:space="preserve">encouraging those who can afford to repay their legal aid debt to do so, and </w:t>
            </w:r>
          </w:p>
          <w:p w14:paraId="371C7EB4" w14:textId="77777777" w:rsidR="000B63F1" w:rsidRPr="000B63F1" w:rsidRDefault="000B63F1" w:rsidP="00A40483">
            <w:pPr>
              <w:pStyle w:val="ListParagraph"/>
              <w:numPr>
                <w:ilvl w:val="0"/>
                <w:numId w:val="12"/>
              </w:numPr>
              <w:rPr>
                <w:rFonts w:asciiTheme="minorHAnsi" w:hAnsiTheme="minorHAnsi"/>
                <w:sz w:val="20"/>
              </w:rPr>
            </w:pPr>
            <w:proofErr w:type="gramStart"/>
            <w:r w:rsidRPr="000B63F1">
              <w:rPr>
                <w:rFonts w:asciiTheme="minorHAnsi" w:hAnsiTheme="minorHAnsi"/>
                <w:sz w:val="20"/>
              </w:rPr>
              <w:t>improving</w:t>
            </w:r>
            <w:proofErr w:type="gramEnd"/>
            <w:r w:rsidRPr="000B63F1">
              <w:rPr>
                <w:rFonts w:asciiTheme="minorHAnsi" w:hAnsiTheme="minorHAnsi"/>
                <w:sz w:val="20"/>
              </w:rPr>
              <w:t xml:space="preserve"> the efficiency and effectiveness of the legal aid system, so that it remains viable into the future.</w:t>
            </w:r>
          </w:p>
          <w:p w14:paraId="5B3590C3" w14:textId="77777777" w:rsidR="000B63F1" w:rsidRPr="000B63F1" w:rsidRDefault="000B63F1" w:rsidP="000B63F1">
            <w:pPr>
              <w:rPr>
                <w:rFonts w:asciiTheme="minorHAnsi" w:hAnsiTheme="minorHAnsi"/>
                <w:sz w:val="20"/>
              </w:rPr>
            </w:pPr>
          </w:p>
          <w:p w14:paraId="30FF6CB8" w14:textId="77777777" w:rsidR="000B63F1" w:rsidRPr="000B63F1" w:rsidRDefault="000B63F1" w:rsidP="000B63F1">
            <w:pPr>
              <w:rPr>
                <w:rFonts w:asciiTheme="minorHAnsi" w:hAnsiTheme="minorHAnsi"/>
                <w:sz w:val="20"/>
              </w:rPr>
            </w:pPr>
            <w:r w:rsidRPr="000B63F1">
              <w:rPr>
                <w:rFonts w:asciiTheme="minorHAnsi" w:hAnsiTheme="minorHAnsi"/>
                <w:sz w:val="20"/>
              </w:rPr>
              <w:t xml:space="preserve">The Amendment Act: </w:t>
            </w:r>
          </w:p>
          <w:p w14:paraId="51FAAD8D" w14:textId="77777777" w:rsidR="000B63F1" w:rsidRPr="000B63F1" w:rsidRDefault="000B63F1" w:rsidP="00A40483">
            <w:pPr>
              <w:pStyle w:val="ListParagraph"/>
              <w:numPr>
                <w:ilvl w:val="0"/>
                <w:numId w:val="11"/>
              </w:numPr>
              <w:rPr>
                <w:rFonts w:asciiTheme="minorHAnsi" w:hAnsiTheme="minorHAnsi"/>
                <w:sz w:val="20"/>
              </w:rPr>
            </w:pPr>
            <w:r w:rsidRPr="000B63F1">
              <w:rPr>
                <w:rFonts w:asciiTheme="minorHAnsi" w:hAnsiTheme="minorHAnsi"/>
                <w:sz w:val="20"/>
              </w:rPr>
              <w:t>tightened the criteria by which applicants whose income exceeds the prescribed thresholds can receive legal aid for civil proceedings</w:t>
            </w:r>
          </w:p>
          <w:p w14:paraId="18E0EAD8" w14:textId="77777777" w:rsidR="000B63F1" w:rsidRPr="000B63F1" w:rsidRDefault="000B63F1" w:rsidP="00A40483">
            <w:pPr>
              <w:pStyle w:val="ListParagraph"/>
              <w:numPr>
                <w:ilvl w:val="0"/>
                <w:numId w:val="11"/>
              </w:numPr>
              <w:rPr>
                <w:rFonts w:asciiTheme="minorHAnsi" w:hAnsiTheme="minorHAnsi"/>
                <w:sz w:val="20"/>
              </w:rPr>
            </w:pPr>
            <w:r w:rsidRPr="000B63F1">
              <w:rPr>
                <w:rFonts w:asciiTheme="minorHAnsi" w:hAnsiTheme="minorHAnsi"/>
                <w:sz w:val="20"/>
              </w:rPr>
              <w:t>allowed applications for civil legal aid to be refused if the applicant is in arrears for repayments of previous legal aid grants, unless the interests of justice require otherwise</w:t>
            </w:r>
          </w:p>
          <w:p w14:paraId="079E142C" w14:textId="77777777" w:rsidR="000B63F1" w:rsidRPr="000B63F1" w:rsidRDefault="000B63F1" w:rsidP="00A40483">
            <w:pPr>
              <w:pStyle w:val="ListParagraph"/>
              <w:numPr>
                <w:ilvl w:val="0"/>
                <w:numId w:val="11"/>
              </w:numPr>
              <w:rPr>
                <w:rFonts w:asciiTheme="minorHAnsi" w:hAnsiTheme="minorHAnsi"/>
                <w:sz w:val="20"/>
              </w:rPr>
            </w:pPr>
            <w:r w:rsidRPr="000B63F1">
              <w:rPr>
                <w:rFonts w:asciiTheme="minorHAnsi" w:hAnsiTheme="minorHAnsi"/>
                <w:sz w:val="20"/>
              </w:rPr>
              <w:t>required most applicants for civil legal aid to pay a $50 user charge</w:t>
            </w:r>
          </w:p>
          <w:p w14:paraId="56789C32" w14:textId="77777777" w:rsidR="000B63F1" w:rsidRPr="000B63F1" w:rsidRDefault="000B63F1" w:rsidP="00A40483">
            <w:pPr>
              <w:pStyle w:val="ListParagraph"/>
              <w:numPr>
                <w:ilvl w:val="0"/>
                <w:numId w:val="11"/>
              </w:numPr>
              <w:rPr>
                <w:rFonts w:asciiTheme="minorHAnsi" w:hAnsiTheme="minorHAnsi"/>
                <w:sz w:val="20"/>
              </w:rPr>
            </w:pPr>
            <w:r w:rsidRPr="000B63F1">
              <w:rPr>
                <w:rFonts w:asciiTheme="minorHAnsi" w:hAnsiTheme="minorHAnsi"/>
                <w:sz w:val="20"/>
              </w:rPr>
              <w:t>charged interest on legal aid debt at a rate of 8% simple, after a six month interest-free window, and</w:t>
            </w:r>
          </w:p>
          <w:p w14:paraId="6C0D1D8D" w14:textId="77777777" w:rsidR="000B63F1" w:rsidRPr="000B63F1" w:rsidRDefault="000B63F1" w:rsidP="00A40483">
            <w:pPr>
              <w:pStyle w:val="ListParagraph"/>
              <w:numPr>
                <w:ilvl w:val="0"/>
                <w:numId w:val="11"/>
              </w:numPr>
              <w:rPr>
                <w:rFonts w:asciiTheme="minorHAnsi" w:hAnsiTheme="minorHAnsi"/>
                <w:sz w:val="20"/>
              </w:rPr>
            </w:pPr>
            <w:proofErr w:type="gramStart"/>
            <w:r w:rsidRPr="000B63F1">
              <w:rPr>
                <w:rFonts w:asciiTheme="minorHAnsi" w:hAnsiTheme="minorHAnsi"/>
                <w:sz w:val="20"/>
              </w:rPr>
              <w:t>allowed</w:t>
            </w:r>
            <w:proofErr w:type="gramEnd"/>
            <w:r w:rsidRPr="000B63F1">
              <w:rPr>
                <w:rFonts w:asciiTheme="minorHAnsi" w:hAnsiTheme="minorHAnsi"/>
                <w:sz w:val="20"/>
              </w:rPr>
              <w:t xml:space="preserve"> overdue repayments on legal aid debt to be recovered through notices deducting payments from wages, benefits or bank accounts.</w:t>
            </w:r>
          </w:p>
          <w:p w14:paraId="4E339FEF" w14:textId="77777777" w:rsidR="000B63F1" w:rsidRPr="000B63F1" w:rsidRDefault="000B63F1" w:rsidP="000B63F1">
            <w:pPr>
              <w:rPr>
                <w:rFonts w:asciiTheme="minorHAnsi" w:hAnsiTheme="minorHAnsi"/>
                <w:sz w:val="20"/>
              </w:rPr>
            </w:pPr>
          </w:p>
          <w:p w14:paraId="2D8B7B74" w14:textId="77777777" w:rsidR="000B63F1" w:rsidRPr="000B63F1" w:rsidRDefault="000B63F1" w:rsidP="000B63F1">
            <w:pPr>
              <w:rPr>
                <w:rFonts w:asciiTheme="minorHAnsi" w:hAnsiTheme="minorHAnsi"/>
                <w:sz w:val="20"/>
              </w:rPr>
            </w:pPr>
            <w:r w:rsidRPr="000B63F1">
              <w:rPr>
                <w:rFonts w:asciiTheme="minorHAnsi" w:hAnsiTheme="minorHAnsi"/>
                <w:sz w:val="20"/>
              </w:rPr>
              <w:lastRenderedPageBreak/>
              <w:t>Further information is available at:</w:t>
            </w:r>
          </w:p>
          <w:p w14:paraId="5B0BCCA2" w14:textId="77777777" w:rsidR="000B63F1" w:rsidRPr="000B63F1" w:rsidRDefault="000B63F1" w:rsidP="00A40483">
            <w:pPr>
              <w:pStyle w:val="ListParagraph"/>
              <w:numPr>
                <w:ilvl w:val="0"/>
                <w:numId w:val="13"/>
              </w:numPr>
              <w:rPr>
                <w:rFonts w:asciiTheme="minorHAnsi" w:hAnsiTheme="minorHAnsi"/>
                <w:sz w:val="20"/>
              </w:rPr>
            </w:pPr>
            <w:r w:rsidRPr="000B63F1">
              <w:rPr>
                <w:rFonts w:asciiTheme="minorHAnsi" w:hAnsiTheme="minorHAnsi"/>
                <w:sz w:val="20"/>
              </w:rPr>
              <w:t>http://www.beehive.govt.nz/release/legal-assistance-amendment-bill-passes-third-reading</w:t>
            </w:r>
          </w:p>
          <w:p w14:paraId="6EB6453B" w14:textId="77777777" w:rsidR="000B63F1" w:rsidRPr="000B63F1" w:rsidRDefault="000B63F1" w:rsidP="00A40483">
            <w:pPr>
              <w:pStyle w:val="ListParagraph"/>
              <w:numPr>
                <w:ilvl w:val="0"/>
                <w:numId w:val="13"/>
              </w:numPr>
              <w:rPr>
                <w:rFonts w:asciiTheme="minorHAnsi" w:hAnsiTheme="minorHAnsi"/>
                <w:sz w:val="20"/>
              </w:rPr>
            </w:pPr>
            <w:r w:rsidRPr="000B63F1">
              <w:rPr>
                <w:rFonts w:asciiTheme="minorHAnsi" w:hAnsiTheme="minorHAnsi"/>
                <w:sz w:val="20"/>
              </w:rPr>
              <w:t>http://www.justice.govt.nz/policy/justice-system-improvements/legal-aid/legal-aid-funding</w:t>
            </w:r>
          </w:p>
          <w:p w14:paraId="618AD53A" w14:textId="77777777" w:rsidR="000B63F1" w:rsidRPr="000B63F1" w:rsidRDefault="000B63F1" w:rsidP="00A40483">
            <w:pPr>
              <w:pStyle w:val="ListParagraph"/>
              <w:numPr>
                <w:ilvl w:val="0"/>
                <w:numId w:val="13"/>
              </w:numPr>
              <w:rPr>
                <w:rFonts w:asciiTheme="minorHAnsi" w:hAnsiTheme="minorHAnsi"/>
                <w:sz w:val="20"/>
              </w:rPr>
            </w:pPr>
            <w:r w:rsidRPr="000B63F1">
              <w:rPr>
                <w:rFonts w:asciiTheme="minorHAnsi" w:hAnsiTheme="minorHAnsi"/>
                <w:sz w:val="20"/>
              </w:rPr>
              <w:t>http://www.legislation.govt.nz/act/public/2011/0004/latest/DLM3142726.html</w:t>
            </w:r>
          </w:p>
          <w:p w14:paraId="79EFA57E" w14:textId="77777777" w:rsidR="000B63F1" w:rsidRDefault="000B63F1" w:rsidP="00EE3C20">
            <w:pPr>
              <w:rPr>
                <w:rFonts w:asciiTheme="minorHAnsi" w:hAnsiTheme="minorHAnsi"/>
                <w:b/>
                <w:sz w:val="20"/>
              </w:rPr>
            </w:pPr>
          </w:p>
        </w:tc>
        <w:tc>
          <w:tcPr>
            <w:tcW w:w="5670" w:type="dxa"/>
          </w:tcPr>
          <w:p w14:paraId="79ACD140" w14:textId="77777777" w:rsidR="00586A49" w:rsidRDefault="00586A49" w:rsidP="004A1592">
            <w:pPr>
              <w:rPr>
                <w:rFonts w:asciiTheme="minorHAnsi" w:hAnsiTheme="minorHAnsi"/>
                <w:b/>
                <w:sz w:val="20"/>
              </w:rPr>
            </w:pPr>
          </w:p>
        </w:tc>
      </w:tr>
      <w:tr w:rsidR="00586A49" w14:paraId="0703B5DC" w14:textId="77777777" w:rsidTr="00AC6D87">
        <w:trPr>
          <w:trHeight w:val="342"/>
        </w:trPr>
        <w:tc>
          <w:tcPr>
            <w:tcW w:w="3524" w:type="dxa"/>
            <w:vMerge/>
          </w:tcPr>
          <w:p w14:paraId="31510389" w14:textId="77777777" w:rsidR="00586A49" w:rsidRPr="00BF37B1" w:rsidRDefault="00586A49">
            <w:pPr>
              <w:rPr>
                <w:rFonts w:asciiTheme="minorHAnsi" w:hAnsiTheme="minorHAnsi"/>
                <w:b/>
                <w:i/>
                <w:sz w:val="20"/>
              </w:rPr>
            </w:pPr>
          </w:p>
        </w:tc>
        <w:tc>
          <w:tcPr>
            <w:tcW w:w="5387" w:type="dxa"/>
          </w:tcPr>
          <w:p w14:paraId="0C01716B" w14:textId="60A178BC" w:rsidR="00586A49" w:rsidRPr="0025497A" w:rsidRDefault="00586A49" w:rsidP="003B2A5F">
            <w:pPr>
              <w:rPr>
                <w:rFonts w:asciiTheme="minorHAnsi" w:hAnsiTheme="minorHAnsi"/>
                <w:b/>
                <w:sz w:val="20"/>
              </w:rPr>
            </w:pPr>
            <w:bookmarkStart w:id="8" w:name="Cell05"/>
            <w:bookmarkEnd w:id="8"/>
          </w:p>
        </w:tc>
        <w:tc>
          <w:tcPr>
            <w:tcW w:w="5670" w:type="dxa"/>
          </w:tcPr>
          <w:p w14:paraId="3BD4C5B4" w14:textId="751A0189" w:rsidR="00586A49" w:rsidRPr="003B2A5F" w:rsidRDefault="00586A49" w:rsidP="00AC6D87">
            <w:pPr>
              <w:rPr>
                <w:rFonts w:asciiTheme="minorHAnsi" w:hAnsiTheme="minorHAnsi"/>
                <w:b/>
                <w:sz w:val="20"/>
              </w:rPr>
            </w:pPr>
            <w:bookmarkStart w:id="9" w:name="Cell06"/>
            <w:bookmarkEnd w:id="9"/>
            <w:r w:rsidRPr="003B2A5F">
              <w:rPr>
                <w:rFonts w:asciiTheme="minorHAnsi" w:hAnsiTheme="minorHAnsi"/>
                <w:b/>
                <w:sz w:val="20"/>
              </w:rPr>
              <w:t>Business Services: Accounting</w:t>
            </w:r>
          </w:p>
          <w:p w14:paraId="314C4271" w14:textId="77777777" w:rsidR="003B2A5F" w:rsidRPr="003B2A5F" w:rsidRDefault="003B2A5F" w:rsidP="00AC6D87">
            <w:pPr>
              <w:rPr>
                <w:rFonts w:asciiTheme="minorHAnsi" w:hAnsiTheme="minorHAnsi"/>
                <w:b/>
                <w:sz w:val="20"/>
              </w:rPr>
            </w:pPr>
          </w:p>
          <w:p w14:paraId="2D60BD46" w14:textId="77777777" w:rsidR="003B2A5F" w:rsidRPr="003B2A5F" w:rsidRDefault="003B2A5F" w:rsidP="003B2A5F">
            <w:pPr>
              <w:spacing w:after="180"/>
              <w:rPr>
                <w:rFonts w:asciiTheme="minorHAnsi" w:hAnsiTheme="minorHAnsi" w:cs="Arial"/>
                <w:sz w:val="20"/>
              </w:rPr>
            </w:pPr>
            <w:r w:rsidRPr="003B2A5F">
              <w:rPr>
                <w:rFonts w:asciiTheme="minorHAnsi" w:hAnsiTheme="minorHAnsi" w:cs="Arial"/>
                <w:sz w:val="20"/>
                <w:lang w:val="en-NZ"/>
              </w:rPr>
              <w:t xml:space="preserve">The </w:t>
            </w:r>
            <w:r w:rsidRPr="003B2A5F">
              <w:rPr>
                <w:rFonts w:asciiTheme="minorHAnsi" w:hAnsiTheme="minorHAnsi" w:cs="Arial"/>
                <w:b/>
                <w:sz w:val="20"/>
                <w:lang w:val="en-NZ"/>
              </w:rPr>
              <w:t>Accounting Infrastructure Reform Bill</w:t>
            </w:r>
            <w:r w:rsidRPr="003B2A5F">
              <w:rPr>
                <w:rFonts w:asciiTheme="minorHAnsi" w:hAnsiTheme="minorHAnsi" w:cs="Arial"/>
                <w:sz w:val="20"/>
                <w:lang w:val="en-NZ"/>
              </w:rPr>
              <w:t xml:space="preserve"> proposes </w:t>
            </w:r>
            <w:r w:rsidRPr="003B2A5F">
              <w:rPr>
                <w:rFonts w:asciiTheme="minorHAnsi" w:hAnsiTheme="minorHAnsi" w:cs="Arial"/>
                <w:sz w:val="20"/>
              </w:rPr>
              <w:t>changes that will enable the accounting and audit industry to be more agile in an increasingly competitive environment.</w:t>
            </w:r>
          </w:p>
          <w:p w14:paraId="7349DF39" w14:textId="77777777" w:rsidR="003B2A5F" w:rsidRPr="003B2A5F" w:rsidRDefault="003B2A5F" w:rsidP="003B2A5F">
            <w:pPr>
              <w:spacing w:after="180"/>
              <w:rPr>
                <w:rFonts w:asciiTheme="minorHAnsi" w:hAnsiTheme="minorHAnsi" w:cs="Arial"/>
                <w:sz w:val="20"/>
                <w:lang w:val="en-NZ"/>
              </w:rPr>
            </w:pPr>
            <w:r w:rsidRPr="003B2A5F">
              <w:rPr>
                <w:rFonts w:asciiTheme="minorHAnsi" w:hAnsiTheme="minorHAnsi" w:cs="Arial"/>
                <w:sz w:val="20"/>
                <w:lang w:val="en-NZ"/>
              </w:rPr>
              <w:t>The Bill proposes a number of important changes to enable the industry to be more efficient and effective, including:</w:t>
            </w:r>
          </w:p>
          <w:p w14:paraId="740581C5" w14:textId="77777777" w:rsidR="003B2A5F" w:rsidRPr="003B2A5F" w:rsidRDefault="003B2A5F" w:rsidP="003B2A5F">
            <w:pPr>
              <w:numPr>
                <w:ilvl w:val="0"/>
                <w:numId w:val="33"/>
              </w:numPr>
              <w:spacing w:after="180"/>
              <w:rPr>
                <w:rFonts w:asciiTheme="minorHAnsi" w:hAnsiTheme="minorHAnsi" w:cs="Arial"/>
                <w:sz w:val="20"/>
                <w:lang w:val="en-NZ"/>
              </w:rPr>
            </w:pPr>
            <w:r w:rsidRPr="003B2A5F">
              <w:rPr>
                <w:rFonts w:asciiTheme="minorHAnsi" w:hAnsiTheme="minorHAnsi" w:cs="Arial"/>
                <w:sz w:val="20"/>
                <w:lang w:val="en-NZ"/>
              </w:rPr>
              <w:t>widening the scope for qualified members of accredited professional accounting bodies to perform statutory audits</w:t>
            </w:r>
          </w:p>
          <w:p w14:paraId="12504A58" w14:textId="77777777" w:rsidR="003B2A5F" w:rsidRPr="003B2A5F" w:rsidRDefault="003B2A5F" w:rsidP="003B2A5F">
            <w:pPr>
              <w:numPr>
                <w:ilvl w:val="0"/>
                <w:numId w:val="33"/>
              </w:numPr>
              <w:spacing w:after="180"/>
              <w:rPr>
                <w:rFonts w:asciiTheme="minorHAnsi" w:hAnsiTheme="minorHAnsi" w:cs="Arial"/>
                <w:sz w:val="20"/>
                <w:lang w:val="en-NZ"/>
              </w:rPr>
            </w:pPr>
            <w:r w:rsidRPr="003B2A5F">
              <w:rPr>
                <w:rFonts w:asciiTheme="minorHAnsi" w:hAnsiTheme="minorHAnsi" w:cs="Arial"/>
                <w:sz w:val="20"/>
                <w:lang w:val="en-NZ"/>
              </w:rPr>
              <w:t>updating legislative references to ‘chartered accountant’ with references to a ‘qualified statutory accountant’</w:t>
            </w:r>
          </w:p>
          <w:p w14:paraId="2D40DB7A" w14:textId="77777777" w:rsidR="003B2A5F" w:rsidRPr="003B2A5F" w:rsidRDefault="003B2A5F" w:rsidP="003B2A5F">
            <w:pPr>
              <w:numPr>
                <w:ilvl w:val="0"/>
                <w:numId w:val="33"/>
              </w:numPr>
              <w:spacing w:after="180"/>
              <w:rPr>
                <w:rFonts w:asciiTheme="minorHAnsi" w:hAnsiTheme="minorHAnsi" w:cs="Arial"/>
                <w:sz w:val="20"/>
                <w:lang w:val="en-NZ"/>
              </w:rPr>
            </w:pPr>
            <w:proofErr w:type="gramStart"/>
            <w:r w:rsidRPr="003B2A5F">
              <w:rPr>
                <w:rFonts w:asciiTheme="minorHAnsi" w:hAnsiTheme="minorHAnsi" w:cs="Arial"/>
                <w:sz w:val="20"/>
                <w:lang w:val="en-NZ"/>
              </w:rPr>
              <w:t>allowing</w:t>
            </w:r>
            <w:proofErr w:type="gramEnd"/>
            <w:r w:rsidRPr="003B2A5F">
              <w:rPr>
                <w:rFonts w:asciiTheme="minorHAnsi" w:hAnsiTheme="minorHAnsi" w:cs="Arial"/>
                <w:sz w:val="20"/>
                <w:lang w:val="en-NZ"/>
              </w:rPr>
              <w:t xml:space="preserve"> New Zealand audit firms to incorporate as a company if desired, keeping in line with international practice. It will also allow incorporated overseas audit firms to perform statutory audits in New Zealand</w:t>
            </w:r>
          </w:p>
          <w:p w14:paraId="2C309211" w14:textId="77777777" w:rsidR="003B2A5F" w:rsidRPr="003B2A5F" w:rsidRDefault="003B2A5F" w:rsidP="003B2A5F">
            <w:pPr>
              <w:numPr>
                <w:ilvl w:val="0"/>
                <w:numId w:val="33"/>
              </w:numPr>
              <w:spacing w:after="180"/>
              <w:rPr>
                <w:rFonts w:asciiTheme="minorHAnsi" w:hAnsiTheme="minorHAnsi" w:cs="Arial"/>
                <w:sz w:val="20"/>
                <w:lang w:val="en-NZ"/>
              </w:rPr>
            </w:pPr>
            <w:proofErr w:type="gramStart"/>
            <w:r w:rsidRPr="003B2A5F">
              <w:rPr>
                <w:rFonts w:asciiTheme="minorHAnsi" w:hAnsiTheme="minorHAnsi" w:cs="Arial"/>
                <w:sz w:val="20"/>
                <w:lang w:val="en-NZ"/>
              </w:rPr>
              <w:t>improving</w:t>
            </w:r>
            <w:proofErr w:type="gramEnd"/>
            <w:r w:rsidRPr="003B2A5F">
              <w:rPr>
                <w:rFonts w:asciiTheme="minorHAnsi" w:hAnsiTheme="minorHAnsi" w:cs="Arial"/>
                <w:sz w:val="20"/>
                <w:lang w:val="en-NZ"/>
              </w:rPr>
              <w:t xml:space="preserve"> the quality of financial reporting of charities by requiring all registered charities with an annual operating expenditure of $500,000 or more to have their financial statements reviewed by a qualified auditor.</w:t>
            </w:r>
          </w:p>
          <w:p w14:paraId="2E68D6C3" w14:textId="5E60593C" w:rsidR="00586A49" w:rsidRPr="003B2A5F" w:rsidRDefault="003B2A5F" w:rsidP="003B2A5F">
            <w:pPr>
              <w:rPr>
                <w:rFonts w:asciiTheme="minorHAnsi" w:hAnsiTheme="minorHAnsi"/>
                <w:sz w:val="20"/>
              </w:rPr>
            </w:pPr>
            <w:r w:rsidRPr="003B2A5F">
              <w:rPr>
                <w:rFonts w:asciiTheme="minorHAnsi" w:hAnsiTheme="minorHAnsi" w:cs="Arial"/>
                <w:sz w:val="20"/>
              </w:rPr>
              <w:t>It is hoped this Bill will become law in 2014.</w:t>
            </w:r>
          </w:p>
        </w:tc>
      </w:tr>
      <w:tr w:rsidR="007233D8" w14:paraId="4EA51C3B" w14:textId="77777777" w:rsidTr="00824323">
        <w:trPr>
          <w:trHeight w:val="342"/>
        </w:trPr>
        <w:tc>
          <w:tcPr>
            <w:tcW w:w="3524" w:type="dxa"/>
            <w:vMerge/>
          </w:tcPr>
          <w:p w14:paraId="5B6D885F" w14:textId="77777777" w:rsidR="007233D8" w:rsidRPr="00BF37B1" w:rsidRDefault="007233D8">
            <w:pPr>
              <w:rPr>
                <w:rFonts w:asciiTheme="minorHAnsi" w:hAnsiTheme="minorHAnsi"/>
                <w:b/>
                <w:i/>
                <w:sz w:val="20"/>
              </w:rPr>
            </w:pPr>
          </w:p>
        </w:tc>
        <w:tc>
          <w:tcPr>
            <w:tcW w:w="5387" w:type="dxa"/>
          </w:tcPr>
          <w:p w14:paraId="29176B1E" w14:textId="57621EFB" w:rsidR="007233D8" w:rsidRDefault="007233D8" w:rsidP="007233D8">
            <w:pPr>
              <w:rPr>
                <w:rFonts w:asciiTheme="minorHAnsi" w:hAnsiTheme="minorHAnsi"/>
                <w:b/>
                <w:sz w:val="20"/>
              </w:rPr>
            </w:pPr>
            <w:r>
              <w:rPr>
                <w:rFonts w:asciiTheme="minorHAnsi" w:hAnsiTheme="minorHAnsi"/>
                <w:b/>
                <w:sz w:val="20"/>
              </w:rPr>
              <w:t xml:space="preserve">Business Services: Architectural </w:t>
            </w:r>
            <w:r w:rsidR="00A97D70">
              <w:rPr>
                <w:rFonts w:asciiTheme="minorHAnsi" w:hAnsiTheme="minorHAnsi"/>
                <w:b/>
                <w:sz w:val="20"/>
              </w:rPr>
              <w:t>and Engineering</w:t>
            </w:r>
          </w:p>
          <w:p w14:paraId="73AEC5E5" w14:textId="77777777" w:rsidR="004A1592" w:rsidRDefault="004A1592" w:rsidP="007233D8">
            <w:pPr>
              <w:rPr>
                <w:rFonts w:asciiTheme="minorHAnsi" w:hAnsiTheme="minorHAnsi"/>
                <w:b/>
                <w:sz w:val="20"/>
              </w:rPr>
            </w:pPr>
          </w:p>
          <w:p w14:paraId="12EAC7CC" w14:textId="2A187375" w:rsidR="004A1592" w:rsidRDefault="004A1592" w:rsidP="007233D8">
            <w:pPr>
              <w:rPr>
                <w:rFonts w:asciiTheme="minorHAnsi" w:hAnsiTheme="minorHAnsi"/>
                <w:b/>
                <w:sz w:val="20"/>
              </w:rPr>
            </w:pPr>
            <w:r>
              <w:rPr>
                <w:rFonts w:asciiTheme="minorHAnsi" w:hAnsiTheme="minorHAnsi" w:cs="Arial"/>
                <w:sz w:val="20"/>
              </w:rPr>
              <w:t>A review of the regulation of engineers is being undertaken by the Ministry of Business, Innovation and Employment.  It is focusing on engineers working within the building and construction sector, and is looking at registration standards, the role and effectiveness of the registration authority and the Chartered Professional Engineers Council, how to ensure engineers are accountable, and how the standard of engineering can be lifted.</w:t>
            </w:r>
          </w:p>
          <w:p w14:paraId="141588D8" w14:textId="2B9437D5" w:rsidR="00A97D70" w:rsidRPr="00BD6C77" w:rsidRDefault="00A97D70" w:rsidP="00EE3C20">
            <w:pPr>
              <w:rPr>
                <w:rFonts w:asciiTheme="minorHAnsi" w:hAnsiTheme="minorHAnsi" w:cs="Arial"/>
                <w:b/>
                <w:sz w:val="20"/>
              </w:rPr>
            </w:pPr>
          </w:p>
        </w:tc>
        <w:tc>
          <w:tcPr>
            <w:tcW w:w="5670" w:type="dxa"/>
          </w:tcPr>
          <w:p w14:paraId="762E05C1" w14:textId="77777777" w:rsidR="00A97D70" w:rsidRDefault="00A97D70" w:rsidP="00A97D70">
            <w:pPr>
              <w:rPr>
                <w:rFonts w:asciiTheme="minorHAnsi" w:hAnsiTheme="minorHAnsi"/>
                <w:b/>
                <w:sz w:val="20"/>
              </w:rPr>
            </w:pPr>
            <w:r>
              <w:rPr>
                <w:rFonts w:asciiTheme="minorHAnsi" w:hAnsiTheme="minorHAnsi"/>
                <w:b/>
                <w:sz w:val="20"/>
              </w:rPr>
              <w:t>Business Services: Architectural and Engineering</w:t>
            </w:r>
          </w:p>
          <w:p w14:paraId="07121F02" w14:textId="77777777" w:rsidR="00A97D70" w:rsidRDefault="00A97D70" w:rsidP="00EE3C20">
            <w:pPr>
              <w:rPr>
                <w:rFonts w:asciiTheme="minorHAnsi" w:hAnsiTheme="minorHAnsi" w:cs="Arial"/>
                <w:b/>
                <w:sz w:val="20"/>
              </w:rPr>
            </w:pPr>
          </w:p>
          <w:p w14:paraId="192F8244" w14:textId="7953C713" w:rsidR="004A1592" w:rsidRPr="0025497A" w:rsidRDefault="004A1592" w:rsidP="00EE3C20">
            <w:pPr>
              <w:rPr>
                <w:rFonts w:asciiTheme="minorHAnsi" w:hAnsiTheme="minorHAnsi" w:cs="Arial"/>
                <w:b/>
                <w:sz w:val="20"/>
              </w:rPr>
            </w:pPr>
            <w:r>
              <w:rPr>
                <w:rFonts w:asciiTheme="minorHAnsi" w:hAnsiTheme="minorHAnsi" w:cs="Arial"/>
                <w:sz w:val="20"/>
              </w:rPr>
              <w:t>Following on from the review of the regulation of engineers, a review of occupational licensing for other statutory boards will be undertaken to ob</w:t>
            </w:r>
            <w:r w:rsidR="00BF42F3">
              <w:rPr>
                <w:rFonts w:asciiTheme="minorHAnsi" w:hAnsiTheme="minorHAnsi" w:cs="Arial"/>
                <w:sz w:val="20"/>
              </w:rPr>
              <w:t>t</w:t>
            </w:r>
            <w:r>
              <w:rPr>
                <w:rFonts w:asciiTheme="minorHAnsi" w:hAnsiTheme="minorHAnsi" w:cs="Arial"/>
                <w:sz w:val="20"/>
              </w:rPr>
              <w:t>ain greater alignment and consistency between the six boards in the building and construction sector.  Resulting benefits are likely to include a more transparent and accessible occupational licensing regime that will be of benefit to skilled migrants.</w:t>
            </w:r>
          </w:p>
        </w:tc>
      </w:tr>
      <w:tr w:rsidR="00247E9F" w14:paraId="6A5AF4DF" w14:textId="77777777" w:rsidTr="00824323">
        <w:trPr>
          <w:trHeight w:val="342"/>
        </w:trPr>
        <w:tc>
          <w:tcPr>
            <w:tcW w:w="3524" w:type="dxa"/>
            <w:vMerge/>
          </w:tcPr>
          <w:p w14:paraId="604AEFAC" w14:textId="77777777" w:rsidR="00247E9F" w:rsidRPr="00BF37B1" w:rsidRDefault="00247E9F">
            <w:pPr>
              <w:rPr>
                <w:rFonts w:asciiTheme="minorHAnsi" w:hAnsiTheme="minorHAnsi"/>
                <w:b/>
                <w:i/>
                <w:sz w:val="20"/>
              </w:rPr>
            </w:pPr>
          </w:p>
        </w:tc>
        <w:tc>
          <w:tcPr>
            <w:tcW w:w="5387" w:type="dxa"/>
          </w:tcPr>
          <w:p w14:paraId="0E2E7306" w14:textId="77777777" w:rsidR="00247E9F" w:rsidRDefault="00247E9F">
            <w:pPr>
              <w:rPr>
                <w:rFonts w:asciiTheme="minorHAnsi" w:hAnsiTheme="minorHAnsi" w:cs="Arial"/>
                <w:b/>
                <w:sz w:val="20"/>
              </w:rPr>
            </w:pPr>
            <w:r>
              <w:rPr>
                <w:rFonts w:asciiTheme="minorHAnsi" w:hAnsiTheme="minorHAnsi" w:cs="Arial"/>
                <w:b/>
                <w:sz w:val="20"/>
              </w:rPr>
              <w:t>Business Services: Real Estate</w:t>
            </w:r>
          </w:p>
          <w:p w14:paraId="26FF66F4" w14:textId="77777777" w:rsidR="00247E9F" w:rsidRDefault="00247E9F">
            <w:pPr>
              <w:rPr>
                <w:rFonts w:asciiTheme="minorHAnsi" w:hAnsiTheme="minorHAnsi" w:cs="Arial"/>
                <w:b/>
                <w:sz w:val="20"/>
              </w:rPr>
            </w:pPr>
          </w:p>
          <w:p w14:paraId="45285223" w14:textId="77777777" w:rsidR="00247E9F" w:rsidRPr="00247E9F" w:rsidRDefault="00247E9F" w:rsidP="00247E9F">
            <w:pPr>
              <w:rPr>
                <w:rFonts w:asciiTheme="minorHAnsi" w:hAnsiTheme="minorHAnsi"/>
                <w:sz w:val="20"/>
              </w:rPr>
            </w:pPr>
            <w:r w:rsidRPr="00247E9F">
              <w:rPr>
                <w:rFonts w:asciiTheme="minorHAnsi" w:hAnsiTheme="minorHAnsi"/>
                <w:sz w:val="20"/>
              </w:rPr>
              <w:t>The Real Estate Agents Amendment Act 2013 made changes to the Act in relation to:</w:t>
            </w:r>
          </w:p>
          <w:p w14:paraId="36E3E46E" w14:textId="77777777" w:rsidR="00247E9F" w:rsidRPr="00247E9F" w:rsidRDefault="00247E9F" w:rsidP="00247E9F">
            <w:pPr>
              <w:pStyle w:val="ListParagraph"/>
              <w:numPr>
                <w:ilvl w:val="0"/>
                <w:numId w:val="13"/>
              </w:numPr>
              <w:rPr>
                <w:rFonts w:asciiTheme="minorHAnsi" w:hAnsiTheme="minorHAnsi"/>
                <w:sz w:val="20"/>
                <w:szCs w:val="20"/>
              </w:rPr>
            </w:pPr>
            <w:r w:rsidRPr="00247E9F">
              <w:rPr>
                <w:rFonts w:asciiTheme="minorHAnsi" w:hAnsiTheme="minorHAnsi"/>
                <w:sz w:val="20"/>
                <w:szCs w:val="20"/>
              </w:rPr>
              <w:t>process/procedure around objecting to the approval of a licensee;</w:t>
            </w:r>
          </w:p>
          <w:p w14:paraId="5FBF1006" w14:textId="77777777" w:rsidR="00247E9F" w:rsidRPr="00247E9F" w:rsidRDefault="00247E9F" w:rsidP="00247E9F">
            <w:pPr>
              <w:pStyle w:val="ListParagraph"/>
              <w:numPr>
                <w:ilvl w:val="0"/>
                <w:numId w:val="13"/>
              </w:numPr>
              <w:rPr>
                <w:rFonts w:asciiTheme="minorHAnsi" w:hAnsiTheme="minorHAnsi"/>
                <w:sz w:val="20"/>
                <w:szCs w:val="20"/>
              </w:rPr>
            </w:pPr>
            <w:r w:rsidRPr="00247E9F">
              <w:rPr>
                <w:rFonts w:asciiTheme="minorHAnsi" w:hAnsiTheme="minorHAnsi"/>
                <w:sz w:val="20"/>
                <w:szCs w:val="20"/>
              </w:rPr>
              <w:t xml:space="preserve">the steps that the Registrar must take once an objection has been raised; and </w:t>
            </w:r>
          </w:p>
          <w:p w14:paraId="2B8B5EA5" w14:textId="6B4487FB" w:rsidR="00247E9F" w:rsidRPr="00247E9F" w:rsidRDefault="00247E9F" w:rsidP="00247E9F">
            <w:pPr>
              <w:pStyle w:val="ListParagraph"/>
              <w:numPr>
                <w:ilvl w:val="0"/>
                <w:numId w:val="13"/>
              </w:numPr>
              <w:rPr>
                <w:rFonts w:asciiTheme="minorHAnsi" w:hAnsiTheme="minorHAnsi"/>
                <w:sz w:val="20"/>
              </w:rPr>
            </w:pPr>
            <w:proofErr w:type="gramStart"/>
            <w:r w:rsidRPr="00247E9F">
              <w:rPr>
                <w:rFonts w:asciiTheme="minorHAnsi" w:hAnsiTheme="minorHAnsi"/>
                <w:sz w:val="20"/>
                <w:szCs w:val="20"/>
              </w:rPr>
              <w:t>the</w:t>
            </w:r>
            <w:proofErr w:type="gramEnd"/>
            <w:r w:rsidRPr="00247E9F">
              <w:rPr>
                <w:rFonts w:asciiTheme="minorHAnsi" w:hAnsiTheme="minorHAnsi"/>
                <w:sz w:val="20"/>
                <w:szCs w:val="20"/>
              </w:rPr>
              <w:t xml:space="preserve"> composition of the Com</w:t>
            </w:r>
            <w:r>
              <w:rPr>
                <w:rFonts w:asciiTheme="minorHAnsi" w:hAnsiTheme="minorHAnsi"/>
                <w:sz w:val="20"/>
                <w:szCs w:val="20"/>
              </w:rPr>
              <w:t xml:space="preserve">plaints Assessment Committees. </w:t>
            </w:r>
          </w:p>
          <w:p w14:paraId="46716CCE" w14:textId="77777777" w:rsidR="00247E9F" w:rsidRDefault="00247E9F" w:rsidP="00247E9F">
            <w:pPr>
              <w:rPr>
                <w:rFonts w:asciiTheme="minorHAnsi" w:hAnsiTheme="minorHAnsi"/>
                <w:sz w:val="20"/>
              </w:rPr>
            </w:pPr>
          </w:p>
          <w:p w14:paraId="11BB5428" w14:textId="3F21AAB6" w:rsidR="00247E9F" w:rsidRPr="00247E9F" w:rsidRDefault="00247E9F" w:rsidP="00247E9F">
            <w:pPr>
              <w:rPr>
                <w:rFonts w:asciiTheme="minorHAnsi" w:hAnsiTheme="minorHAnsi"/>
                <w:sz w:val="20"/>
              </w:rPr>
            </w:pPr>
            <w:r>
              <w:rPr>
                <w:rFonts w:asciiTheme="minorHAnsi" w:hAnsiTheme="minorHAnsi"/>
                <w:sz w:val="20"/>
              </w:rPr>
              <w:t xml:space="preserve">For more information, see: </w:t>
            </w:r>
          </w:p>
          <w:p w14:paraId="099ECBC8" w14:textId="77777777" w:rsidR="00247E9F" w:rsidRPr="00247E9F" w:rsidRDefault="001E1895">
            <w:pPr>
              <w:rPr>
                <w:rFonts w:ascii="Calibri" w:hAnsi="Calibri"/>
                <w:color w:val="1F497D"/>
                <w:sz w:val="20"/>
              </w:rPr>
            </w:pPr>
            <w:hyperlink r:id="rId20" w:history="1">
              <w:r w:rsidR="00247E9F" w:rsidRPr="00247E9F">
                <w:rPr>
                  <w:rStyle w:val="Hyperlink"/>
                  <w:rFonts w:ascii="Calibri" w:hAnsi="Calibri"/>
                  <w:sz w:val="20"/>
                </w:rPr>
                <w:t>http://www.justice.govt.nz/policy/commercial-property-and-regulatory/real-estate-reform/Industry%20Guide</w:t>
              </w:r>
            </w:hyperlink>
          </w:p>
          <w:p w14:paraId="35D99664" w14:textId="5F17B519" w:rsidR="00247E9F" w:rsidRPr="00BD6C77" w:rsidRDefault="00247E9F">
            <w:pPr>
              <w:rPr>
                <w:rFonts w:asciiTheme="minorHAnsi" w:hAnsiTheme="minorHAnsi" w:cs="Arial"/>
                <w:b/>
                <w:sz w:val="20"/>
              </w:rPr>
            </w:pPr>
          </w:p>
        </w:tc>
        <w:tc>
          <w:tcPr>
            <w:tcW w:w="5670" w:type="dxa"/>
          </w:tcPr>
          <w:p w14:paraId="776B4C4C" w14:textId="77777777" w:rsidR="00247E9F" w:rsidRPr="00BD6C77" w:rsidRDefault="00247E9F" w:rsidP="00EE3C20">
            <w:pPr>
              <w:rPr>
                <w:rFonts w:asciiTheme="minorHAnsi" w:hAnsiTheme="minorHAnsi" w:cs="Arial"/>
                <w:b/>
                <w:sz w:val="20"/>
              </w:rPr>
            </w:pPr>
          </w:p>
        </w:tc>
      </w:tr>
      <w:tr w:rsidR="00586A49" w14:paraId="02A47B40" w14:textId="77777777" w:rsidTr="00824323">
        <w:trPr>
          <w:trHeight w:val="342"/>
        </w:trPr>
        <w:tc>
          <w:tcPr>
            <w:tcW w:w="3524" w:type="dxa"/>
            <w:vMerge/>
          </w:tcPr>
          <w:p w14:paraId="23EA9E55" w14:textId="5D4B6FD5" w:rsidR="00586A49" w:rsidRPr="00BF37B1" w:rsidRDefault="00586A49">
            <w:pPr>
              <w:rPr>
                <w:rFonts w:asciiTheme="minorHAnsi" w:hAnsiTheme="minorHAnsi"/>
                <w:b/>
                <w:i/>
                <w:sz w:val="20"/>
              </w:rPr>
            </w:pPr>
          </w:p>
        </w:tc>
        <w:tc>
          <w:tcPr>
            <w:tcW w:w="5387" w:type="dxa"/>
          </w:tcPr>
          <w:p w14:paraId="73591C63" w14:textId="6303E213" w:rsidR="00586A49" w:rsidRDefault="00586A49" w:rsidP="00AC6D87">
            <w:pPr>
              <w:rPr>
                <w:rFonts w:asciiTheme="minorHAnsi" w:hAnsiTheme="minorHAnsi" w:cs="Arial"/>
                <w:b/>
                <w:sz w:val="20"/>
              </w:rPr>
            </w:pPr>
            <w:r w:rsidRPr="0025497A">
              <w:rPr>
                <w:rFonts w:asciiTheme="minorHAnsi" w:hAnsiTheme="minorHAnsi" w:cs="Arial"/>
                <w:b/>
                <w:sz w:val="20"/>
              </w:rPr>
              <w:t>Communication Services: Audio Visual</w:t>
            </w:r>
            <w:r>
              <w:rPr>
                <w:rFonts w:asciiTheme="minorHAnsi" w:hAnsiTheme="minorHAnsi" w:cs="Arial"/>
                <w:b/>
                <w:sz w:val="20"/>
              </w:rPr>
              <w:t>:</w:t>
            </w:r>
          </w:p>
          <w:p w14:paraId="12A50C66" w14:textId="77777777" w:rsidR="00586A49" w:rsidRDefault="00586A49" w:rsidP="00EE3C20">
            <w:pPr>
              <w:rPr>
                <w:rFonts w:asciiTheme="minorHAnsi" w:hAnsiTheme="minorHAnsi" w:cstheme="minorHAnsi"/>
                <w:b/>
                <w:sz w:val="20"/>
              </w:rPr>
            </w:pPr>
          </w:p>
          <w:p w14:paraId="60D96EC8" w14:textId="77777777" w:rsidR="0058337C" w:rsidRDefault="0058337C" w:rsidP="0058337C">
            <w:pPr>
              <w:rPr>
                <w:rFonts w:asciiTheme="minorHAnsi" w:hAnsiTheme="minorHAnsi" w:cstheme="minorHAnsi"/>
                <w:sz w:val="20"/>
              </w:rPr>
            </w:pPr>
            <w:r>
              <w:rPr>
                <w:rFonts w:asciiTheme="minorHAnsi" w:hAnsiTheme="minorHAnsi" w:cstheme="minorHAnsi"/>
                <w:sz w:val="20"/>
              </w:rPr>
              <w:t xml:space="preserve">In July 2013 the government released the results of a Screen Sector Review of government-funded screen initiatives conducted by the Ministry of Business, Innovation and Employment and the Ministry for Culture and Heritage. The Review looked at a range of interventions in the sector, including co-productions, training and development, </w:t>
            </w:r>
            <w:r>
              <w:rPr>
                <w:rFonts w:asciiTheme="minorHAnsi" w:hAnsiTheme="minorHAnsi" w:cstheme="minorHAnsi"/>
                <w:sz w:val="20"/>
              </w:rPr>
              <w:lastRenderedPageBreak/>
              <w:t>international marketing and promotion.</w:t>
            </w:r>
          </w:p>
          <w:p w14:paraId="107BE4AC" w14:textId="77777777" w:rsidR="0058337C" w:rsidRPr="00DE0A67" w:rsidRDefault="0058337C" w:rsidP="0058337C">
            <w:p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The main changes to the Large Budget Screen Production Grant are:</w:t>
            </w:r>
          </w:p>
          <w:p w14:paraId="7C00512E" w14:textId="77777777" w:rsidR="0058337C" w:rsidRPr="00DE0A67" w:rsidRDefault="0058337C" w:rsidP="00A40483">
            <w:pPr>
              <w:numPr>
                <w:ilvl w:val="0"/>
                <w:numId w:val="8"/>
              </w:num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the qualifying expenditure threshold for  Post, Digital and Visual Effects Grant will be lowered from $3 million to $1 million</w:t>
            </w:r>
          </w:p>
          <w:p w14:paraId="3337427B" w14:textId="77777777" w:rsidR="0058337C" w:rsidRPr="00DE0A67" w:rsidRDefault="0058337C" w:rsidP="00A40483">
            <w:pPr>
              <w:numPr>
                <w:ilvl w:val="0"/>
                <w:numId w:val="8"/>
              </w:num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the period for completing principal photography and/or key animation on bundled productions will be extended from 24 to 36 months</w:t>
            </w:r>
          </w:p>
          <w:p w14:paraId="69FE2A65" w14:textId="77777777" w:rsidR="0058337C" w:rsidRPr="00DE0A67" w:rsidRDefault="0058337C" w:rsidP="00A40483">
            <w:pPr>
              <w:numPr>
                <w:ilvl w:val="0"/>
                <w:numId w:val="8"/>
              </w:numPr>
              <w:spacing w:before="100" w:beforeAutospacing="1" w:after="100" w:afterAutospacing="1"/>
              <w:rPr>
                <w:rFonts w:asciiTheme="minorHAnsi" w:hAnsiTheme="minorHAnsi" w:cstheme="minorHAnsi"/>
                <w:sz w:val="20"/>
              </w:rPr>
            </w:pPr>
            <w:proofErr w:type="gramStart"/>
            <w:r w:rsidRPr="00DE0A67">
              <w:rPr>
                <w:rFonts w:asciiTheme="minorHAnsi" w:hAnsiTheme="minorHAnsi" w:cstheme="minorHAnsi"/>
                <w:sz w:val="20"/>
              </w:rPr>
              <w:t>a</w:t>
            </w:r>
            <w:proofErr w:type="gramEnd"/>
            <w:r w:rsidRPr="00DE0A67">
              <w:rPr>
                <w:rFonts w:asciiTheme="minorHAnsi" w:hAnsiTheme="minorHAnsi" w:cstheme="minorHAnsi"/>
                <w:sz w:val="20"/>
              </w:rPr>
              <w:t xml:space="preserve"> lower qualifying production expenditure threshold of $4 million for television productions. Details of the criteria for this incentive will be published by 1 October 2013. </w:t>
            </w:r>
          </w:p>
          <w:p w14:paraId="56AD49FE" w14:textId="77777777" w:rsidR="0058337C" w:rsidRPr="00DE0A67" w:rsidRDefault="0058337C" w:rsidP="0058337C">
            <w:p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The main changes to the Screen Production Incentive Fund are:</w:t>
            </w:r>
          </w:p>
          <w:p w14:paraId="50FC854A" w14:textId="77777777" w:rsidR="0058337C" w:rsidRPr="00DE0A67" w:rsidRDefault="0058337C" w:rsidP="00A40483">
            <w:pPr>
              <w:numPr>
                <w:ilvl w:val="0"/>
                <w:numId w:val="8"/>
              </w:num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to require applicants to find more of their budget from sources other than government (10 per cent for feature films; 25 per cent for television and other formats)</w:t>
            </w:r>
          </w:p>
          <w:p w14:paraId="029256EE" w14:textId="77777777" w:rsidR="0058337C" w:rsidRPr="00DE0A67" w:rsidRDefault="0058337C" w:rsidP="00A40483">
            <w:pPr>
              <w:numPr>
                <w:ilvl w:val="0"/>
                <w:numId w:val="8"/>
              </w:num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to lower the production budget qualifying threshold for short animation productions from $1.0 million to $0.4 million per hour</w:t>
            </w:r>
          </w:p>
          <w:p w14:paraId="431DA348" w14:textId="77777777" w:rsidR="0058337C" w:rsidRDefault="0058337C" w:rsidP="00A40483">
            <w:pPr>
              <w:numPr>
                <w:ilvl w:val="0"/>
                <w:numId w:val="8"/>
              </w:numPr>
              <w:spacing w:before="100" w:beforeAutospacing="1" w:after="100" w:afterAutospacing="1"/>
              <w:rPr>
                <w:rFonts w:asciiTheme="minorHAnsi" w:hAnsiTheme="minorHAnsi" w:cstheme="minorHAnsi"/>
                <w:sz w:val="20"/>
              </w:rPr>
            </w:pPr>
            <w:r w:rsidRPr="00DE0A67">
              <w:rPr>
                <w:rFonts w:asciiTheme="minorHAnsi" w:hAnsiTheme="minorHAnsi" w:cstheme="minorHAnsi"/>
                <w:sz w:val="20"/>
              </w:rPr>
              <w:t xml:space="preserve">to allow access to joint Screen Production Incentive Fund, NZ On Air and </w:t>
            </w:r>
            <w:proofErr w:type="spellStart"/>
            <w:r w:rsidRPr="00DE0A67">
              <w:rPr>
                <w:rFonts w:asciiTheme="minorHAnsi" w:hAnsiTheme="minorHAnsi" w:cstheme="minorHAnsi"/>
                <w:sz w:val="20"/>
              </w:rPr>
              <w:t>Te</w:t>
            </w:r>
            <w:proofErr w:type="spellEnd"/>
            <w:r w:rsidRPr="00DE0A67">
              <w:rPr>
                <w:rFonts w:asciiTheme="minorHAnsi" w:hAnsiTheme="minorHAnsi" w:cstheme="minorHAnsi"/>
                <w:sz w:val="20"/>
              </w:rPr>
              <w:t xml:space="preserve"> </w:t>
            </w:r>
            <w:proofErr w:type="spellStart"/>
            <w:r w:rsidRPr="00DE0A67">
              <w:rPr>
                <w:rFonts w:asciiTheme="minorHAnsi" w:hAnsiTheme="minorHAnsi" w:cstheme="minorHAnsi"/>
                <w:sz w:val="20"/>
              </w:rPr>
              <w:t>Mangai</w:t>
            </w:r>
            <w:proofErr w:type="spellEnd"/>
            <w:r w:rsidRPr="00DE0A67">
              <w:rPr>
                <w:rFonts w:asciiTheme="minorHAnsi" w:hAnsiTheme="minorHAnsi" w:cstheme="minorHAnsi"/>
                <w:sz w:val="20"/>
              </w:rPr>
              <w:t xml:space="preserve"> </w:t>
            </w:r>
            <w:proofErr w:type="spellStart"/>
            <w:r w:rsidRPr="00DE0A67">
              <w:rPr>
                <w:rFonts w:asciiTheme="minorHAnsi" w:hAnsiTheme="minorHAnsi" w:cstheme="minorHAnsi"/>
                <w:sz w:val="20"/>
              </w:rPr>
              <w:t>Paho</w:t>
            </w:r>
            <w:proofErr w:type="spellEnd"/>
            <w:r w:rsidRPr="00DE0A67">
              <w:rPr>
                <w:rFonts w:asciiTheme="minorHAnsi" w:hAnsiTheme="minorHAnsi" w:cstheme="minorHAnsi"/>
                <w:sz w:val="20"/>
              </w:rPr>
              <w:t xml:space="preserve"> funding for animation productions.</w:t>
            </w:r>
          </w:p>
          <w:p w14:paraId="38764086" w14:textId="77777777" w:rsidR="0058337C" w:rsidRDefault="0058337C" w:rsidP="0058337C">
            <w:pPr>
              <w:rPr>
                <w:rFonts w:asciiTheme="minorHAnsi" w:hAnsiTheme="minorHAnsi" w:cstheme="minorHAnsi"/>
                <w:sz w:val="20"/>
              </w:rPr>
            </w:pPr>
            <w:r>
              <w:rPr>
                <w:rFonts w:asciiTheme="minorHAnsi" w:hAnsiTheme="minorHAnsi" w:cstheme="minorHAnsi"/>
                <w:sz w:val="20"/>
              </w:rPr>
              <w:t xml:space="preserve">For further detail: </w:t>
            </w:r>
            <w:hyperlink r:id="rId21" w:history="1">
              <w:r w:rsidRPr="000D1341">
                <w:rPr>
                  <w:rStyle w:val="Hyperlink"/>
                  <w:rFonts w:asciiTheme="minorHAnsi" w:hAnsiTheme="minorHAnsi" w:cstheme="minorHAnsi"/>
                  <w:sz w:val="20"/>
                </w:rPr>
                <w:t>http://www.mch.govt.nz/screensector-review</w:t>
              </w:r>
            </w:hyperlink>
            <w:r>
              <w:rPr>
                <w:rFonts w:asciiTheme="minorHAnsi" w:hAnsiTheme="minorHAnsi" w:cstheme="minorHAnsi"/>
                <w:sz w:val="20"/>
              </w:rPr>
              <w:t xml:space="preserve"> </w:t>
            </w:r>
          </w:p>
          <w:p w14:paraId="7AC8F8AB" w14:textId="0E10E036" w:rsidR="0058337C" w:rsidRPr="00EE3C20" w:rsidRDefault="0058337C" w:rsidP="0058337C">
            <w:pPr>
              <w:rPr>
                <w:rFonts w:asciiTheme="minorHAnsi" w:hAnsiTheme="minorHAnsi" w:cstheme="minorHAnsi"/>
                <w:b/>
                <w:sz w:val="20"/>
              </w:rPr>
            </w:pPr>
          </w:p>
        </w:tc>
        <w:tc>
          <w:tcPr>
            <w:tcW w:w="5670" w:type="dxa"/>
          </w:tcPr>
          <w:p w14:paraId="0AF8B781" w14:textId="76060F2B" w:rsidR="00586A49" w:rsidRPr="00EE3C20" w:rsidRDefault="00586A49" w:rsidP="007678EA">
            <w:pPr>
              <w:rPr>
                <w:rFonts w:asciiTheme="minorHAnsi" w:hAnsiTheme="minorHAnsi" w:cstheme="minorHAnsi"/>
                <w:sz w:val="20"/>
              </w:rPr>
            </w:pPr>
          </w:p>
        </w:tc>
      </w:tr>
      <w:tr w:rsidR="00586A49" w14:paraId="6F73262B" w14:textId="77777777" w:rsidTr="00824323">
        <w:trPr>
          <w:trHeight w:val="342"/>
        </w:trPr>
        <w:tc>
          <w:tcPr>
            <w:tcW w:w="3524" w:type="dxa"/>
            <w:vMerge/>
          </w:tcPr>
          <w:p w14:paraId="7B19003E" w14:textId="77777777" w:rsidR="00586A49" w:rsidRPr="00BF37B1" w:rsidRDefault="00586A49">
            <w:pPr>
              <w:rPr>
                <w:rFonts w:asciiTheme="minorHAnsi" w:hAnsiTheme="minorHAnsi"/>
                <w:b/>
                <w:i/>
                <w:sz w:val="20"/>
              </w:rPr>
            </w:pPr>
          </w:p>
        </w:tc>
        <w:tc>
          <w:tcPr>
            <w:tcW w:w="5387" w:type="dxa"/>
          </w:tcPr>
          <w:p w14:paraId="5D016BE9" w14:textId="77777777" w:rsidR="004A1592" w:rsidRPr="00E13385" w:rsidRDefault="004A1592" w:rsidP="004A1592">
            <w:pPr>
              <w:rPr>
                <w:rFonts w:asciiTheme="minorHAnsi" w:hAnsiTheme="minorHAnsi" w:cs="Arial"/>
                <w:sz w:val="20"/>
              </w:rPr>
            </w:pPr>
            <w:r w:rsidRPr="00E13385">
              <w:rPr>
                <w:rFonts w:asciiTheme="minorHAnsi" w:hAnsiTheme="minorHAnsi" w:cs="Arial"/>
                <w:b/>
                <w:sz w:val="20"/>
              </w:rPr>
              <w:t>Construction and Engineering Related Services</w:t>
            </w:r>
          </w:p>
          <w:p w14:paraId="1A95A6B5" w14:textId="77777777" w:rsidR="004A1592" w:rsidRPr="00E13385" w:rsidRDefault="004A1592" w:rsidP="004A1592">
            <w:pPr>
              <w:rPr>
                <w:rFonts w:asciiTheme="minorHAnsi" w:hAnsiTheme="minorHAnsi" w:cs="Arial"/>
                <w:sz w:val="20"/>
              </w:rPr>
            </w:pPr>
          </w:p>
          <w:p w14:paraId="7A293828" w14:textId="77777777" w:rsidR="004A1592" w:rsidRPr="00E13385" w:rsidRDefault="004A1592" w:rsidP="004A1592">
            <w:pPr>
              <w:rPr>
                <w:rFonts w:asciiTheme="minorHAnsi" w:hAnsiTheme="minorHAnsi" w:cs="Arial"/>
                <w:sz w:val="20"/>
              </w:rPr>
            </w:pPr>
            <w:r w:rsidRPr="00E13385">
              <w:rPr>
                <w:rFonts w:asciiTheme="minorHAnsi" w:hAnsiTheme="minorHAnsi" w:cs="Arial"/>
                <w:sz w:val="20"/>
              </w:rPr>
              <w:t>Restricted building work (being work critical to the integrity of a building that can only be carried out or supervised by a licensed building practitioner) came into force on 1 March 2012.  It initially relates to design and construction work on houses and small-medium size apartment buildings.</w:t>
            </w:r>
          </w:p>
          <w:p w14:paraId="1A5C3E89" w14:textId="77777777" w:rsidR="004A1592" w:rsidRDefault="004A1592" w:rsidP="004A1592"/>
          <w:p w14:paraId="5FD7C5BD" w14:textId="77777777" w:rsidR="004A1592" w:rsidRPr="00FB154C" w:rsidRDefault="004A1592" w:rsidP="004A1592">
            <w:pPr>
              <w:rPr>
                <w:rFonts w:asciiTheme="minorHAnsi" w:hAnsiTheme="minorHAnsi" w:cstheme="minorHAnsi"/>
                <w:sz w:val="20"/>
              </w:rPr>
            </w:pPr>
            <w:r w:rsidRPr="00FB154C">
              <w:rPr>
                <w:rFonts w:asciiTheme="minorHAnsi" w:hAnsiTheme="minorHAnsi" w:cstheme="minorHAnsi"/>
                <w:sz w:val="20"/>
              </w:rPr>
              <w:t>Available at:</w:t>
            </w:r>
          </w:p>
          <w:p w14:paraId="73C9D7CC" w14:textId="77777777" w:rsidR="004A1592" w:rsidRPr="00E13385" w:rsidRDefault="001E1895" w:rsidP="004A1592">
            <w:pPr>
              <w:rPr>
                <w:rFonts w:asciiTheme="minorHAnsi" w:hAnsiTheme="minorHAnsi" w:cs="Arial"/>
                <w:sz w:val="20"/>
              </w:rPr>
            </w:pPr>
            <w:hyperlink r:id="rId22" w:history="1">
              <w:r w:rsidR="004A1592" w:rsidRPr="00E13385">
                <w:rPr>
                  <w:rStyle w:val="Hyperlink"/>
                  <w:rFonts w:asciiTheme="minorHAnsi" w:hAnsiTheme="minorHAnsi" w:cs="Arial"/>
                  <w:sz w:val="20"/>
                </w:rPr>
                <w:t>http://www.dbh.govt.nz/builditright</w:t>
              </w:r>
            </w:hyperlink>
          </w:p>
          <w:p w14:paraId="21689BC8" w14:textId="77777777" w:rsidR="004A1592" w:rsidRPr="00E13385" w:rsidRDefault="004A1592" w:rsidP="004A1592">
            <w:pPr>
              <w:rPr>
                <w:rFonts w:asciiTheme="minorHAnsi" w:hAnsiTheme="minorHAnsi" w:cs="Arial"/>
                <w:sz w:val="20"/>
              </w:rPr>
            </w:pPr>
          </w:p>
          <w:p w14:paraId="452D0612" w14:textId="77777777" w:rsidR="004A1592" w:rsidRPr="00E13385" w:rsidRDefault="004A1592" w:rsidP="004A1592">
            <w:pPr>
              <w:rPr>
                <w:rFonts w:asciiTheme="minorHAnsi" w:hAnsiTheme="minorHAnsi" w:cs="Arial"/>
                <w:sz w:val="20"/>
              </w:rPr>
            </w:pPr>
            <w:r w:rsidRPr="00E13385">
              <w:rPr>
                <w:rFonts w:asciiTheme="minorHAnsi" w:hAnsiTheme="minorHAnsi" w:cs="Arial"/>
                <w:sz w:val="20"/>
              </w:rPr>
              <w:t xml:space="preserve">The </w:t>
            </w:r>
            <w:r w:rsidRPr="00F20C8E">
              <w:rPr>
                <w:rFonts w:asciiTheme="minorHAnsi" w:hAnsiTheme="minorHAnsi" w:cs="Arial"/>
                <w:b/>
                <w:sz w:val="20"/>
              </w:rPr>
              <w:t xml:space="preserve">Building Amendment Act 2012 </w:t>
            </w:r>
            <w:r w:rsidRPr="00E13385">
              <w:rPr>
                <w:rFonts w:asciiTheme="minorHAnsi" w:hAnsiTheme="minorHAnsi" w:cs="Arial"/>
                <w:sz w:val="20"/>
              </w:rPr>
              <w:t>came into force in March 2012.  The Act:</w:t>
            </w:r>
          </w:p>
          <w:p w14:paraId="6B4EC624" w14:textId="77777777" w:rsidR="004A1592" w:rsidRPr="00E13385" w:rsidRDefault="004A1592" w:rsidP="004A1592">
            <w:pPr>
              <w:pStyle w:val="ListParagraph"/>
              <w:numPr>
                <w:ilvl w:val="0"/>
                <w:numId w:val="21"/>
              </w:numPr>
              <w:rPr>
                <w:rFonts w:asciiTheme="minorHAnsi" w:hAnsiTheme="minorHAnsi" w:cs="Arial"/>
                <w:sz w:val="20"/>
              </w:rPr>
            </w:pPr>
            <w:r w:rsidRPr="00E13385">
              <w:rPr>
                <w:rFonts w:asciiTheme="minorHAnsi" w:hAnsiTheme="minorHAnsi" w:cs="Arial"/>
                <w:sz w:val="20"/>
              </w:rPr>
              <w:t>Outlines clearer responsibilities for building owners, designers, builders, and building consent authorities.</w:t>
            </w:r>
          </w:p>
          <w:p w14:paraId="4814389B" w14:textId="1E09224F" w:rsidR="004A1592" w:rsidRPr="00E13385" w:rsidRDefault="004A1592" w:rsidP="004A1592">
            <w:pPr>
              <w:pStyle w:val="ListParagraph"/>
              <w:numPr>
                <w:ilvl w:val="0"/>
                <w:numId w:val="21"/>
              </w:numPr>
              <w:rPr>
                <w:rFonts w:asciiTheme="minorHAnsi" w:hAnsiTheme="minorHAnsi" w:cs="Arial"/>
                <w:sz w:val="20"/>
              </w:rPr>
            </w:pPr>
            <w:r w:rsidRPr="00E13385">
              <w:rPr>
                <w:rFonts w:asciiTheme="minorHAnsi" w:hAnsiTheme="minorHAnsi" w:cs="Arial"/>
                <w:sz w:val="20"/>
              </w:rPr>
              <w:t>Outlines new risk-based consent processes for low risk, and simple residential building work.  Building consent and inspection requirements are proportionate to the risk and consequences of building defects and the skills and capabilities of those doing the work.</w:t>
            </w:r>
          </w:p>
          <w:p w14:paraId="4ACC70F1" w14:textId="5F75F4A8" w:rsidR="004A1592" w:rsidRPr="00E13385" w:rsidRDefault="004A1592" w:rsidP="004A1592">
            <w:pPr>
              <w:pStyle w:val="ListParagraph"/>
              <w:numPr>
                <w:ilvl w:val="0"/>
                <w:numId w:val="21"/>
              </w:numPr>
              <w:rPr>
                <w:rFonts w:asciiTheme="minorHAnsi" w:hAnsiTheme="minorHAnsi" w:cs="Arial"/>
                <w:sz w:val="20"/>
              </w:rPr>
            </w:pPr>
            <w:r w:rsidRPr="00E13385">
              <w:rPr>
                <w:rFonts w:asciiTheme="minorHAnsi" w:hAnsiTheme="minorHAnsi" w:cs="Arial"/>
                <w:sz w:val="20"/>
              </w:rPr>
              <w:t>Outlines a new risk-based consent process for commercial building work.  A Risk Profile and Quality Assurance System need to be approved by the building consent authority prior to consent application.  The role of the building consent authority will be to audit compliance with the Quality Assurance System.</w:t>
            </w:r>
          </w:p>
          <w:p w14:paraId="2015B734" w14:textId="77777777" w:rsidR="004A1592" w:rsidRPr="00E13385" w:rsidRDefault="004A1592" w:rsidP="004A1592"/>
          <w:p w14:paraId="7C21FDB5" w14:textId="77777777" w:rsidR="004A1592" w:rsidRPr="00FB154C" w:rsidRDefault="004A1592" w:rsidP="004A1592">
            <w:pPr>
              <w:rPr>
                <w:rFonts w:asciiTheme="minorHAnsi" w:hAnsiTheme="minorHAnsi" w:cstheme="minorHAnsi"/>
                <w:sz w:val="20"/>
              </w:rPr>
            </w:pPr>
            <w:r w:rsidRPr="00FB154C">
              <w:rPr>
                <w:rFonts w:asciiTheme="minorHAnsi" w:hAnsiTheme="minorHAnsi" w:cstheme="minorHAnsi"/>
                <w:sz w:val="20"/>
              </w:rPr>
              <w:t>Available at:</w:t>
            </w:r>
          </w:p>
          <w:p w14:paraId="3F0F1552" w14:textId="77777777" w:rsidR="004A1592" w:rsidRPr="00567669" w:rsidRDefault="001E1895" w:rsidP="004A1592">
            <w:pPr>
              <w:rPr>
                <w:rFonts w:asciiTheme="minorHAnsi" w:hAnsiTheme="minorHAnsi" w:cs="Arial"/>
                <w:sz w:val="20"/>
              </w:rPr>
            </w:pPr>
            <w:hyperlink r:id="rId23" w:history="1">
              <w:r w:rsidR="004A1592" w:rsidRPr="003E0FBD">
                <w:rPr>
                  <w:rStyle w:val="Hyperlink"/>
                  <w:rFonts w:asciiTheme="minorHAnsi" w:hAnsiTheme="minorHAnsi" w:cs="Arial"/>
                  <w:sz w:val="20"/>
                </w:rPr>
                <w:t>http://www.dbh.govt.nz/building-amendment-act-2012</w:t>
              </w:r>
            </w:hyperlink>
          </w:p>
          <w:p w14:paraId="40B1BB56" w14:textId="77777777" w:rsidR="004A1592" w:rsidRPr="00567669" w:rsidRDefault="004A1592" w:rsidP="004A1592">
            <w:pPr>
              <w:rPr>
                <w:rFonts w:asciiTheme="minorHAnsi" w:hAnsiTheme="minorHAnsi" w:cs="Arial"/>
                <w:sz w:val="20"/>
              </w:rPr>
            </w:pPr>
          </w:p>
          <w:p w14:paraId="7D6CB631" w14:textId="77777777" w:rsidR="004A1592" w:rsidRPr="00567669" w:rsidRDefault="004A1592" w:rsidP="004A1592">
            <w:pPr>
              <w:rPr>
                <w:rFonts w:asciiTheme="minorHAnsi" w:hAnsiTheme="minorHAnsi" w:cs="Arial"/>
                <w:sz w:val="20"/>
              </w:rPr>
            </w:pPr>
            <w:r w:rsidRPr="00567669">
              <w:rPr>
                <w:rFonts w:asciiTheme="minorHAnsi" w:hAnsiTheme="minorHAnsi" w:cs="Arial"/>
                <w:sz w:val="20"/>
              </w:rPr>
              <w:t>Regulations have been passed requiring building control officials to have an appropriate qualification by the end of 2015.</w:t>
            </w:r>
          </w:p>
          <w:p w14:paraId="4E9681D7" w14:textId="77777777" w:rsidR="004A1592" w:rsidRPr="00E13385" w:rsidRDefault="004A1592" w:rsidP="004A1592">
            <w:pPr>
              <w:rPr>
                <w:rFonts w:asciiTheme="minorHAnsi" w:hAnsiTheme="minorHAnsi" w:cs="Arial"/>
                <w:i/>
                <w:sz w:val="20"/>
              </w:rPr>
            </w:pPr>
          </w:p>
          <w:p w14:paraId="7F0001AC" w14:textId="77777777" w:rsidR="004A1592" w:rsidRPr="00E13385" w:rsidRDefault="004A1592" w:rsidP="004A1592">
            <w:pPr>
              <w:pStyle w:val="PlainText"/>
              <w:rPr>
                <w:rFonts w:asciiTheme="minorHAnsi" w:hAnsiTheme="minorHAnsi" w:cstheme="minorHAnsi"/>
                <w:b/>
                <w:sz w:val="20"/>
                <w:szCs w:val="20"/>
              </w:rPr>
            </w:pPr>
            <w:r w:rsidRPr="00E13385">
              <w:rPr>
                <w:rFonts w:asciiTheme="minorHAnsi" w:hAnsiTheme="minorHAnsi" w:cstheme="minorHAnsi"/>
                <w:b/>
                <w:sz w:val="20"/>
                <w:szCs w:val="20"/>
              </w:rPr>
              <w:t>Building Amendment Act 2013:</w:t>
            </w:r>
          </w:p>
          <w:p w14:paraId="3E4D2B41" w14:textId="77777777" w:rsidR="004A1592" w:rsidRPr="00E13385" w:rsidRDefault="004A1592" w:rsidP="004A1592">
            <w:pPr>
              <w:pStyle w:val="PlainText"/>
              <w:rPr>
                <w:rFonts w:asciiTheme="minorHAnsi" w:hAnsiTheme="minorHAnsi" w:cstheme="minorHAnsi"/>
                <w:sz w:val="20"/>
                <w:szCs w:val="20"/>
              </w:rPr>
            </w:pPr>
          </w:p>
          <w:p w14:paraId="31813B8C" w14:textId="77777777" w:rsidR="004A1592" w:rsidRPr="00E13385" w:rsidRDefault="004A1592" w:rsidP="004A1592">
            <w:pPr>
              <w:pStyle w:val="PlainText"/>
              <w:numPr>
                <w:ilvl w:val="0"/>
                <w:numId w:val="22"/>
              </w:numPr>
              <w:rPr>
                <w:rFonts w:asciiTheme="minorHAnsi" w:hAnsiTheme="minorHAnsi" w:cstheme="minorHAnsi"/>
                <w:sz w:val="20"/>
                <w:szCs w:val="20"/>
              </w:rPr>
            </w:pPr>
            <w:r w:rsidRPr="00E13385">
              <w:rPr>
                <w:rFonts w:asciiTheme="minorHAnsi" w:hAnsiTheme="minorHAnsi" w:cstheme="minorHAnsi"/>
                <w:sz w:val="20"/>
                <w:szCs w:val="20"/>
              </w:rPr>
              <w:t>Provides new protections for residential building work consumers such as mandatory written contracts and includes penalties (infringement offences) for non-compliance.</w:t>
            </w:r>
          </w:p>
          <w:p w14:paraId="45D64905" w14:textId="77777777" w:rsidR="004A1592" w:rsidRPr="00E13385" w:rsidRDefault="004A1592" w:rsidP="004A1592">
            <w:pPr>
              <w:pStyle w:val="PlainText"/>
              <w:numPr>
                <w:ilvl w:val="0"/>
                <w:numId w:val="22"/>
              </w:numPr>
              <w:rPr>
                <w:rFonts w:asciiTheme="minorHAnsi" w:hAnsiTheme="minorHAnsi" w:cstheme="minorHAnsi"/>
                <w:sz w:val="20"/>
                <w:szCs w:val="20"/>
              </w:rPr>
            </w:pPr>
            <w:r w:rsidRPr="00E13385">
              <w:rPr>
                <w:rFonts w:asciiTheme="minorHAnsi" w:hAnsiTheme="minorHAnsi" w:cstheme="minorHAnsi"/>
                <w:sz w:val="20"/>
                <w:szCs w:val="20"/>
              </w:rPr>
              <w:t>Streamlines (to reduce compliance costs) the dam safety scheme.</w:t>
            </w:r>
          </w:p>
          <w:p w14:paraId="48BC1284" w14:textId="77777777" w:rsidR="004A1592" w:rsidRPr="00E13385" w:rsidRDefault="004A1592" w:rsidP="004A1592">
            <w:pPr>
              <w:pStyle w:val="PlainText"/>
              <w:numPr>
                <w:ilvl w:val="0"/>
                <w:numId w:val="22"/>
              </w:numPr>
              <w:rPr>
                <w:rFonts w:asciiTheme="minorHAnsi" w:hAnsiTheme="minorHAnsi" w:cstheme="minorHAnsi"/>
                <w:sz w:val="20"/>
                <w:szCs w:val="20"/>
              </w:rPr>
            </w:pPr>
            <w:r w:rsidRPr="00E13385">
              <w:rPr>
                <w:rFonts w:asciiTheme="minorHAnsi" w:hAnsiTheme="minorHAnsi" w:cstheme="minorHAnsi"/>
                <w:sz w:val="20"/>
                <w:szCs w:val="20"/>
              </w:rPr>
              <w:t>Re-drafts exemptions from requirement for a building consent to improve clarity and understanding of the exemptions.</w:t>
            </w:r>
          </w:p>
          <w:p w14:paraId="721F39A7" w14:textId="4B37C791" w:rsidR="004A1592" w:rsidRPr="00E13385" w:rsidRDefault="004A1592" w:rsidP="004A1592">
            <w:pPr>
              <w:pStyle w:val="PlainText"/>
              <w:numPr>
                <w:ilvl w:val="0"/>
                <w:numId w:val="22"/>
              </w:numPr>
              <w:rPr>
                <w:rFonts w:asciiTheme="minorHAnsi" w:hAnsiTheme="minorHAnsi" w:cstheme="minorHAnsi"/>
                <w:sz w:val="20"/>
                <w:szCs w:val="20"/>
              </w:rPr>
            </w:pPr>
            <w:r w:rsidRPr="00E13385">
              <w:rPr>
                <w:rFonts w:asciiTheme="minorHAnsi" w:hAnsiTheme="minorHAnsi" w:cstheme="minorHAnsi"/>
                <w:sz w:val="20"/>
                <w:szCs w:val="20"/>
              </w:rPr>
              <w:t>Regulations to set out the detail of the consumer protections will be developed in 2014.</w:t>
            </w:r>
          </w:p>
          <w:p w14:paraId="32F3A47E" w14:textId="77777777" w:rsidR="004A1592" w:rsidRPr="00E13385" w:rsidRDefault="004A1592" w:rsidP="004A1592">
            <w:pPr>
              <w:rPr>
                <w:rFonts w:asciiTheme="minorHAnsi" w:hAnsiTheme="minorHAnsi" w:cstheme="minorHAnsi"/>
                <w:sz w:val="20"/>
              </w:rPr>
            </w:pPr>
          </w:p>
          <w:p w14:paraId="47FA541C" w14:textId="77777777" w:rsidR="004A1592" w:rsidRDefault="004A1592" w:rsidP="004A1592">
            <w:pPr>
              <w:rPr>
                <w:rFonts w:asciiTheme="minorHAnsi" w:hAnsiTheme="minorHAnsi" w:cstheme="minorHAnsi"/>
                <w:sz w:val="20"/>
              </w:rPr>
            </w:pPr>
            <w:r>
              <w:rPr>
                <w:rFonts w:asciiTheme="minorHAnsi" w:hAnsiTheme="minorHAnsi" w:cstheme="minorHAnsi"/>
                <w:sz w:val="20"/>
              </w:rPr>
              <w:t>Available at:</w:t>
            </w:r>
          </w:p>
          <w:p w14:paraId="697983F2" w14:textId="77777777" w:rsidR="004A1592" w:rsidRPr="00B60ED3" w:rsidRDefault="001E1895" w:rsidP="004A1592">
            <w:pPr>
              <w:rPr>
                <w:rFonts w:asciiTheme="minorHAnsi" w:hAnsiTheme="minorHAnsi" w:cstheme="minorHAnsi"/>
                <w:i/>
                <w:color w:val="0000FF"/>
                <w:sz w:val="20"/>
              </w:rPr>
            </w:pPr>
            <w:hyperlink r:id="rId24" w:history="1">
              <w:r w:rsidR="004A1592" w:rsidRPr="00B60ED3">
                <w:rPr>
                  <w:rStyle w:val="Hyperlink"/>
                  <w:rFonts w:asciiTheme="minorHAnsi" w:hAnsiTheme="minorHAnsi" w:cstheme="minorHAnsi"/>
                  <w:i/>
                  <w:sz w:val="20"/>
                </w:rPr>
                <w:t>http://www.legislation.govt.nz/act/public/2013/0100/latest/DLM3957236.html</w:t>
              </w:r>
            </w:hyperlink>
          </w:p>
          <w:p w14:paraId="092B3AFF" w14:textId="7AF44866" w:rsidR="004A1592" w:rsidRPr="00EE3C20" w:rsidRDefault="004A1592" w:rsidP="00EE3C20">
            <w:pPr>
              <w:rPr>
                <w:rFonts w:asciiTheme="minorHAnsi" w:hAnsiTheme="minorHAnsi" w:cs="Arial"/>
                <w:b/>
                <w:sz w:val="20"/>
              </w:rPr>
            </w:pPr>
          </w:p>
        </w:tc>
        <w:tc>
          <w:tcPr>
            <w:tcW w:w="5670" w:type="dxa"/>
          </w:tcPr>
          <w:p w14:paraId="534B80DB" w14:textId="77777777" w:rsidR="00EE3C20" w:rsidRDefault="00586A49" w:rsidP="00EE3C20">
            <w:pPr>
              <w:rPr>
                <w:rFonts w:asciiTheme="minorHAnsi" w:hAnsiTheme="minorHAnsi" w:cs="Arial"/>
                <w:b/>
                <w:sz w:val="20"/>
              </w:rPr>
            </w:pPr>
            <w:r>
              <w:rPr>
                <w:rFonts w:asciiTheme="minorHAnsi" w:hAnsiTheme="minorHAnsi" w:cs="Arial"/>
                <w:b/>
                <w:sz w:val="20"/>
              </w:rPr>
              <w:lastRenderedPageBreak/>
              <w:t>Construction and En</w:t>
            </w:r>
            <w:r w:rsidR="00A97D70">
              <w:rPr>
                <w:rFonts w:asciiTheme="minorHAnsi" w:hAnsiTheme="minorHAnsi" w:cs="Arial"/>
                <w:b/>
                <w:sz w:val="20"/>
              </w:rPr>
              <w:t>gineering Related Services</w:t>
            </w:r>
          </w:p>
          <w:p w14:paraId="02AF3B28" w14:textId="77777777" w:rsidR="007233D8" w:rsidRDefault="007233D8" w:rsidP="00EE3C20">
            <w:pPr>
              <w:rPr>
                <w:rFonts w:asciiTheme="minorHAnsi" w:hAnsiTheme="minorHAnsi" w:cs="Arial"/>
                <w:b/>
                <w:sz w:val="20"/>
              </w:rPr>
            </w:pPr>
          </w:p>
          <w:p w14:paraId="177D2894" w14:textId="77777777" w:rsidR="004A1592" w:rsidRPr="00E13385" w:rsidRDefault="004A1592" w:rsidP="004A1592">
            <w:pPr>
              <w:rPr>
                <w:rFonts w:asciiTheme="minorHAnsi" w:hAnsiTheme="minorHAnsi" w:cs="Arial"/>
                <w:sz w:val="20"/>
              </w:rPr>
            </w:pPr>
            <w:r w:rsidRPr="00E13385">
              <w:rPr>
                <w:rFonts w:asciiTheme="minorHAnsi" w:hAnsiTheme="minorHAnsi" w:cs="Arial"/>
                <w:sz w:val="20"/>
              </w:rPr>
              <w:t>Legislative changes to:</w:t>
            </w:r>
          </w:p>
          <w:p w14:paraId="378A6E57" w14:textId="35EFED27" w:rsidR="004A1592" w:rsidRPr="00E13385" w:rsidRDefault="004A1592" w:rsidP="004A1592">
            <w:pPr>
              <w:pStyle w:val="ListParagraph"/>
              <w:numPr>
                <w:ilvl w:val="0"/>
                <w:numId w:val="23"/>
              </w:numPr>
              <w:rPr>
                <w:rFonts w:asciiTheme="minorHAnsi" w:hAnsiTheme="minorHAnsi" w:cs="Arial"/>
                <w:sz w:val="20"/>
              </w:rPr>
            </w:pPr>
            <w:r w:rsidRPr="00E13385">
              <w:rPr>
                <w:rFonts w:asciiTheme="minorHAnsi" w:hAnsiTheme="minorHAnsi" w:cs="Arial"/>
                <w:sz w:val="20"/>
              </w:rPr>
              <w:t>Improve post-disaster building management</w:t>
            </w:r>
            <w:r w:rsidR="00E36379">
              <w:rPr>
                <w:rFonts w:asciiTheme="minorHAnsi" w:hAnsiTheme="minorHAnsi" w:cs="Arial"/>
                <w:sz w:val="20"/>
              </w:rPr>
              <w:t>;</w:t>
            </w:r>
            <w:r w:rsidRPr="00E13385">
              <w:rPr>
                <w:rFonts w:asciiTheme="minorHAnsi" w:hAnsiTheme="minorHAnsi" w:cs="Arial"/>
                <w:sz w:val="20"/>
              </w:rPr>
              <w:t xml:space="preserve"> </w:t>
            </w:r>
          </w:p>
          <w:p w14:paraId="54B7CF67" w14:textId="5069C516" w:rsidR="004A1592" w:rsidRPr="00E13385" w:rsidRDefault="004A1592" w:rsidP="004A1592">
            <w:pPr>
              <w:pStyle w:val="ListParagraph"/>
              <w:numPr>
                <w:ilvl w:val="0"/>
                <w:numId w:val="23"/>
              </w:numPr>
              <w:rPr>
                <w:rFonts w:asciiTheme="minorHAnsi" w:hAnsiTheme="minorHAnsi" w:cs="Arial"/>
                <w:sz w:val="20"/>
              </w:rPr>
            </w:pPr>
            <w:r w:rsidRPr="00E13385">
              <w:rPr>
                <w:rFonts w:asciiTheme="minorHAnsi" w:hAnsiTheme="minorHAnsi" w:cs="Arial"/>
                <w:sz w:val="20"/>
              </w:rPr>
              <w:t>Better manage construction contracts (and resolve disputes)</w:t>
            </w:r>
            <w:r w:rsidR="00E36379">
              <w:rPr>
                <w:rFonts w:asciiTheme="minorHAnsi" w:hAnsiTheme="minorHAnsi" w:cs="Arial"/>
                <w:sz w:val="20"/>
              </w:rPr>
              <w:t>; and</w:t>
            </w:r>
          </w:p>
          <w:p w14:paraId="2A9C8D6B" w14:textId="7F368CC5" w:rsidR="004A1592" w:rsidRPr="00E13385" w:rsidRDefault="004A1592" w:rsidP="004A1592">
            <w:pPr>
              <w:pStyle w:val="ListParagraph"/>
              <w:numPr>
                <w:ilvl w:val="0"/>
                <w:numId w:val="23"/>
              </w:numPr>
              <w:rPr>
                <w:rFonts w:asciiTheme="minorHAnsi" w:hAnsiTheme="minorHAnsi" w:cs="Arial"/>
                <w:sz w:val="20"/>
              </w:rPr>
            </w:pPr>
            <w:r w:rsidRPr="00E13385">
              <w:rPr>
                <w:rFonts w:asciiTheme="minorHAnsi" w:hAnsiTheme="minorHAnsi" w:cs="Arial"/>
                <w:sz w:val="20"/>
              </w:rPr>
              <w:t>Better identify and manage earthquake-prone buildings</w:t>
            </w:r>
            <w:r w:rsidR="00E36379">
              <w:rPr>
                <w:rFonts w:asciiTheme="minorHAnsi" w:hAnsiTheme="minorHAnsi" w:cs="Arial"/>
                <w:sz w:val="20"/>
              </w:rPr>
              <w:t>;</w:t>
            </w:r>
          </w:p>
          <w:p w14:paraId="52EA0408" w14:textId="77777777" w:rsidR="004A1592" w:rsidRPr="00E13385" w:rsidRDefault="004A1592" w:rsidP="004A1592">
            <w:pPr>
              <w:rPr>
                <w:rFonts w:asciiTheme="minorHAnsi" w:hAnsiTheme="minorHAnsi" w:cs="Arial"/>
                <w:sz w:val="20"/>
              </w:rPr>
            </w:pPr>
            <w:proofErr w:type="gramStart"/>
            <w:r w:rsidRPr="00E13385">
              <w:rPr>
                <w:rFonts w:asciiTheme="minorHAnsi" w:hAnsiTheme="minorHAnsi" w:cs="Arial"/>
                <w:sz w:val="20"/>
              </w:rPr>
              <w:t>will</w:t>
            </w:r>
            <w:proofErr w:type="gramEnd"/>
            <w:r w:rsidRPr="00E13385">
              <w:rPr>
                <w:rFonts w:asciiTheme="minorHAnsi" w:hAnsiTheme="minorHAnsi" w:cs="Arial"/>
                <w:sz w:val="20"/>
              </w:rPr>
              <w:t xml:space="preserve"> be progressed in 2014.</w:t>
            </w:r>
          </w:p>
          <w:p w14:paraId="76A98FA7" w14:textId="77777777" w:rsidR="004A1592" w:rsidRPr="00E13385" w:rsidRDefault="004A1592" w:rsidP="004A1592">
            <w:pPr>
              <w:rPr>
                <w:rFonts w:asciiTheme="minorHAnsi" w:hAnsiTheme="minorHAnsi" w:cs="Arial"/>
                <w:sz w:val="20"/>
              </w:rPr>
            </w:pPr>
          </w:p>
          <w:p w14:paraId="61F8F752" w14:textId="1E73F4E7" w:rsidR="004A1592" w:rsidRPr="00E13385" w:rsidRDefault="004A1592" w:rsidP="004A1592">
            <w:pPr>
              <w:rPr>
                <w:rFonts w:asciiTheme="minorHAnsi" w:hAnsiTheme="minorHAnsi" w:cs="Arial"/>
                <w:sz w:val="20"/>
              </w:rPr>
            </w:pPr>
            <w:r w:rsidRPr="00E13385">
              <w:rPr>
                <w:rFonts w:asciiTheme="minorHAnsi" w:hAnsiTheme="minorHAnsi" w:cs="Arial"/>
                <w:sz w:val="20"/>
              </w:rPr>
              <w:t>The New Zealand Law Commission is reviewing the application of the ‘joint and several liability’ approach.</w:t>
            </w:r>
            <w:r w:rsidR="00FA7AF9">
              <w:rPr>
                <w:rFonts w:asciiTheme="minorHAnsi" w:hAnsiTheme="minorHAnsi" w:cs="Arial"/>
                <w:sz w:val="20"/>
              </w:rPr>
              <w:t xml:space="preserve">  For more information see: </w:t>
            </w:r>
            <w:hyperlink r:id="rId25" w:history="1">
              <w:r w:rsidR="00FA7AF9" w:rsidRPr="00142903">
                <w:rPr>
                  <w:rStyle w:val="Hyperlink"/>
                  <w:rFonts w:asciiTheme="minorHAnsi" w:hAnsiTheme="minorHAnsi" w:cs="Arial"/>
                  <w:sz w:val="20"/>
                </w:rPr>
                <w:t>http://www.lawcom.govt.nz/project/review-joint-and-several-liability</w:t>
              </w:r>
            </w:hyperlink>
            <w:r w:rsidR="00FA7AF9">
              <w:rPr>
                <w:rFonts w:asciiTheme="minorHAnsi" w:hAnsiTheme="minorHAnsi" w:cs="Arial"/>
                <w:sz w:val="20"/>
              </w:rPr>
              <w:t xml:space="preserve"> </w:t>
            </w:r>
          </w:p>
          <w:p w14:paraId="2734F628" w14:textId="77777777" w:rsidR="004A1592" w:rsidRPr="00E13385" w:rsidRDefault="004A1592" w:rsidP="004A1592">
            <w:pPr>
              <w:rPr>
                <w:rFonts w:asciiTheme="minorHAnsi" w:hAnsiTheme="minorHAnsi" w:cs="Arial"/>
                <w:sz w:val="20"/>
              </w:rPr>
            </w:pPr>
          </w:p>
          <w:p w14:paraId="35D42F8E" w14:textId="77777777" w:rsidR="004A1592" w:rsidRPr="00E571F8" w:rsidRDefault="004A1592" w:rsidP="004A1592">
            <w:pPr>
              <w:rPr>
                <w:rFonts w:asciiTheme="minorHAnsi" w:hAnsiTheme="minorHAnsi" w:cs="Arial"/>
                <w:sz w:val="20"/>
              </w:rPr>
            </w:pPr>
            <w:r w:rsidRPr="00E13385">
              <w:rPr>
                <w:rFonts w:asciiTheme="minorHAnsi" w:hAnsiTheme="minorHAnsi" w:cs="Arial"/>
                <w:sz w:val="20"/>
              </w:rPr>
              <w:t>Work on moving to a national building consenting system will be progressed in 2014.  The programme will focus on delivery of a substantial review of the Building Act 2004, building consenting provisions, process transformation, national building monitoring framework, workforce development and technology enablers.</w:t>
            </w:r>
          </w:p>
          <w:p w14:paraId="5A830567" w14:textId="129B34FE" w:rsidR="004A1592" w:rsidRPr="00EE3C20" w:rsidRDefault="004A1592" w:rsidP="00EE3C20">
            <w:pPr>
              <w:rPr>
                <w:rFonts w:asciiTheme="minorHAnsi" w:hAnsiTheme="minorHAnsi" w:cs="Arial"/>
                <w:b/>
                <w:sz w:val="20"/>
              </w:rPr>
            </w:pPr>
          </w:p>
        </w:tc>
      </w:tr>
      <w:tr w:rsidR="0043587E" w14:paraId="5385D612" w14:textId="77777777" w:rsidTr="000D59A7">
        <w:trPr>
          <w:trHeight w:val="1095"/>
        </w:trPr>
        <w:tc>
          <w:tcPr>
            <w:tcW w:w="3524" w:type="dxa"/>
            <w:vMerge/>
          </w:tcPr>
          <w:p w14:paraId="5D1C4F6C" w14:textId="77777777" w:rsidR="0043587E" w:rsidRPr="00BF37B1" w:rsidRDefault="0043587E">
            <w:pPr>
              <w:rPr>
                <w:rFonts w:asciiTheme="minorHAnsi" w:hAnsiTheme="minorHAnsi"/>
                <w:b/>
                <w:i/>
                <w:sz w:val="20"/>
              </w:rPr>
            </w:pPr>
          </w:p>
        </w:tc>
        <w:tc>
          <w:tcPr>
            <w:tcW w:w="5387" w:type="dxa"/>
          </w:tcPr>
          <w:p w14:paraId="62B0B88D" w14:textId="77777777" w:rsidR="0043587E" w:rsidRDefault="0043587E" w:rsidP="000F0F08">
            <w:pPr>
              <w:rPr>
                <w:rFonts w:asciiTheme="minorHAnsi" w:hAnsiTheme="minorHAnsi" w:cstheme="minorHAnsi"/>
                <w:b/>
                <w:sz w:val="20"/>
              </w:rPr>
            </w:pPr>
            <w:r>
              <w:rPr>
                <w:rFonts w:asciiTheme="minorHAnsi" w:hAnsiTheme="minorHAnsi" w:cstheme="minorHAnsi"/>
                <w:b/>
                <w:sz w:val="20"/>
              </w:rPr>
              <w:t xml:space="preserve">Education Services </w:t>
            </w:r>
          </w:p>
          <w:p w14:paraId="17374944" w14:textId="77777777" w:rsidR="000F0F08" w:rsidRDefault="000F0F08" w:rsidP="000F0F08">
            <w:pPr>
              <w:pStyle w:val="PlainText"/>
            </w:pPr>
          </w:p>
          <w:p w14:paraId="3F026BBA" w14:textId="77777777" w:rsidR="000F0F08" w:rsidRDefault="000F0F08" w:rsidP="000F0F08">
            <w:pPr>
              <w:pStyle w:val="PlainText"/>
              <w:rPr>
                <w:rFonts w:asciiTheme="minorHAnsi" w:eastAsia="PMingLiU" w:hAnsiTheme="minorHAnsi" w:cstheme="minorHAnsi"/>
                <w:b/>
                <w:sz w:val="20"/>
                <w:szCs w:val="20"/>
                <w:lang w:val="en-AU"/>
              </w:rPr>
            </w:pPr>
            <w:r w:rsidRPr="0005041D">
              <w:rPr>
                <w:rFonts w:asciiTheme="minorHAnsi" w:eastAsia="PMingLiU" w:hAnsiTheme="minorHAnsi" w:cstheme="minorHAnsi"/>
                <w:b/>
                <w:sz w:val="20"/>
                <w:szCs w:val="20"/>
                <w:lang w:val="en-AU"/>
              </w:rPr>
              <w:t>Education Amendment Act 2013</w:t>
            </w:r>
          </w:p>
          <w:p w14:paraId="5AEB96FC" w14:textId="57E76F3F"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The Education Amendment Act 2013 </w:t>
            </w:r>
            <w:r w:rsidR="0005041D">
              <w:rPr>
                <w:rFonts w:asciiTheme="minorHAnsi" w:eastAsia="PMingLiU" w:hAnsiTheme="minorHAnsi" w:cstheme="minorHAnsi"/>
                <w:sz w:val="20"/>
                <w:szCs w:val="20"/>
                <w:lang w:val="en-AU"/>
              </w:rPr>
              <w:t xml:space="preserve">was </w:t>
            </w:r>
            <w:r w:rsidRPr="0005041D">
              <w:rPr>
                <w:rFonts w:asciiTheme="minorHAnsi" w:eastAsia="PMingLiU" w:hAnsiTheme="minorHAnsi" w:cstheme="minorHAnsi"/>
                <w:sz w:val="20"/>
                <w:szCs w:val="20"/>
                <w:lang w:val="en-AU"/>
              </w:rPr>
              <w:t>passed on 12 June 2013. The Act:</w:t>
            </w:r>
          </w:p>
          <w:p w14:paraId="1B0C2847"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w:t>
            </w:r>
            <w:r w:rsidRPr="0005041D">
              <w:rPr>
                <w:rFonts w:asciiTheme="minorHAnsi" w:eastAsia="PMingLiU" w:hAnsiTheme="minorHAnsi" w:cstheme="minorHAnsi"/>
                <w:sz w:val="20"/>
                <w:szCs w:val="20"/>
                <w:lang w:val="en-AU"/>
              </w:rPr>
              <w:tab/>
            </w:r>
            <w:proofErr w:type="gramStart"/>
            <w:r w:rsidRPr="0005041D">
              <w:rPr>
                <w:rFonts w:asciiTheme="minorHAnsi" w:eastAsia="PMingLiU" w:hAnsiTheme="minorHAnsi" w:cstheme="minorHAnsi"/>
                <w:sz w:val="20"/>
                <w:szCs w:val="20"/>
                <w:lang w:val="en-AU"/>
              </w:rPr>
              <w:t>sets</w:t>
            </w:r>
            <w:proofErr w:type="gramEnd"/>
            <w:r w:rsidRPr="0005041D">
              <w:rPr>
                <w:rFonts w:asciiTheme="minorHAnsi" w:eastAsia="PMingLiU" w:hAnsiTheme="minorHAnsi" w:cstheme="minorHAnsi"/>
                <w:sz w:val="20"/>
                <w:szCs w:val="20"/>
                <w:lang w:val="en-AU"/>
              </w:rPr>
              <w:t xml:space="preserve"> out the necessary legal framework for the introduction of a new type of school into the schooling network, alongside state schools and private schools. These schools will be known as Partnership Schools | Kura </w:t>
            </w:r>
            <w:proofErr w:type="spellStart"/>
            <w:r w:rsidRPr="0005041D">
              <w:rPr>
                <w:rFonts w:asciiTheme="minorHAnsi" w:eastAsia="PMingLiU" w:hAnsiTheme="minorHAnsi" w:cstheme="minorHAnsi"/>
                <w:sz w:val="20"/>
                <w:szCs w:val="20"/>
                <w:lang w:val="en-AU"/>
              </w:rPr>
              <w:t>Hourua</w:t>
            </w:r>
            <w:proofErr w:type="spellEnd"/>
            <w:r w:rsidRPr="0005041D">
              <w:rPr>
                <w:rFonts w:asciiTheme="minorHAnsi" w:eastAsia="PMingLiU" w:hAnsiTheme="minorHAnsi" w:cstheme="minorHAnsi"/>
                <w:sz w:val="20"/>
                <w:szCs w:val="20"/>
                <w:lang w:val="en-AU"/>
              </w:rPr>
              <w:t xml:space="preserve"> </w:t>
            </w:r>
          </w:p>
          <w:p w14:paraId="3C71E065"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w:t>
            </w:r>
            <w:r w:rsidRPr="0005041D">
              <w:rPr>
                <w:rFonts w:asciiTheme="minorHAnsi" w:eastAsia="PMingLiU" w:hAnsiTheme="minorHAnsi" w:cstheme="minorHAnsi"/>
                <w:sz w:val="20"/>
                <w:szCs w:val="20"/>
                <w:lang w:val="en-AU"/>
              </w:rPr>
              <w:tab/>
              <w:t xml:space="preserve">safeguards learners by establishing clear surrender and retention provisions for schools </w:t>
            </w:r>
          </w:p>
          <w:p w14:paraId="77BA49CC"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w:t>
            </w:r>
            <w:r w:rsidRPr="0005041D">
              <w:rPr>
                <w:rFonts w:asciiTheme="minorHAnsi" w:eastAsia="PMingLiU" w:hAnsiTheme="minorHAnsi" w:cstheme="minorHAnsi"/>
                <w:sz w:val="20"/>
                <w:szCs w:val="20"/>
                <w:lang w:val="en-AU"/>
              </w:rPr>
              <w:tab/>
              <w:t xml:space="preserve">supports the provision of early childhood education by enabling the Ministry of Education to assign a National Student Number to children at a much younger age </w:t>
            </w:r>
          </w:p>
          <w:p w14:paraId="40ADFF69"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lastRenderedPageBreak/>
              <w:t>•</w:t>
            </w:r>
            <w:r w:rsidRPr="0005041D">
              <w:rPr>
                <w:rFonts w:asciiTheme="minorHAnsi" w:eastAsia="PMingLiU" w:hAnsiTheme="minorHAnsi" w:cstheme="minorHAnsi"/>
                <w:sz w:val="20"/>
                <w:szCs w:val="20"/>
                <w:lang w:val="en-AU"/>
              </w:rPr>
              <w:tab/>
              <w:t xml:space="preserve">clarifies the primary purpose of school Boards of Trustees </w:t>
            </w:r>
          </w:p>
          <w:p w14:paraId="6E2C32FD"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w:t>
            </w:r>
            <w:r w:rsidRPr="0005041D">
              <w:rPr>
                <w:rFonts w:asciiTheme="minorHAnsi" w:eastAsia="PMingLiU" w:hAnsiTheme="minorHAnsi" w:cstheme="minorHAnsi"/>
                <w:sz w:val="20"/>
                <w:szCs w:val="20"/>
                <w:lang w:val="en-AU"/>
              </w:rPr>
              <w:tab/>
              <w:t xml:space="preserve">makes a number of miscellaneous amendments including: </w:t>
            </w:r>
          </w:p>
          <w:p w14:paraId="30ACF791"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o</w:t>
            </w:r>
            <w:r w:rsidRPr="0005041D">
              <w:rPr>
                <w:rFonts w:asciiTheme="minorHAnsi" w:eastAsia="PMingLiU" w:hAnsiTheme="minorHAnsi" w:cstheme="minorHAnsi"/>
                <w:sz w:val="20"/>
                <w:szCs w:val="20"/>
                <w:lang w:val="en-AU"/>
              </w:rPr>
              <w:tab/>
              <w:t xml:space="preserve">allowing schools to be more flexible with their timetabling of the school day </w:t>
            </w:r>
          </w:p>
          <w:p w14:paraId="76A23FA1"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o</w:t>
            </w:r>
            <w:r w:rsidRPr="0005041D">
              <w:rPr>
                <w:rFonts w:asciiTheme="minorHAnsi" w:eastAsia="PMingLiU" w:hAnsiTheme="minorHAnsi" w:cstheme="minorHAnsi"/>
                <w:sz w:val="20"/>
                <w:szCs w:val="20"/>
                <w:lang w:val="en-AU"/>
              </w:rPr>
              <w:tab/>
              <w:t xml:space="preserve">increasing the options for alternative governance arrangements </w:t>
            </w:r>
          </w:p>
          <w:p w14:paraId="496FE80B" w14:textId="77777777"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o</w:t>
            </w:r>
            <w:r w:rsidRPr="0005041D">
              <w:rPr>
                <w:rFonts w:asciiTheme="minorHAnsi" w:eastAsia="PMingLiU" w:hAnsiTheme="minorHAnsi" w:cstheme="minorHAnsi"/>
                <w:sz w:val="20"/>
                <w:szCs w:val="20"/>
                <w:lang w:val="en-AU"/>
              </w:rPr>
              <w:tab/>
              <w:t xml:space="preserve">introducing third party leasing arrangements for early childhood centres </w:t>
            </w:r>
          </w:p>
          <w:p w14:paraId="6525BED7" w14:textId="77777777" w:rsidR="000F0F08" w:rsidRPr="0005041D" w:rsidRDefault="000F0F08" w:rsidP="000F0F08">
            <w:pPr>
              <w:pStyle w:val="PlainText"/>
              <w:rPr>
                <w:rFonts w:asciiTheme="minorHAnsi" w:eastAsia="PMingLiU" w:hAnsiTheme="minorHAnsi" w:cstheme="minorHAnsi"/>
                <w:sz w:val="20"/>
                <w:szCs w:val="20"/>
                <w:lang w:val="en-AU"/>
              </w:rPr>
            </w:pPr>
            <w:proofErr w:type="gramStart"/>
            <w:r w:rsidRPr="0005041D">
              <w:rPr>
                <w:rFonts w:asciiTheme="minorHAnsi" w:eastAsia="PMingLiU" w:hAnsiTheme="minorHAnsi" w:cstheme="minorHAnsi"/>
                <w:sz w:val="20"/>
                <w:szCs w:val="20"/>
                <w:lang w:val="en-AU"/>
              </w:rPr>
              <w:t>o</w:t>
            </w:r>
            <w:proofErr w:type="gramEnd"/>
            <w:r w:rsidRPr="0005041D">
              <w:rPr>
                <w:rFonts w:asciiTheme="minorHAnsi" w:eastAsia="PMingLiU" w:hAnsiTheme="minorHAnsi" w:cstheme="minorHAnsi"/>
                <w:sz w:val="20"/>
                <w:szCs w:val="20"/>
                <w:lang w:val="en-AU"/>
              </w:rPr>
              <w:tab/>
              <w:t>introducing electronic publishing of schools’ annual fiscal statements.</w:t>
            </w:r>
          </w:p>
          <w:p w14:paraId="35A9BC84" w14:textId="77777777" w:rsidR="0005041D" w:rsidRPr="0005041D" w:rsidRDefault="0005041D" w:rsidP="000F0F08">
            <w:pPr>
              <w:pStyle w:val="PlainText"/>
              <w:rPr>
                <w:rFonts w:asciiTheme="minorHAnsi" w:eastAsia="PMingLiU" w:hAnsiTheme="minorHAnsi" w:cstheme="minorHAnsi"/>
                <w:sz w:val="20"/>
                <w:szCs w:val="20"/>
                <w:lang w:val="en-AU"/>
              </w:rPr>
            </w:pPr>
          </w:p>
          <w:p w14:paraId="41F17A00" w14:textId="42A19E7E"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The majority of the Bill, including the provisions relating to </w:t>
            </w:r>
            <w:proofErr w:type="gramStart"/>
            <w:r w:rsidRPr="0005041D">
              <w:rPr>
                <w:rFonts w:asciiTheme="minorHAnsi" w:eastAsia="PMingLiU" w:hAnsiTheme="minorHAnsi" w:cstheme="minorHAnsi"/>
                <w:sz w:val="20"/>
                <w:szCs w:val="20"/>
                <w:lang w:val="en-AU"/>
              </w:rPr>
              <w:t>Partnership Schools</w:t>
            </w:r>
            <w:proofErr w:type="gramEnd"/>
            <w:r w:rsidRPr="0005041D">
              <w:rPr>
                <w:rFonts w:asciiTheme="minorHAnsi" w:eastAsia="PMingLiU" w:hAnsiTheme="minorHAnsi" w:cstheme="minorHAnsi"/>
                <w:sz w:val="20"/>
                <w:szCs w:val="20"/>
                <w:lang w:val="en-AU"/>
              </w:rPr>
              <w:t xml:space="preserve"> ׀ Kura </w:t>
            </w:r>
            <w:proofErr w:type="spellStart"/>
            <w:r w:rsidRPr="0005041D">
              <w:rPr>
                <w:rFonts w:asciiTheme="minorHAnsi" w:eastAsia="PMingLiU" w:hAnsiTheme="minorHAnsi" w:cstheme="minorHAnsi"/>
                <w:sz w:val="20"/>
                <w:szCs w:val="20"/>
                <w:lang w:val="en-AU"/>
              </w:rPr>
              <w:t>Hourua</w:t>
            </w:r>
            <w:proofErr w:type="spellEnd"/>
            <w:r w:rsidRPr="0005041D">
              <w:rPr>
                <w:rFonts w:asciiTheme="minorHAnsi" w:eastAsia="PMingLiU" w:hAnsiTheme="minorHAnsi" w:cstheme="minorHAnsi"/>
                <w:sz w:val="20"/>
                <w:szCs w:val="20"/>
                <w:lang w:val="en-AU"/>
              </w:rPr>
              <w:t xml:space="preserve">, passed into law on 12 June 2013.  The provisions relating to new search and retention powers will come into effect on 1 January 2014, along with related rules and guidelines. The Ministry is developing rules and guidelines on searches and the surrender and retention of property, in consultation with the education sector. </w:t>
            </w:r>
          </w:p>
          <w:p w14:paraId="354DFA37" w14:textId="77777777" w:rsidR="000F0F08" w:rsidRDefault="000F0F08" w:rsidP="000F0F08">
            <w:pPr>
              <w:pStyle w:val="PlainText"/>
            </w:pPr>
          </w:p>
          <w:p w14:paraId="0B84ECF8" w14:textId="6789DAE8" w:rsidR="000F0F08" w:rsidRPr="0005041D" w:rsidRDefault="0005041D" w:rsidP="000F0F08">
            <w:pPr>
              <w:pStyle w:val="PlainText"/>
              <w:rPr>
                <w:sz w:val="20"/>
                <w:szCs w:val="20"/>
              </w:rPr>
            </w:pPr>
            <w:r>
              <w:rPr>
                <w:sz w:val="20"/>
                <w:szCs w:val="20"/>
              </w:rPr>
              <w:t xml:space="preserve">For more information see: </w:t>
            </w:r>
            <w:hyperlink r:id="rId26" w:history="1">
              <w:r w:rsidR="000F0F08" w:rsidRPr="0005041D">
                <w:rPr>
                  <w:rStyle w:val="Hyperlink"/>
                  <w:sz w:val="20"/>
                  <w:szCs w:val="20"/>
                </w:rPr>
                <w:t>http://www.minedu.govt.nz/theMinistry/EducationInNewZealand/EducationLegislation/Education%20Amendment%20Act%202013.aspx</w:t>
              </w:r>
            </w:hyperlink>
          </w:p>
          <w:p w14:paraId="2BAA8D2E" w14:textId="0C05C681" w:rsidR="000F0F08" w:rsidRDefault="00C30427" w:rsidP="000F0F08">
            <w:pPr>
              <w:pStyle w:val="PlainText"/>
            </w:pPr>
            <w:r>
              <w:t xml:space="preserve"> </w:t>
            </w:r>
          </w:p>
          <w:p w14:paraId="4D4A0FC7" w14:textId="77777777" w:rsidR="000F0F08" w:rsidRPr="0005041D" w:rsidRDefault="000F0F08" w:rsidP="000F0F08">
            <w:pPr>
              <w:pStyle w:val="PlainText"/>
              <w:rPr>
                <w:rFonts w:asciiTheme="minorHAnsi" w:eastAsia="PMingLiU" w:hAnsiTheme="minorHAnsi" w:cstheme="minorHAnsi"/>
                <w:b/>
                <w:sz w:val="20"/>
                <w:szCs w:val="20"/>
                <w:lang w:val="en-AU"/>
              </w:rPr>
            </w:pPr>
            <w:r w:rsidRPr="0005041D">
              <w:rPr>
                <w:rFonts w:asciiTheme="minorHAnsi" w:eastAsia="PMingLiU" w:hAnsiTheme="minorHAnsi" w:cstheme="minorHAnsi"/>
                <w:b/>
                <w:sz w:val="20"/>
                <w:szCs w:val="20"/>
                <w:lang w:val="en-AU"/>
              </w:rPr>
              <w:t xml:space="preserve">Review of the New Zealand Teachers Council </w:t>
            </w:r>
          </w:p>
          <w:p w14:paraId="56FCD03A" w14:textId="77777777" w:rsidR="00C30427" w:rsidRPr="0005041D" w:rsidRDefault="00C30427" w:rsidP="000F0F08">
            <w:pPr>
              <w:pStyle w:val="PlainText"/>
              <w:rPr>
                <w:rFonts w:asciiTheme="minorHAnsi" w:eastAsia="PMingLiU" w:hAnsiTheme="minorHAnsi" w:cstheme="minorHAnsi"/>
                <w:sz w:val="20"/>
                <w:szCs w:val="20"/>
                <w:lang w:val="en-AU"/>
              </w:rPr>
            </w:pPr>
          </w:p>
          <w:p w14:paraId="48F6DF46" w14:textId="2D4C347D" w:rsidR="000F0F08" w:rsidRPr="0005041D" w:rsidRDefault="000F0F08" w:rsidP="000F0F08">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In 2012 the Government announced a review of the role and functions of the New Zealand Teachers’ Council as part of its programme to lift student achievement.</w:t>
            </w:r>
          </w:p>
          <w:p w14:paraId="05B5251B" w14:textId="77777777" w:rsidR="00C30427" w:rsidRPr="0005041D" w:rsidRDefault="00C30427" w:rsidP="00C30427">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As a result of the review, Cabinet has agreed to replace the existing Teachers Council with a new professional body for the education profession called the ‘Education Council of Aotearoa </w:t>
            </w:r>
            <w:r w:rsidRPr="0005041D">
              <w:rPr>
                <w:rFonts w:asciiTheme="minorHAnsi" w:eastAsia="PMingLiU" w:hAnsiTheme="minorHAnsi" w:cstheme="minorHAnsi"/>
                <w:sz w:val="20"/>
                <w:szCs w:val="20"/>
                <w:lang w:val="en-AU"/>
              </w:rPr>
              <w:lastRenderedPageBreak/>
              <w:t xml:space="preserve">New Zealand’.  The new Council will be established as an independent statutory body. Government will not be able to direct the Council and it will be free to express an independent view, even if that is contrary to government policy.  Changes have been proposed to the regulation and discipline of teaches, in particular: </w:t>
            </w:r>
          </w:p>
          <w:p w14:paraId="7A77F853" w14:textId="77777777" w:rsidR="0005041D" w:rsidRPr="0005041D" w:rsidRDefault="00C30427" w:rsidP="00A40483">
            <w:pPr>
              <w:pStyle w:val="PlainText"/>
              <w:numPr>
                <w:ilvl w:val="0"/>
                <w:numId w:val="14"/>
              </w:numPr>
              <w:ind w:left="480" w:hanging="284"/>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Separation of registration (to recognise membership of the profession) and practising certificates (focused on assessing ongoing competence of teachers) </w:t>
            </w:r>
          </w:p>
          <w:p w14:paraId="7E0248A1" w14:textId="77777777" w:rsidR="0005041D" w:rsidRPr="0005041D" w:rsidRDefault="00C30427" w:rsidP="00A40483">
            <w:pPr>
              <w:pStyle w:val="PlainText"/>
              <w:numPr>
                <w:ilvl w:val="0"/>
                <w:numId w:val="14"/>
              </w:numPr>
              <w:ind w:left="480" w:hanging="284"/>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‘Provisional’ and ‘full’ categories to be applied to practicing certificates rather than registration as now </w:t>
            </w:r>
          </w:p>
          <w:p w14:paraId="4DF5470D" w14:textId="77777777" w:rsidR="0005041D" w:rsidRPr="0005041D" w:rsidRDefault="00C30427" w:rsidP="00A40483">
            <w:pPr>
              <w:pStyle w:val="PlainText"/>
              <w:numPr>
                <w:ilvl w:val="0"/>
                <w:numId w:val="14"/>
              </w:numPr>
              <w:ind w:left="480" w:hanging="284"/>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Teachers’ register to show both registration and practicing certificate status </w:t>
            </w:r>
          </w:p>
          <w:p w14:paraId="63FB75CE" w14:textId="77777777" w:rsidR="0005041D" w:rsidRPr="0005041D" w:rsidRDefault="00C30427" w:rsidP="00A40483">
            <w:pPr>
              <w:pStyle w:val="PlainText"/>
              <w:numPr>
                <w:ilvl w:val="0"/>
                <w:numId w:val="14"/>
              </w:numPr>
              <w:ind w:left="480" w:hanging="284"/>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Amendments to the Limited Authority to Teach to allow it to be applied to a person as well as for a specific position </w:t>
            </w:r>
          </w:p>
          <w:p w14:paraId="69C940C4" w14:textId="77777777" w:rsidR="0005041D" w:rsidRPr="0005041D" w:rsidRDefault="00C30427" w:rsidP="00A40483">
            <w:pPr>
              <w:pStyle w:val="PlainText"/>
              <w:numPr>
                <w:ilvl w:val="0"/>
                <w:numId w:val="14"/>
              </w:numPr>
              <w:ind w:left="480" w:hanging="284"/>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Development of a code of conduct for teachers </w:t>
            </w:r>
          </w:p>
          <w:p w14:paraId="5AC13D99" w14:textId="77777777" w:rsidR="0005041D" w:rsidRPr="0005041D" w:rsidRDefault="00C30427" w:rsidP="00A40483">
            <w:pPr>
              <w:pStyle w:val="PlainText"/>
              <w:numPr>
                <w:ilvl w:val="0"/>
                <w:numId w:val="14"/>
              </w:numPr>
              <w:ind w:left="480" w:hanging="284"/>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Changes to the disciplinary framework, aimed at developing a faster, more transparent process for dealing with teachers who have serious misco</w:t>
            </w:r>
            <w:r w:rsidR="0005041D" w:rsidRPr="0005041D">
              <w:rPr>
                <w:rFonts w:asciiTheme="minorHAnsi" w:eastAsia="PMingLiU" w:hAnsiTheme="minorHAnsi" w:cstheme="minorHAnsi"/>
                <w:sz w:val="20"/>
                <w:szCs w:val="20"/>
                <w:lang w:val="en-AU"/>
              </w:rPr>
              <w:t>nduct convictions against them.</w:t>
            </w:r>
          </w:p>
          <w:p w14:paraId="3BF302AE" w14:textId="2A82108A" w:rsidR="00C30427" w:rsidRPr="0005041D" w:rsidRDefault="00C30427" w:rsidP="0005041D">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These changes will strengthen assessment processes to ensure teachers meet the highest standards. They include:</w:t>
            </w:r>
          </w:p>
          <w:p w14:paraId="74BA9F7B" w14:textId="04BAC79E" w:rsidR="00C30427" w:rsidRPr="00F0172D" w:rsidRDefault="00C30427" w:rsidP="00F0172D">
            <w:pPr>
              <w:pStyle w:val="ListParagraph"/>
              <w:numPr>
                <w:ilvl w:val="0"/>
                <w:numId w:val="14"/>
              </w:numPr>
              <w:autoSpaceDE w:val="0"/>
              <w:autoSpaceDN w:val="0"/>
              <w:adjustRightInd w:val="0"/>
              <w:rPr>
                <w:rFonts w:asciiTheme="minorHAnsi" w:hAnsiTheme="minorHAnsi" w:cstheme="minorHAnsi"/>
                <w:sz w:val="20"/>
              </w:rPr>
            </w:pPr>
            <w:r w:rsidRPr="00F0172D">
              <w:rPr>
                <w:rFonts w:asciiTheme="minorHAnsi" w:hAnsiTheme="minorHAnsi" w:cstheme="minorHAnsi"/>
                <w:sz w:val="20"/>
              </w:rPr>
              <w:t>disciplinary proceedings to be open unless there is good cause for name suppression of those involved</w:t>
            </w:r>
          </w:p>
          <w:p w14:paraId="36851C75" w14:textId="0C88BE16" w:rsidR="00C30427" w:rsidRPr="00F0172D" w:rsidRDefault="00C30427" w:rsidP="00F0172D">
            <w:pPr>
              <w:pStyle w:val="ListParagraph"/>
              <w:numPr>
                <w:ilvl w:val="0"/>
                <w:numId w:val="14"/>
              </w:numPr>
              <w:autoSpaceDE w:val="0"/>
              <w:autoSpaceDN w:val="0"/>
              <w:adjustRightInd w:val="0"/>
              <w:rPr>
                <w:rFonts w:asciiTheme="minorHAnsi" w:hAnsiTheme="minorHAnsi" w:cstheme="minorHAnsi"/>
                <w:sz w:val="20"/>
              </w:rPr>
            </w:pPr>
            <w:r w:rsidRPr="00F0172D">
              <w:rPr>
                <w:rFonts w:asciiTheme="minorHAnsi" w:hAnsiTheme="minorHAnsi" w:cstheme="minorHAnsi"/>
                <w:sz w:val="20"/>
              </w:rPr>
              <w:t>automatic referral to the Disciplinary Tribunal for cases of ‘serious misconduct’</w:t>
            </w:r>
          </w:p>
          <w:p w14:paraId="1813E280" w14:textId="74F1029E" w:rsidR="00C30427" w:rsidRPr="0005041D" w:rsidRDefault="00C30427" w:rsidP="00F0172D">
            <w:pPr>
              <w:pStyle w:val="PlainText"/>
              <w:numPr>
                <w:ilvl w:val="0"/>
                <w:numId w:val="14"/>
              </w:numPr>
              <w:rPr>
                <w:rFonts w:asciiTheme="minorHAnsi" w:eastAsia="PMingLiU" w:hAnsiTheme="minorHAnsi" w:cstheme="minorHAnsi"/>
                <w:sz w:val="20"/>
                <w:szCs w:val="20"/>
                <w:lang w:val="en-AU"/>
              </w:rPr>
            </w:pPr>
            <w:proofErr w:type="gramStart"/>
            <w:r w:rsidRPr="0005041D">
              <w:rPr>
                <w:rFonts w:asciiTheme="minorHAnsi" w:eastAsia="PMingLiU" w:hAnsiTheme="minorHAnsi" w:cstheme="minorHAnsi"/>
                <w:sz w:val="20"/>
                <w:szCs w:val="20"/>
                <w:lang w:val="en-AU"/>
              </w:rPr>
              <w:t>removal</w:t>
            </w:r>
            <w:proofErr w:type="gramEnd"/>
            <w:r w:rsidRPr="0005041D">
              <w:rPr>
                <w:rFonts w:asciiTheme="minorHAnsi" w:eastAsia="PMingLiU" w:hAnsiTheme="minorHAnsi" w:cstheme="minorHAnsi"/>
                <w:sz w:val="20"/>
                <w:szCs w:val="20"/>
                <w:lang w:val="en-AU"/>
              </w:rPr>
              <w:t xml:space="preserve"> of the requirement for the disciplinary committees and tribunal to include a member of the governing board of the Council.</w:t>
            </w:r>
          </w:p>
          <w:p w14:paraId="4DE4F66E" w14:textId="77777777" w:rsidR="00C30427" w:rsidRPr="0005041D" w:rsidRDefault="00C30427" w:rsidP="000F0F08">
            <w:pPr>
              <w:pStyle w:val="PlainText"/>
              <w:rPr>
                <w:rFonts w:asciiTheme="minorHAnsi" w:eastAsia="PMingLiU" w:hAnsiTheme="minorHAnsi" w:cstheme="minorHAnsi"/>
                <w:sz w:val="20"/>
                <w:szCs w:val="20"/>
                <w:lang w:val="en-AU"/>
              </w:rPr>
            </w:pPr>
          </w:p>
          <w:p w14:paraId="4B43B2C2" w14:textId="1647EC6F" w:rsidR="00C30427" w:rsidRPr="0005041D" w:rsidRDefault="00C30427" w:rsidP="00C30427">
            <w:pPr>
              <w:pStyle w:val="PlainText"/>
              <w:rPr>
                <w:rFonts w:asciiTheme="minorHAnsi" w:eastAsia="PMingLiU" w:hAnsiTheme="minorHAnsi" w:cstheme="minorHAnsi"/>
                <w:sz w:val="20"/>
                <w:szCs w:val="20"/>
                <w:lang w:val="en-AU"/>
              </w:rPr>
            </w:pPr>
            <w:r w:rsidRPr="0005041D">
              <w:rPr>
                <w:rFonts w:asciiTheme="minorHAnsi" w:eastAsia="PMingLiU" w:hAnsiTheme="minorHAnsi" w:cstheme="minorHAnsi"/>
                <w:sz w:val="20"/>
                <w:szCs w:val="20"/>
                <w:lang w:val="en-AU"/>
              </w:rPr>
              <w:t xml:space="preserve">For more information, see: </w:t>
            </w:r>
            <w:hyperlink r:id="rId27" w:history="1">
              <w:r w:rsidRPr="0005041D">
                <w:rPr>
                  <w:rStyle w:val="Hyperlink"/>
                  <w:sz w:val="20"/>
                  <w:szCs w:val="20"/>
                  <w:lang w:val="en-AU"/>
                </w:rPr>
                <w:t>http://www.minedu.govt.nz/theMinistry/Consultation/NZTCRe</w:t>
              </w:r>
              <w:r w:rsidRPr="0005041D">
                <w:rPr>
                  <w:rStyle w:val="Hyperlink"/>
                  <w:sz w:val="20"/>
                  <w:szCs w:val="20"/>
                  <w:lang w:val="en-AU"/>
                </w:rPr>
                <w:lastRenderedPageBreak/>
                <w:t>viewProposals/NZTCReview.aspx</w:t>
              </w:r>
            </w:hyperlink>
          </w:p>
          <w:p w14:paraId="586BFB93" w14:textId="77777777" w:rsidR="0043587E" w:rsidRDefault="0043587E" w:rsidP="000F0F08">
            <w:pPr>
              <w:rPr>
                <w:rFonts w:asciiTheme="minorHAnsi" w:hAnsiTheme="minorHAnsi" w:cstheme="minorHAnsi"/>
                <w:b/>
                <w:sz w:val="20"/>
              </w:rPr>
            </w:pPr>
          </w:p>
          <w:p w14:paraId="0B9D16E6" w14:textId="77777777" w:rsidR="0043587E" w:rsidRDefault="0043587E" w:rsidP="000F0F08">
            <w:pPr>
              <w:rPr>
                <w:rFonts w:asciiTheme="minorHAnsi" w:hAnsiTheme="minorHAnsi" w:cstheme="minorHAnsi"/>
                <w:b/>
                <w:sz w:val="20"/>
              </w:rPr>
            </w:pPr>
            <w:r>
              <w:rPr>
                <w:rFonts w:asciiTheme="minorHAnsi" w:hAnsiTheme="minorHAnsi" w:cstheme="minorHAnsi"/>
                <w:b/>
                <w:sz w:val="20"/>
              </w:rPr>
              <w:t xml:space="preserve">Education Amendment Act 2011 </w:t>
            </w:r>
          </w:p>
          <w:p w14:paraId="248427D5" w14:textId="77777777" w:rsidR="0043587E" w:rsidRPr="00DC5691" w:rsidRDefault="0043587E" w:rsidP="005225F9">
            <w:pPr>
              <w:jc w:val="both"/>
              <w:rPr>
                <w:rFonts w:asciiTheme="minorHAnsi" w:hAnsiTheme="minorHAnsi" w:cstheme="minorHAnsi"/>
                <w:sz w:val="20"/>
              </w:rPr>
            </w:pPr>
            <w:r>
              <w:rPr>
                <w:rFonts w:asciiTheme="minorHAnsi" w:hAnsiTheme="minorHAnsi" w:cstheme="minorHAnsi"/>
                <w:sz w:val="20"/>
              </w:rPr>
              <w:t>Since the enactment of the Education Amendment Act 2011, the New Zealand Qualifications Authority (</w:t>
            </w:r>
            <w:r w:rsidRPr="00DC5691">
              <w:rPr>
                <w:rFonts w:asciiTheme="minorHAnsi" w:hAnsiTheme="minorHAnsi" w:cstheme="minorHAnsi"/>
                <w:sz w:val="20"/>
              </w:rPr>
              <w:t>NZQA</w:t>
            </w:r>
            <w:r>
              <w:rPr>
                <w:rFonts w:asciiTheme="minorHAnsi" w:hAnsiTheme="minorHAnsi" w:cstheme="minorHAnsi"/>
                <w:sz w:val="20"/>
              </w:rPr>
              <w:t>)</w:t>
            </w:r>
            <w:r w:rsidRPr="00DC5691">
              <w:rPr>
                <w:rFonts w:asciiTheme="minorHAnsi" w:hAnsiTheme="minorHAnsi" w:cstheme="minorHAnsi"/>
                <w:sz w:val="20"/>
              </w:rPr>
              <w:t xml:space="preserve"> </w:t>
            </w:r>
            <w:r>
              <w:rPr>
                <w:rFonts w:asciiTheme="minorHAnsi" w:hAnsiTheme="minorHAnsi" w:cstheme="minorHAnsi"/>
                <w:sz w:val="20"/>
              </w:rPr>
              <w:t xml:space="preserve">has developed, during 2012-2013, sets of rules that replace NZQA’s previous policies and criteria for the quality assurance of the tertiary education sector and seven additional sets for the non-university sector only. </w:t>
            </w:r>
            <w:r w:rsidRPr="00DC5691">
              <w:rPr>
                <w:rFonts w:asciiTheme="minorHAnsi" w:hAnsiTheme="minorHAnsi" w:cstheme="minorHAnsi"/>
                <w:sz w:val="20"/>
              </w:rPr>
              <w:t xml:space="preserve">For more information see: </w:t>
            </w:r>
          </w:p>
          <w:p w14:paraId="7CF8EBA5" w14:textId="77777777" w:rsidR="0043587E" w:rsidRPr="00DC5691" w:rsidRDefault="001E1895" w:rsidP="000F0F08">
            <w:pPr>
              <w:rPr>
                <w:rFonts w:asciiTheme="minorHAnsi" w:hAnsiTheme="minorHAnsi" w:cstheme="minorHAnsi"/>
                <w:sz w:val="20"/>
              </w:rPr>
            </w:pPr>
            <w:hyperlink r:id="rId28" w:history="1">
              <w:r w:rsidR="0043587E" w:rsidRPr="00DC5691">
                <w:rPr>
                  <w:rStyle w:val="Hyperlink"/>
                  <w:rFonts w:asciiTheme="minorHAnsi" w:hAnsiTheme="minorHAnsi" w:cstheme="minorHAnsi"/>
                  <w:sz w:val="20"/>
                </w:rPr>
                <w:t>http://www.nzqa.govt.nz/about-us/news/guidance-on-nzqa-rules/</w:t>
              </w:r>
            </w:hyperlink>
            <w:r w:rsidR="0043587E" w:rsidRPr="00DC5691">
              <w:rPr>
                <w:rFonts w:asciiTheme="minorHAnsi" w:hAnsiTheme="minorHAnsi" w:cstheme="minorHAnsi"/>
                <w:sz w:val="20"/>
              </w:rPr>
              <w:t xml:space="preserve"> </w:t>
            </w:r>
          </w:p>
          <w:p w14:paraId="74750DE7" w14:textId="77777777" w:rsidR="0043587E" w:rsidRDefault="0043587E" w:rsidP="000F0F08">
            <w:pPr>
              <w:rPr>
                <w:rFonts w:asciiTheme="minorHAnsi" w:hAnsiTheme="minorHAnsi" w:cstheme="minorHAnsi"/>
                <w:b/>
                <w:sz w:val="20"/>
              </w:rPr>
            </w:pPr>
          </w:p>
          <w:p w14:paraId="49A34596" w14:textId="77777777" w:rsidR="0043587E" w:rsidRDefault="0043587E" w:rsidP="000F0F08">
            <w:pPr>
              <w:rPr>
                <w:rFonts w:asciiTheme="minorHAnsi" w:hAnsiTheme="minorHAnsi" w:cstheme="minorHAnsi"/>
                <w:b/>
                <w:sz w:val="20"/>
              </w:rPr>
            </w:pPr>
            <w:r>
              <w:rPr>
                <w:rFonts w:asciiTheme="minorHAnsi" w:hAnsiTheme="minorHAnsi" w:cstheme="minorHAnsi"/>
                <w:b/>
                <w:sz w:val="20"/>
              </w:rPr>
              <w:t xml:space="preserve">Off shore delivery rules </w:t>
            </w:r>
          </w:p>
          <w:p w14:paraId="17B17046" w14:textId="77777777" w:rsidR="0043587E" w:rsidRPr="00DC5691" w:rsidRDefault="0043587E" w:rsidP="005225F9">
            <w:pPr>
              <w:jc w:val="both"/>
              <w:rPr>
                <w:rFonts w:asciiTheme="minorHAnsi" w:hAnsiTheme="minorHAnsi" w:cstheme="minorHAnsi"/>
                <w:sz w:val="20"/>
              </w:rPr>
            </w:pPr>
            <w:r w:rsidRPr="00DC5691">
              <w:rPr>
                <w:rFonts w:asciiTheme="minorHAnsi" w:hAnsiTheme="minorHAnsi" w:cstheme="minorHAnsi"/>
                <w:sz w:val="20"/>
              </w:rPr>
              <w:t xml:space="preserve">NZQA’s Offshore Programme Delivery Rules that provide additional quality assurance requirements for tertiary education delivered offshore by New Zealand providers were introduced in 2012. </w:t>
            </w:r>
            <w:r>
              <w:rPr>
                <w:rFonts w:asciiTheme="minorHAnsi" w:hAnsiTheme="minorHAnsi" w:cstheme="minorHAnsi"/>
                <w:sz w:val="20"/>
              </w:rPr>
              <w:t>Current offshore programme providers and new providers are expected to meet the rules by the end of 2013.</w:t>
            </w:r>
          </w:p>
          <w:p w14:paraId="0D2CECAC" w14:textId="77777777" w:rsidR="0043587E" w:rsidRPr="00DC5691" w:rsidRDefault="0043587E" w:rsidP="000F0F08">
            <w:pPr>
              <w:rPr>
                <w:rFonts w:asciiTheme="minorHAnsi" w:hAnsiTheme="minorHAnsi" w:cstheme="minorHAnsi"/>
                <w:sz w:val="20"/>
              </w:rPr>
            </w:pPr>
            <w:r w:rsidRPr="00DC5691">
              <w:rPr>
                <w:rFonts w:asciiTheme="minorHAnsi" w:hAnsiTheme="minorHAnsi" w:cstheme="minorHAnsi"/>
                <w:sz w:val="20"/>
              </w:rPr>
              <w:t xml:space="preserve">For more information see: </w:t>
            </w:r>
          </w:p>
          <w:p w14:paraId="0F8041A7" w14:textId="77777777" w:rsidR="0043587E" w:rsidRPr="00DC5691" w:rsidRDefault="001E1895" w:rsidP="000F0F08">
            <w:pPr>
              <w:rPr>
                <w:rFonts w:asciiTheme="minorHAnsi" w:hAnsiTheme="minorHAnsi" w:cstheme="minorHAnsi"/>
                <w:sz w:val="20"/>
              </w:rPr>
            </w:pPr>
            <w:hyperlink r:id="rId29" w:history="1">
              <w:r w:rsidR="0043587E" w:rsidRPr="00DC5691">
                <w:rPr>
                  <w:rStyle w:val="Hyperlink"/>
                  <w:rFonts w:asciiTheme="minorHAnsi" w:hAnsiTheme="minorHAnsi" w:cstheme="minorHAnsi"/>
                  <w:sz w:val="20"/>
                </w:rPr>
                <w:t>http://www.nzqa.govt.nz/about-us/our-role/legislation/nzqa-rules/nzqf-related-rules/offshore-programme-delivery-rules-2012/</w:t>
              </w:r>
            </w:hyperlink>
            <w:r w:rsidR="0043587E" w:rsidRPr="00DC5691">
              <w:rPr>
                <w:rFonts w:asciiTheme="minorHAnsi" w:hAnsiTheme="minorHAnsi" w:cstheme="minorHAnsi"/>
                <w:sz w:val="20"/>
              </w:rPr>
              <w:t xml:space="preserve"> </w:t>
            </w:r>
          </w:p>
          <w:p w14:paraId="46635BDD" w14:textId="77777777" w:rsidR="0043587E" w:rsidRDefault="0043587E" w:rsidP="000F0F08">
            <w:pPr>
              <w:rPr>
                <w:rFonts w:asciiTheme="minorHAnsi" w:hAnsiTheme="minorHAnsi" w:cstheme="minorHAnsi"/>
                <w:b/>
                <w:sz w:val="20"/>
              </w:rPr>
            </w:pPr>
          </w:p>
          <w:p w14:paraId="6CC80FF7" w14:textId="77777777" w:rsidR="0043587E" w:rsidRDefault="0043587E" w:rsidP="000F0F08">
            <w:pPr>
              <w:rPr>
                <w:rFonts w:asciiTheme="minorHAnsi" w:hAnsiTheme="minorHAnsi" w:cstheme="minorHAnsi"/>
                <w:b/>
                <w:sz w:val="20"/>
              </w:rPr>
            </w:pPr>
            <w:r>
              <w:rPr>
                <w:rFonts w:asciiTheme="minorHAnsi" w:hAnsiTheme="minorHAnsi" w:cstheme="minorHAnsi"/>
                <w:b/>
                <w:sz w:val="20"/>
              </w:rPr>
              <w:t xml:space="preserve">Evaluation of NZQA’s evaluative quality assurance framework </w:t>
            </w:r>
          </w:p>
          <w:p w14:paraId="52195909" w14:textId="77777777" w:rsidR="0043587E" w:rsidRPr="00196EBA" w:rsidRDefault="0043587E" w:rsidP="005225F9">
            <w:pPr>
              <w:autoSpaceDE w:val="0"/>
              <w:autoSpaceDN w:val="0"/>
              <w:adjustRightInd w:val="0"/>
              <w:jc w:val="both"/>
              <w:rPr>
                <w:rFonts w:asciiTheme="minorHAnsi" w:hAnsiTheme="minorHAnsi" w:cs="Cambria"/>
                <w:sz w:val="20"/>
                <w:lang w:val="en-NZ"/>
              </w:rPr>
            </w:pPr>
            <w:r w:rsidRPr="00E55B4A">
              <w:rPr>
                <w:rFonts w:asciiTheme="minorHAnsi" w:hAnsiTheme="minorHAnsi" w:cstheme="minorHAnsi"/>
                <w:sz w:val="20"/>
              </w:rPr>
              <w:t>An independent evaluation of NZQA</w:t>
            </w:r>
            <w:r w:rsidRPr="002C51D4">
              <w:rPr>
                <w:rFonts w:asciiTheme="minorHAnsi" w:hAnsiTheme="minorHAnsi" w:cstheme="minorHAnsi"/>
                <w:sz w:val="20"/>
              </w:rPr>
              <w:t>’</w:t>
            </w:r>
            <w:r w:rsidRPr="00196EBA">
              <w:rPr>
                <w:rFonts w:asciiTheme="minorHAnsi" w:hAnsiTheme="minorHAnsi" w:cstheme="minorHAnsi"/>
                <w:sz w:val="20"/>
              </w:rPr>
              <w:t>s evaluative quality assurance framework was completed in October 2012</w:t>
            </w:r>
            <w:r>
              <w:rPr>
                <w:rFonts w:asciiTheme="minorHAnsi" w:hAnsiTheme="minorHAnsi" w:cstheme="minorHAnsi"/>
                <w:sz w:val="20"/>
              </w:rPr>
              <w:t xml:space="preserve">. The evaluation </w:t>
            </w:r>
            <w:r w:rsidRPr="00196EBA">
              <w:rPr>
                <w:rFonts w:asciiTheme="minorHAnsi" w:hAnsiTheme="minorHAnsi" w:cstheme="minorHAnsi"/>
                <w:sz w:val="20"/>
              </w:rPr>
              <w:t xml:space="preserve">concluded that </w:t>
            </w:r>
            <w:r w:rsidRPr="00196EBA">
              <w:rPr>
                <w:rFonts w:asciiTheme="minorHAnsi" w:hAnsiTheme="minorHAnsi" w:cs="Cambria"/>
                <w:sz w:val="20"/>
                <w:lang w:val="en-NZ"/>
              </w:rPr>
              <w:t>the evaluative quality assurance system (the framework and its implementation) is the right approach</w:t>
            </w:r>
            <w:r>
              <w:rPr>
                <w:rFonts w:asciiTheme="minorHAnsi" w:hAnsiTheme="minorHAnsi" w:cs="Cambria"/>
                <w:sz w:val="20"/>
                <w:lang w:val="en-NZ"/>
              </w:rPr>
              <w:t xml:space="preserve"> </w:t>
            </w:r>
            <w:r w:rsidRPr="00196EBA">
              <w:rPr>
                <w:rFonts w:asciiTheme="minorHAnsi" w:hAnsiTheme="minorHAnsi" w:cs="Cambria"/>
                <w:sz w:val="20"/>
                <w:lang w:val="en-NZ"/>
              </w:rPr>
              <w:t>for the New Zealand tertiary education system</w:t>
            </w:r>
            <w:r>
              <w:rPr>
                <w:rFonts w:asciiTheme="minorHAnsi" w:hAnsiTheme="minorHAnsi" w:cs="Cambria"/>
                <w:sz w:val="20"/>
                <w:lang w:val="en-NZ"/>
              </w:rPr>
              <w:t>. It noted</w:t>
            </w:r>
            <w:r w:rsidRPr="00196EBA">
              <w:rPr>
                <w:rFonts w:asciiTheme="minorHAnsi" w:hAnsiTheme="minorHAnsi" w:cs="Cambria"/>
                <w:sz w:val="20"/>
                <w:lang w:val="en-NZ"/>
              </w:rPr>
              <w:t xml:space="preserve"> that NZQA has made a successful start in its implementation.</w:t>
            </w:r>
            <w:r>
              <w:rPr>
                <w:rFonts w:asciiTheme="minorHAnsi" w:hAnsiTheme="minorHAnsi" w:cs="Cambria"/>
                <w:sz w:val="20"/>
                <w:lang w:val="en-NZ"/>
              </w:rPr>
              <w:t xml:space="preserve"> </w:t>
            </w:r>
          </w:p>
          <w:p w14:paraId="31799419" w14:textId="77777777" w:rsidR="0043587E" w:rsidRPr="002C51D4" w:rsidRDefault="0043587E" w:rsidP="000F0F08">
            <w:pPr>
              <w:autoSpaceDE w:val="0"/>
              <w:autoSpaceDN w:val="0"/>
              <w:adjustRightInd w:val="0"/>
              <w:rPr>
                <w:rFonts w:asciiTheme="minorHAnsi" w:hAnsiTheme="minorHAnsi" w:cstheme="minorHAnsi"/>
                <w:sz w:val="20"/>
              </w:rPr>
            </w:pPr>
            <w:r w:rsidRPr="00E55B4A">
              <w:rPr>
                <w:rFonts w:asciiTheme="minorHAnsi" w:hAnsiTheme="minorHAnsi" w:cstheme="minorHAnsi"/>
                <w:sz w:val="20"/>
              </w:rPr>
              <w:t>The report can be read at:</w:t>
            </w:r>
          </w:p>
          <w:p w14:paraId="20335727" w14:textId="77777777" w:rsidR="0043587E" w:rsidRPr="00E55B4A" w:rsidRDefault="001E1895" w:rsidP="000F0F08">
            <w:pPr>
              <w:rPr>
                <w:rFonts w:asciiTheme="minorHAnsi" w:hAnsiTheme="minorHAnsi" w:cstheme="minorHAnsi"/>
                <w:sz w:val="20"/>
              </w:rPr>
            </w:pPr>
            <w:hyperlink r:id="rId30" w:history="1">
              <w:r w:rsidR="0043587E" w:rsidRPr="002C51D4">
                <w:rPr>
                  <w:rStyle w:val="Hyperlink"/>
                  <w:rFonts w:asciiTheme="minorHAnsi" w:hAnsiTheme="minorHAnsi" w:cstheme="minorHAnsi"/>
                  <w:sz w:val="20"/>
                </w:rPr>
                <w:t>http://www.nzqa.govt.nz/studying-in-new-zealand/quality-</w:t>
              </w:r>
              <w:r w:rsidR="0043587E" w:rsidRPr="002C51D4">
                <w:rPr>
                  <w:rStyle w:val="Hyperlink"/>
                  <w:rFonts w:asciiTheme="minorHAnsi" w:hAnsiTheme="minorHAnsi" w:cstheme="minorHAnsi"/>
                  <w:sz w:val="20"/>
                </w:rPr>
                <w:lastRenderedPageBreak/>
                <w:t>assurance-of-education-in-new-zealand/</w:t>
              </w:r>
            </w:hyperlink>
          </w:p>
          <w:p w14:paraId="6CA3455D" w14:textId="77777777" w:rsidR="0043587E" w:rsidRDefault="0043587E" w:rsidP="000F0F08">
            <w:pPr>
              <w:rPr>
                <w:rFonts w:asciiTheme="minorHAnsi" w:hAnsiTheme="minorHAnsi" w:cstheme="minorHAnsi"/>
                <w:b/>
                <w:sz w:val="20"/>
              </w:rPr>
            </w:pPr>
          </w:p>
          <w:p w14:paraId="4EA8E497" w14:textId="77777777" w:rsidR="0043587E" w:rsidRPr="00DC5691" w:rsidRDefault="0043587E" w:rsidP="000F0F08">
            <w:pPr>
              <w:rPr>
                <w:rFonts w:asciiTheme="minorHAnsi" w:hAnsiTheme="minorHAnsi" w:cstheme="minorHAnsi"/>
                <w:b/>
                <w:sz w:val="20"/>
              </w:rPr>
            </w:pPr>
            <w:r w:rsidRPr="00DC5691">
              <w:rPr>
                <w:rFonts w:asciiTheme="minorHAnsi" w:hAnsiTheme="minorHAnsi" w:cstheme="minorHAnsi"/>
                <w:b/>
                <w:sz w:val="20"/>
              </w:rPr>
              <w:t xml:space="preserve">The </w:t>
            </w:r>
            <w:r w:rsidRPr="00401EF4">
              <w:rPr>
                <w:rFonts w:asciiTheme="minorHAnsi" w:hAnsiTheme="minorHAnsi" w:cstheme="minorHAnsi"/>
                <w:b/>
                <w:sz w:val="20"/>
              </w:rPr>
              <w:t>Code of Practice for the Pastoral Care of International Students</w:t>
            </w:r>
            <w:r w:rsidRPr="00DC5691">
              <w:rPr>
                <w:rFonts w:asciiTheme="minorHAnsi" w:hAnsiTheme="minorHAnsi" w:cstheme="minorHAnsi"/>
                <w:b/>
                <w:sz w:val="20"/>
              </w:rPr>
              <w:t xml:space="preserve"> </w:t>
            </w:r>
          </w:p>
          <w:p w14:paraId="40564C99" w14:textId="3788303C" w:rsidR="0043587E" w:rsidRPr="0005041D" w:rsidRDefault="0043587E" w:rsidP="005225F9">
            <w:pPr>
              <w:pStyle w:val="NormalWeb"/>
              <w:jc w:val="both"/>
            </w:pPr>
            <w:r w:rsidRPr="00DC5691">
              <w:rPr>
                <w:rFonts w:asciiTheme="minorHAnsi" w:hAnsiTheme="minorHAnsi"/>
                <w:sz w:val="20"/>
              </w:rPr>
              <w:t xml:space="preserve">Administration of the Code </w:t>
            </w:r>
            <w:r>
              <w:rPr>
                <w:rFonts w:asciiTheme="minorHAnsi" w:hAnsiTheme="minorHAnsi"/>
                <w:sz w:val="20"/>
              </w:rPr>
              <w:t xml:space="preserve">of Practice </w:t>
            </w:r>
            <w:r w:rsidRPr="00DC5691">
              <w:rPr>
                <w:rFonts w:asciiTheme="minorHAnsi" w:hAnsiTheme="minorHAnsi"/>
                <w:sz w:val="20"/>
              </w:rPr>
              <w:t>for the Pastoral Care of International Students (the Code) was transferred from the Ministry of Education to</w:t>
            </w:r>
            <w:r>
              <w:rPr>
                <w:rFonts w:asciiTheme="minorHAnsi" w:hAnsiTheme="minorHAnsi"/>
                <w:sz w:val="20"/>
              </w:rPr>
              <w:t xml:space="preserve"> NZQA </w:t>
            </w:r>
            <w:r w:rsidRPr="00DC5691">
              <w:rPr>
                <w:rFonts w:asciiTheme="minorHAnsi" w:hAnsiTheme="minorHAnsi"/>
                <w:sz w:val="20"/>
              </w:rPr>
              <w:t xml:space="preserve">on 1 August 2013. </w:t>
            </w:r>
            <w:r w:rsidR="0005041D">
              <w:rPr>
                <w:rFonts w:asciiTheme="minorHAnsi" w:hAnsiTheme="minorHAnsi"/>
                <w:sz w:val="20"/>
              </w:rPr>
              <w:t xml:space="preserve"> </w:t>
            </w:r>
            <w:r w:rsidR="0005041D" w:rsidRPr="0005041D">
              <w:rPr>
                <w:rFonts w:asciiTheme="minorHAnsi" w:hAnsiTheme="minorHAnsi"/>
                <w:sz w:val="20"/>
              </w:rPr>
              <w:t>The Code sets out the minimum standards of advice and service that international students can expect and provides a procedure to follow if there are concerns about the treatment received from an education provider or agent of a provider.</w:t>
            </w:r>
          </w:p>
          <w:p w14:paraId="49C557F5" w14:textId="77777777" w:rsidR="0043587E" w:rsidRDefault="0043587E" w:rsidP="000F0F08">
            <w:pPr>
              <w:rPr>
                <w:rFonts w:asciiTheme="minorHAnsi" w:hAnsiTheme="minorHAnsi" w:cstheme="minorHAnsi"/>
                <w:sz w:val="20"/>
              </w:rPr>
            </w:pPr>
            <w:r>
              <w:rPr>
                <w:rFonts w:asciiTheme="minorHAnsi" w:hAnsiTheme="minorHAnsi" w:cstheme="minorHAnsi"/>
                <w:sz w:val="20"/>
              </w:rPr>
              <w:t>For more information see:</w:t>
            </w:r>
          </w:p>
          <w:p w14:paraId="32CC2BB2" w14:textId="77777777" w:rsidR="0043587E" w:rsidRPr="00DC5691" w:rsidRDefault="001E1895" w:rsidP="000F0F08">
            <w:pPr>
              <w:rPr>
                <w:rFonts w:asciiTheme="minorHAnsi" w:hAnsiTheme="minorHAnsi" w:cstheme="minorHAnsi"/>
                <w:sz w:val="20"/>
              </w:rPr>
            </w:pPr>
            <w:hyperlink r:id="rId31" w:history="1">
              <w:r w:rsidR="0043587E" w:rsidRPr="00DC5691">
                <w:rPr>
                  <w:rStyle w:val="Hyperlink"/>
                  <w:rFonts w:asciiTheme="minorHAnsi" w:hAnsiTheme="minorHAnsi" w:cstheme="minorHAnsi"/>
                  <w:sz w:val="20"/>
                </w:rPr>
                <w:t>http://www.nzqa.govt.nz/about-us/news/transfer-of-the-code-of-practice-for-the-pastoral-care-of-international-students/</w:t>
              </w:r>
            </w:hyperlink>
            <w:r w:rsidR="0043587E" w:rsidRPr="00DC5691">
              <w:rPr>
                <w:rFonts w:asciiTheme="minorHAnsi" w:hAnsiTheme="minorHAnsi" w:cstheme="minorHAnsi"/>
                <w:sz w:val="20"/>
              </w:rPr>
              <w:t xml:space="preserve"> </w:t>
            </w:r>
          </w:p>
          <w:p w14:paraId="5DB50F66" w14:textId="77777777" w:rsidR="0043587E" w:rsidRPr="005D589E" w:rsidRDefault="0043587E" w:rsidP="000F0F08">
            <w:pPr>
              <w:rPr>
                <w:rFonts w:asciiTheme="minorHAnsi" w:hAnsiTheme="minorHAnsi" w:cstheme="minorHAnsi"/>
                <w:b/>
                <w:sz w:val="20"/>
              </w:rPr>
            </w:pPr>
          </w:p>
          <w:p w14:paraId="12DA366B" w14:textId="77777777" w:rsidR="0043587E" w:rsidRDefault="0043587E" w:rsidP="000F0F08">
            <w:pPr>
              <w:rPr>
                <w:rFonts w:asciiTheme="minorHAnsi" w:eastAsia="Times New Roman" w:hAnsiTheme="minorHAnsi"/>
                <w:sz w:val="20"/>
                <w:lang w:val="en-NZ" w:eastAsia="en-NZ"/>
              </w:rPr>
            </w:pPr>
            <w:r>
              <w:rPr>
                <w:rFonts w:asciiTheme="minorHAnsi" w:eastAsia="Times New Roman" w:hAnsiTheme="minorHAnsi"/>
                <w:sz w:val="20"/>
                <w:lang w:val="en-NZ" w:eastAsia="en-NZ"/>
              </w:rPr>
              <w:t xml:space="preserve">For more information see: </w:t>
            </w:r>
          </w:p>
          <w:p w14:paraId="2D5AB57B" w14:textId="64B9410D" w:rsidR="00E36379" w:rsidRPr="003E0FBD" w:rsidRDefault="001E1895" w:rsidP="000F0F08">
            <w:pPr>
              <w:rPr>
                <w:rFonts w:asciiTheme="minorHAnsi" w:eastAsia="Times New Roman" w:hAnsiTheme="minorHAnsi"/>
                <w:b/>
                <w:sz w:val="20"/>
                <w:lang w:val="en-NZ" w:eastAsia="en-NZ"/>
              </w:rPr>
            </w:pPr>
            <w:hyperlink r:id="rId32" w:history="1">
              <w:r w:rsidR="00567669" w:rsidRPr="00FB1036">
                <w:rPr>
                  <w:rStyle w:val="Hyperlink"/>
                  <w:rFonts w:asciiTheme="minorHAnsi" w:eastAsia="Times New Roman" w:hAnsiTheme="minorHAnsi"/>
                  <w:sz w:val="20"/>
                  <w:lang w:val="en-NZ" w:eastAsia="en-NZ"/>
                </w:rPr>
                <w:t>http://www.nzqa.govt.nz/studying-in-new-zealand/code-of-practice-for-the-pastoral-care-of-international-students/</w:t>
              </w:r>
            </w:hyperlink>
            <w:r w:rsidR="00567669">
              <w:rPr>
                <w:rFonts w:asciiTheme="minorHAnsi" w:eastAsia="Times New Roman" w:hAnsiTheme="minorHAnsi"/>
                <w:sz w:val="20"/>
                <w:lang w:val="en-NZ" w:eastAsia="en-NZ"/>
              </w:rPr>
              <w:t xml:space="preserve"> </w:t>
            </w:r>
          </w:p>
          <w:p w14:paraId="6896A629" w14:textId="77777777" w:rsidR="0043587E" w:rsidRPr="00567669" w:rsidRDefault="0043587E" w:rsidP="000F0F08">
            <w:pPr>
              <w:rPr>
                <w:rFonts w:asciiTheme="minorHAnsi" w:hAnsiTheme="minorHAnsi" w:cstheme="minorHAnsi"/>
                <w:b/>
                <w:sz w:val="20"/>
              </w:rPr>
            </w:pPr>
          </w:p>
          <w:p w14:paraId="76715007" w14:textId="77777777" w:rsidR="0043587E" w:rsidRDefault="0043587E" w:rsidP="000F0F08">
            <w:pPr>
              <w:rPr>
                <w:rFonts w:asciiTheme="minorHAnsi" w:hAnsiTheme="minorHAnsi" w:cstheme="minorHAnsi"/>
                <w:b/>
                <w:sz w:val="20"/>
              </w:rPr>
            </w:pPr>
            <w:r>
              <w:rPr>
                <w:rFonts w:asciiTheme="minorHAnsi" w:hAnsiTheme="minorHAnsi" w:cstheme="minorHAnsi"/>
                <w:b/>
                <w:sz w:val="20"/>
              </w:rPr>
              <w:t xml:space="preserve">The New Zealand Qualifications Framework </w:t>
            </w:r>
          </w:p>
          <w:p w14:paraId="74181447" w14:textId="77777777" w:rsidR="0043587E" w:rsidRDefault="0043587E" w:rsidP="005225F9">
            <w:pPr>
              <w:autoSpaceDE w:val="0"/>
              <w:autoSpaceDN w:val="0"/>
              <w:adjustRightInd w:val="0"/>
              <w:jc w:val="both"/>
              <w:rPr>
                <w:rFonts w:asciiTheme="minorHAnsi" w:hAnsiTheme="minorHAnsi" w:cs="Arial"/>
                <w:sz w:val="20"/>
                <w:lang w:val="en-NZ"/>
              </w:rPr>
            </w:pPr>
            <w:r>
              <w:rPr>
                <w:rFonts w:asciiTheme="minorHAnsi" w:hAnsiTheme="minorHAnsi" w:cstheme="minorHAnsi"/>
                <w:sz w:val="20"/>
              </w:rPr>
              <w:t xml:space="preserve">The New Zealand Qualifications Framework (NZQF) Qualification Listing and Operational Rules 2013 were revised to include amendments for </w:t>
            </w:r>
            <w:r w:rsidRPr="000D4338">
              <w:rPr>
                <w:rFonts w:asciiTheme="minorHAnsi" w:hAnsiTheme="minorHAnsi" w:cs="Arial"/>
                <w:sz w:val="20"/>
                <w:lang w:val="en-NZ"/>
              </w:rPr>
              <w:t>listing of</w:t>
            </w:r>
            <w:r>
              <w:rPr>
                <w:rFonts w:asciiTheme="minorHAnsi" w:hAnsiTheme="minorHAnsi" w:cs="Arial"/>
                <w:sz w:val="20"/>
                <w:lang w:val="en-NZ"/>
              </w:rPr>
              <w:t xml:space="preserve"> </w:t>
            </w:r>
            <w:r w:rsidRPr="000D4338">
              <w:rPr>
                <w:rFonts w:asciiTheme="minorHAnsi" w:hAnsiTheme="minorHAnsi" w:cs="Arial"/>
                <w:sz w:val="20"/>
                <w:lang w:val="en-NZ"/>
              </w:rPr>
              <w:t>qualifications at levels 1 to 6 where the qualifications do not have a predominant use in</w:t>
            </w:r>
            <w:r>
              <w:rPr>
                <w:rFonts w:asciiTheme="minorHAnsi" w:hAnsiTheme="minorHAnsi" w:cs="Arial"/>
                <w:sz w:val="20"/>
                <w:lang w:val="en-NZ"/>
              </w:rPr>
              <w:t xml:space="preserve"> </w:t>
            </w:r>
            <w:r w:rsidRPr="000D4338">
              <w:rPr>
                <w:rFonts w:asciiTheme="minorHAnsi" w:hAnsiTheme="minorHAnsi" w:cs="Arial"/>
                <w:sz w:val="20"/>
                <w:lang w:val="en-NZ"/>
              </w:rPr>
              <w:t>New Zealand</w:t>
            </w:r>
            <w:r w:rsidRPr="00076BB2">
              <w:rPr>
                <w:rFonts w:asciiTheme="minorHAnsi" w:hAnsiTheme="minorHAnsi" w:cs="Arial"/>
                <w:sz w:val="20"/>
                <w:lang w:val="en-NZ"/>
              </w:rPr>
              <w:t xml:space="preserve">, but rather are New Zealand operated </w:t>
            </w:r>
            <w:r>
              <w:rPr>
                <w:rFonts w:asciiTheme="minorHAnsi" w:hAnsiTheme="minorHAnsi" w:cs="Arial"/>
                <w:sz w:val="20"/>
                <w:lang w:val="en-NZ"/>
              </w:rPr>
              <w:t>off-shore</w:t>
            </w:r>
            <w:r w:rsidRPr="00076BB2">
              <w:rPr>
                <w:rFonts w:asciiTheme="minorHAnsi" w:hAnsiTheme="minorHAnsi" w:cs="Arial"/>
                <w:sz w:val="20"/>
                <w:lang w:val="en-NZ"/>
              </w:rPr>
              <w:t xml:space="preserve"> as part of developing New Zealand’s export education market.</w:t>
            </w:r>
          </w:p>
          <w:p w14:paraId="5ACECBD2" w14:textId="77777777" w:rsidR="0043587E" w:rsidRDefault="0043587E" w:rsidP="000F0F08">
            <w:pPr>
              <w:rPr>
                <w:rFonts w:asciiTheme="minorHAnsi" w:hAnsiTheme="minorHAnsi" w:cstheme="minorHAnsi"/>
                <w:sz w:val="20"/>
              </w:rPr>
            </w:pPr>
          </w:p>
          <w:p w14:paraId="4A6E2402" w14:textId="77C38DC0" w:rsidR="0043587E" w:rsidRDefault="0043587E" w:rsidP="005225F9">
            <w:pPr>
              <w:jc w:val="both"/>
              <w:rPr>
                <w:rFonts w:asciiTheme="minorHAnsi" w:hAnsiTheme="minorHAnsi" w:cstheme="minorHAnsi"/>
                <w:sz w:val="20"/>
              </w:rPr>
            </w:pPr>
            <w:r w:rsidRPr="00DC5691">
              <w:rPr>
                <w:rFonts w:asciiTheme="minorHAnsi" w:hAnsiTheme="minorHAnsi" w:cstheme="minorHAnsi"/>
                <w:sz w:val="20"/>
              </w:rPr>
              <w:t>The NZQF Programme Approval and Accreditation Rules 2013 were revised to include amendments to the English language entry requir</w:t>
            </w:r>
            <w:r w:rsidR="0005041D">
              <w:rPr>
                <w:rFonts w:asciiTheme="minorHAnsi" w:hAnsiTheme="minorHAnsi" w:cstheme="minorHAnsi"/>
                <w:sz w:val="20"/>
              </w:rPr>
              <w:t>e</w:t>
            </w:r>
            <w:r w:rsidRPr="00DC5691">
              <w:rPr>
                <w:rFonts w:asciiTheme="minorHAnsi" w:hAnsiTheme="minorHAnsi" w:cstheme="minorHAnsi"/>
                <w:sz w:val="20"/>
              </w:rPr>
              <w:t xml:space="preserve">ments for international students. </w:t>
            </w:r>
          </w:p>
          <w:p w14:paraId="2422004E" w14:textId="77777777" w:rsidR="0005041D" w:rsidRPr="00DC5691" w:rsidRDefault="0005041D" w:rsidP="000F0F08">
            <w:pPr>
              <w:rPr>
                <w:rFonts w:asciiTheme="minorHAnsi" w:hAnsiTheme="minorHAnsi" w:cstheme="minorHAnsi"/>
                <w:sz w:val="20"/>
              </w:rPr>
            </w:pPr>
          </w:p>
          <w:p w14:paraId="7E685011" w14:textId="77777777" w:rsidR="0043587E" w:rsidRPr="00DC5691" w:rsidRDefault="0043587E" w:rsidP="000F0F08">
            <w:pPr>
              <w:rPr>
                <w:rFonts w:asciiTheme="minorHAnsi" w:hAnsiTheme="minorHAnsi" w:cstheme="minorHAnsi"/>
                <w:sz w:val="20"/>
              </w:rPr>
            </w:pPr>
            <w:r w:rsidRPr="00DC5691">
              <w:rPr>
                <w:rFonts w:asciiTheme="minorHAnsi" w:hAnsiTheme="minorHAnsi" w:cstheme="minorHAnsi"/>
                <w:sz w:val="20"/>
              </w:rPr>
              <w:t xml:space="preserve">For more information see: </w:t>
            </w:r>
          </w:p>
          <w:p w14:paraId="02D4993C" w14:textId="77777777" w:rsidR="0043587E" w:rsidRPr="00DC5691" w:rsidRDefault="001E1895" w:rsidP="000F0F08">
            <w:pPr>
              <w:rPr>
                <w:rFonts w:asciiTheme="minorHAnsi" w:hAnsiTheme="minorHAnsi" w:cstheme="minorHAnsi"/>
                <w:sz w:val="20"/>
              </w:rPr>
            </w:pPr>
            <w:hyperlink r:id="rId33" w:history="1">
              <w:r w:rsidR="0043587E" w:rsidRPr="00DC5691">
                <w:rPr>
                  <w:rStyle w:val="Hyperlink"/>
                  <w:rFonts w:asciiTheme="minorHAnsi" w:hAnsiTheme="minorHAnsi" w:cstheme="minorHAnsi"/>
                  <w:sz w:val="20"/>
                </w:rPr>
                <w:t>http://www.nzqa.govt.nz/about-us/news/amended-english-language-entry-requirements-international-students/</w:t>
              </w:r>
            </w:hyperlink>
            <w:r w:rsidR="0043587E" w:rsidRPr="00DC5691">
              <w:rPr>
                <w:rFonts w:asciiTheme="minorHAnsi" w:hAnsiTheme="minorHAnsi" w:cstheme="minorHAnsi"/>
                <w:sz w:val="20"/>
              </w:rPr>
              <w:t xml:space="preserve"> </w:t>
            </w:r>
          </w:p>
          <w:p w14:paraId="31074C6B" w14:textId="77777777" w:rsidR="0043587E" w:rsidRPr="00316177" w:rsidRDefault="0043587E" w:rsidP="000F0F08">
            <w:pPr>
              <w:rPr>
                <w:rFonts w:asciiTheme="minorHAnsi" w:hAnsiTheme="minorHAnsi" w:cstheme="minorHAnsi"/>
                <w:b/>
                <w:sz w:val="20"/>
              </w:rPr>
            </w:pPr>
          </w:p>
          <w:p w14:paraId="000B7281" w14:textId="77777777" w:rsidR="0043587E" w:rsidRPr="00DC5691" w:rsidRDefault="0043587E" w:rsidP="005225F9">
            <w:pPr>
              <w:jc w:val="both"/>
              <w:rPr>
                <w:rFonts w:asciiTheme="minorHAnsi" w:hAnsiTheme="minorHAnsi" w:cstheme="minorHAnsi"/>
                <w:sz w:val="20"/>
              </w:rPr>
            </w:pPr>
            <w:r w:rsidRPr="00DC5691">
              <w:rPr>
                <w:rFonts w:asciiTheme="minorHAnsi" w:hAnsiTheme="minorHAnsi" w:cstheme="minorHAnsi"/>
                <w:sz w:val="20"/>
              </w:rPr>
              <w:t xml:space="preserve">The </w:t>
            </w:r>
            <w:r>
              <w:rPr>
                <w:rFonts w:asciiTheme="minorHAnsi" w:hAnsiTheme="minorHAnsi" w:cstheme="minorHAnsi"/>
                <w:sz w:val="20"/>
              </w:rPr>
              <w:t>NZQF document was reviewed and published in November 2013. A revision of the definition of the Master’s degree was included.</w:t>
            </w:r>
          </w:p>
          <w:p w14:paraId="523469DF" w14:textId="77777777" w:rsidR="0043587E" w:rsidRDefault="0043587E" w:rsidP="000F0F08">
            <w:pPr>
              <w:rPr>
                <w:rFonts w:asciiTheme="minorHAnsi" w:hAnsiTheme="minorHAnsi" w:cstheme="minorHAnsi"/>
                <w:sz w:val="20"/>
              </w:rPr>
            </w:pPr>
            <w:r>
              <w:rPr>
                <w:rFonts w:asciiTheme="minorHAnsi" w:hAnsiTheme="minorHAnsi" w:cstheme="minorHAnsi"/>
                <w:sz w:val="20"/>
              </w:rPr>
              <w:t>For more information see:</w:t>
            </w:r>
          </w:p>
          <w:p w14:paraId="728A80F6" w14:textId="77777777" w:rsidR="0005041D" w:rsidRDefault="001E1895" w:rsidP="00EE3C20">
            <w:pPr>
              <w:rPr>
                <w:rFonts w:asciiTheme="minorHAnsi" w:hAnsiTheme="minorHAnsi" w:cstheme="minorHAnsi"/>
                <w:sz w:val="20"/>
              </w:rPr>
            </w:pPr>
            <w:hyperlink r:id="rId34" w:history="1">
              <w:r w:rsidR="0043587E" w:rsidRPr="00DC5691">
                <w:rPr>
                  <w:rStyle w:val="Hyperlink"/>
                  <w:rFonts w:asciiTheme="minorHAnsi" w:hAnsiTheme="minorHAnsi" w:cstheme="minorHAnsi"/>
                  <w:sz w:val="20"/>
                </w:rPr>
                <w:t>http://www.nzqa.govt.nz/studying-in-new-zealand/nzqf/listing-qualifications-on-the-nzqf/</w:t>
              </w:r>
            </w:hyperlink>
            <w:r w:rsidR="0043587E" w:rsidRPr="00DC5691">
              <w:rPr>
                <w:rFonts w:asciiTheme="minorHAnsi" w:hAnsiTheme="minorHAnsi" w:cstheme="minorHAnsi"/>
                <w:sz w:val="20"/>
              </w:rPr>
              <w:t xml:space="preserve"> </w:t>
            </w:r>
          </w:p>
          <w:p w14:paraId="221FB9D4" w14:textId="136AEBDB" w:rsidR="007678EA" w:rsidRPr="002E7F9A" w:rsidRDefault="007678EA" w:rsidP="00EE3C20">
            <w:pPr>
              <w:rPr>
                <w:rFonts w:asciiTheme="minorHAnsi" w:hAnsiTheme="minorHAnsi" w:cstheme="minorHAnsi"/>
                <w:sz w:val="20"/>
              </w:rPr>
            </w:pPr>
          </w:p>
        </w:tc>
        <w:tc>
          <w:tcPr>
            <w:tcW w:w="5670" w:type="dxa"/>
          </w:tcPr>
          <w:p w14:paraId="6E40DE2C" w14:textId="77777777" w:rsidR="0043587E" w:rsidRDefault="0043587E" w:rsidP="000F0F08">
            <w:pPr>
              <w:rPr>
                <w:rFonts w:asciiTheme="minorHAnsi" w:hAnsiTheme="minorHAnsi" w:cstheme="minorHAnsi"/>
                <w:b/>
                <w:sz w:val="20"/>
              </w:rPr>
            </w:pPr>
            <w:r>
              <w:rPr>
                <w:rFonts w:asciiTheme="minorHAnsi" w:hAnsiTheme="minorHAnsi" w:cstheme="minorHAnsi"/>
                <w:b/>
                <w:sz w:val="20"/>
              </w:rPr>
              <w:lastRenderedPageBreak/>
              <w:t>Education Services</w:t>
            </w:r>
          </w:p>
          <w:p w14:paraId="499830D9" w14:textId="77777777" w:rsidR="0043587E" w:rsidRDefault="0043587E" w:rsidP="000F0F08">
            <w:pPr>
              <w:rPr>
                <w:rFonts w:asciiTheme="minorHAnsi" w:hAnsiTheme="minorHAnsi" w:cstheme="minorHAnsi"/>
                <w:b/>
                <w:sz w:val="20"/>
              </w:rPr>
            </w:pPr>
          </w:p>
          <w:p w14:paraId="0AC2305C" w14:textId="77777777" w:rsidR="0005041D" w:rsidRDefault="0005041D" w:rsidP="000F0F08">
            <w:pPr>
              <w:rPr>
                <w:rFonts w:asciiTheme="minorHAnsi" w:hAnsiTheme="minorHAnsi" w:cstheme="minorHAnsi"/>
                <w:b/>
                <w:sz w:val="20"/>
              </w:rPr>
            </w:pPr>
          </w:p>
          <w:p w14:paraId="56C5E3E8" w14:textId="77777777" w:rsidR="0005041D" w:rsidRDefault="0005041D" w:rsidP="000F0F08">
            <w:pPr>
              <w:rPr>
                <w:rFonts w:asciiTheme="minorHAnsi" w:hAnsiTheme="minorHAnsi" w:cstheme="minorHAnsi"/>
                <w:b/>
                <w:sz w:val="20"/>
              </w:rPr>
            </w:pPr>
          </w:p>
          <w:p w14:paraId="00C514C0" w14:textId="77777777" w:rsidR="0005041D" w:rsidRDefault="0005041D" w:rsidP="000F0F08">
            <w:pPr>
              <w:rPr>
                <w:rFonts w:asciiTheme="minorHAnsi" w:hAnsiTheme="minorHAnsi" w:cstheme="minorHAnsi"/>
                <w:b/>
                <w:sz w:val="20"/>
              </w:rPr>
            </w:pPr>
          </w:p>
          <w:p w14:paraId="23B9B895" w14:textId="77777777" w:rsidR="0005041D" w:rsidRDefault="0005041D" w:rsidP="000F0F08">
            <w:pPr>
              <w:rPr>
                <w:rFonts w:asciiTheme="minorHAnsi" w:hAnsiTheme="minorHAnsi" w:cstheme="minorHAnsi"/>
                <w:b/>
                <w:sz w:val="20"/>
              </w:rPr>
            </w:pPr>
          </w:p>
          <w:p w14:paraId="26EAF3C3" w14:textId="77777777" w:rsidR="0005041D" w:rsidRDefault="0005041D" w:rsidP="000F0F08">
            <w:pPr>
              <w:rPr>
                <w:rFonts w:asciiTheme="minorHAnsi" w:hAnsiTheme="minorHAnsi" w:cstheme="minorHAnsi"/>
                <w:b/>
                <w:sz w:val="20"/>
              </w:rPr>
            </w:pPr>
          </w:p>
          <w:p w14:paraId="1E9657B2" w14:textId="77777777" w:rsidR="0005041D" w:rsidRDefault="0005041D" w:rsidP="000F0F08">
            <w:pPr>
              <w:rPr>
                <w:rFonts w:asciiTheme="minorHAnsi" w:hAnsiTheme="minorHAnsi" w:cstheme="minorHAnsi"/>
                <w:b/>
                <w:sz w:val="20"/>
              </w:rPr>
            </w:pPr>
          </w:p>
          <w:p w14:paraId="08AF0D50" w14:textId="77777777" w:rsidR="0005041D" w:rsidRDefault="0005041D" w:rsidP="000F0F08">
            <w:pPr>
              <w:rPr>
                <w:rFonts w:asciiTheme="minorHAnsi" w:hAnsiTheme="minorHAnsi" w:cstheme="minorHAnsi"/>
                <w:b/>
                <w:sz w:val="20"/>
              </w:rPr>
            </w:pPr>
          </w:p>
          <w:p w14:paraId="3E9E7664" w14:textId="77777777" w:rsidR="0005041D" w:rsidRDefault="0005041D" w:rsidP="000F0F08">
            <w:pPr>
              <w:rPr>
                <w:rFonts w:asciiTheme="minorHAnsi" w:hAnsiTheme="minorHAnsi" w:cstheme="minorHAnsi"/>
                <w:b/>
                <w:sz w:val="20"/>
              </w:rPr>
            </w:pPr>
          </w:p>
          <w:p w14:paraId="60309EA0" w14:textId="77777777" w:rsidR="0005041D" w:rsidRDefault="0005041D" w:rsidP="000F0F08">
            <w:pPr>
              <w:rPr>
                <w:rFonts w:asciiTheme="minorHAnsi" w:hAnsiTheme="minorHAnsi" w:cstheme="minorHAnsi"/>
                <w:b/>
                <w:sz w:val="20"/>
              </w:rPr>
            </w:pPr>
          </w:p>
          <w:p w14:paraId="44423C70" w14:textId="77777777" w:rsidR="0005041D" w:rsidRDefault="0005041D" w:rsidP="000F0F08">
            <w:pPr>
              <w:rPr>
                <w:rFonts w:asciiTheme="minorHAnsi" w:hAnsiTheme="minorHAnsi" w:cstheme="minorHAnsi"/>
                <w:b/>
                <w:sz w:val="20"/>
              </w:rPr>
            </w:pPr>
          </w:p>
          <w:p w14:paraId="3C156623" w14:textId="77777777" w:rsidR="0005041D" w:rsidRDefault="0005041D" w:rsidP="000F0F08">
            <w:pPr>
              <w:rPr>
                <w:rFonts w:asciiTheme="minorHAnsi" w:hAnsiTheme="minorHAnsi" w:cstheme="minorHAnsi"/>
                <w:b/>
                <w:sz w:val="20"/>
              </w:rPr>
            </w:pPr>
          </w:p>
          <w:p w14:paraId="1BFC1134" w14:textId="77777777" w:rsidR="0005041D" w:rsidRDefault="0005041D" w:rsidP="000F0F08">
            <w:pPr>
              <w:rPr>
                <w:rFonts w:asciiTheme="minorHAnsi" w:hAnsiTheme="minorHAnsi" w:cstheme="minorHAnsi"/>
                <w:b/>
                <w:sz w:val="20"/>
              </w:rPr>
            </w:pPr>
          </w:p>
          <w:p w14:paraId="302CAC1E" w14:textId="77777777" w:rsidR="0005041D" w:rsidRDefault="0005041D" w:rsidP="000F0F08">
            <w:pPr>
              <w:rPr>
                <w:rFonts w:asciiTheme="minorHAnsi" w:hAnsiTheme="minorHAnsi" w:cstheme="minorHAnsi"/>
                <w:b/>
                <w:sz w:val="20"/>
              </w:rPr>
            </w:pPr>
          </w:p>
          <w:p w14:paraId="3CD3C587" w14:textId="77777777" w:rsidR="0005041D" w:rsidRDefault="0005041D" w:rsidP="000F0F08">
            <w:pPr>
              <w:rPr>
                <w:rFonts w:asciiTheme="minorHAnsi" w:hAnsiTheme="minorHAnsi" w:cstheme="minorHAnsi"/>
                <w:b/>
                <w:sz w:val="20"/>
              </w:rPr>
            </w:pPr>
          </w:p>
          <w:p w14:paraId="234DA296" w14:textId="77777777" w:rsidR="0005041D" w:rsidRDefault="0005041D" w:rsidP="000F0F08">
            <w:pPr>
              <w:rPr>
                <w:rFonts w:asciiTheme="minorHAnsi" w:hAnsiTheme="minorHAnsi" w:cstheme="minorHAnsi"/>
                <w:b/>
                <w:sz w:val="20"/>
              </w:rPr>
            </w:pPr>
          </w:p>
          <w:p w14:paraId="74632676" w14:textId="77777777" w:rsidR="0005041D" w:rsidRDefault="0005041D" w:rsidP="000F0F08">
            <w:pPr>
              <w:rPr>
                <w:rFonts w:asciiTheme="minorHAnsi" w:hAnsiTheme="minorHAnsi" w:cstheme="minorHAnsi"/>
                <w:b/>
                <w:sz w:val="20"/>
              </w:rPr>
            </w:pPr>
          </w:p>
          <w:p w14:paraId="1AC77222" w14:textId="77777777" w:rsidR="0005041D" w:rsidRDefault="0005041D" w:rsidP="000F0F08">
            <w:pPr>
              <w:rPr>
                <w:rFonts w:asciiTheme="minorHAnsi" w:hAnsiTheme="minorHAnsi" w:cstheme="minorHAnsi"/>
                <w:b/>
                <w:sz w:val="20"/>
              </w:rPr>
            </w:pPr>
          </w:p>
          <w:p w14:paraId="7072402A" w14:textId="77777777" w:rsidR="0005041D" w:rsidRDefault="0005041D" w:rsidP="000F0F08">
            <w:pPr>
              <w:rPr>
                <w:rFonts w:asciiTheme="minorHAnsi" w:hAnsiTheme="minorHAnsi" w:cstheme="minorHAnsi"/>
                <w:b/>
                <w:sz w:val="20"/>
              </w:rPr>
            </w:pPr>
          </w:p>
          <w:p w14:paraId="6A1485D7" w14:textId="77777777" w:rsidR="0005041D" w:rsidRDefault="0005041D" w:rsidP="000F0F08">
            <w:pPr>
              <w:rPr>
                <w:rFonts w:asciiTheme="minorHAnsi" w:hAnsiTheme="minorHAnsi" w:cstheme="minorHAnsi"/>
                <w:b/>
                <w:sz w:val="20"/>
              </w:rPr>
            </w:pPr>
          </w:p>
          <w:p w14:paraId="305F693D" w14:textId="77777777" w:rsidR="0005041D" w:rsidRDefault="0005041D" w:rsidP="000F0F08">
            <w:pPr>
              <w:rPr>
                <w:rFonts w:asciiTheme="minorHAnsi" w:hAnsiTheme="minorHAnsi" w:cstheme="minorHAnsi"/>
                <w:b/>
                <w:sz w:val="20"/>
              </w:rPr>
            </w:pPr>
          </w:p>
          <w:p w14:paraId="575524B9" w14:textId="77777777" w:rsidR="0005041D" w:rsidRDefault="0005041D" w:rsidP="000F0F08">
            <w:pPr>
              <w:rPr>
                <w:rFonts w:asciiTheme="minorHAnsi" w:hAnsiTheme="minorHAnsi" w:cstheme="minorHAnsi"/>
                <w:b/>
                <w:sz w:val="20"/>
              </w:rPr>
            </w:pPr>
          </w:p>
          <w:p w14:paraId="786EA5B2" w14:textId="77777777" w:rsidR="0005041D" w:rsidRDefault="0005041D" w:rsidP="000F0F08">
            <w:pPr>
              <w:rPr>
                <w:rFonts w:asciiTheme="minorHAnsi" w:hAnsiTheme="minorHAnsi" w:cstheme="minorHAnsi"/>
                <w:b/>
                <w:sz w:val="20"/>
              </w:rPr>
            </w:pPr>
          </w:p>
          <w:p w14:paraId="47D78B5C" w14:textId="77777777" w:rsidR="0005041D" w:rsidRDefault="0005041D" w:rsidP="000F0F08">
            <w:pPr>
              <w:rPr>
                <w:rFonts w:asciiTheme="minorHAnsi" w:hAnsiTheme="minorHAnsi" w:cstheme="minorHAnsi"/>
                <w:b/>
                <w:sz w:val="20"/>
              </w:rPr>
            </w:pPr>
          </w:p>
          <w:p w14:paraId="330A1F44" w14:textId="77777777" w:rsidR="0005041D" w:rsidRDefault="0005041D" w:rsidP="000F0F08">
            <w:pPr>
              <w:rPr>
                <w:rFonts w:asciiTheme="minorHAnsi" w:hAnsiTheme="minorHAnsi" w:cstheme="minorHAnsi"/>
                <w:b/>
                <w:sz w:val="20"/>
              </w:rPr>
            </w:pPr>
          </w:p>
          <w:p w14:paraId="265E3B30" w14:textId="77777777" w:rsidR="0005041D" w:rsidRDefault="0005041D" w:rsidP="000F0F08">
            <w:pPr>
              <w:rPr>
                <w:rFonts w:asciiTheme="minorHAnsi" w:hAnsiTheme="minorHAnsi" w:cstheme="minorHAnsi"/>
                <w:b/>
                <w:sz w:val="20"/>
              </w:rPr>
            </w:pPr>
          </w:p>
          <w:p w14:paraId="08115EDB" w14:textId="77777777" w:rsidR="0005041D" w:rsidRDefault="0005041D" w:rsidP="000F0F08">
            <w:pPr>
              <w:rPr>
                <w:rFonts w:asciiTheme="minorHAnsi" w:hAnsiTheme="minorHAnsi" w:cstheme="minorHAnsi"/>
                <w:b/>
                <w:sz w:val="20"/>
              </w:rPr>
            </w:pPr>
          </w:p>
          <w:p w14:paraId="1D70B6CD" w14:textId="77777777" w:rsidR="0005041D" w:rsidRDefault="0005041D" w:rsidP="000F0F08">
            <w:pPr>
              <w:rPr>
                <w:rFonts w:asciiTheme="minorHAnsi" w:hAnsiTheme="minorHAnsi" w:cstheme="minorHAnsi"/>
                <w:b/>
                <w:sz w:val="20"/>
              </w:rPr>
            </w:pPr>
          </w:p>
          <w:p w14:paraId="082195A4" w14:textId="77777777" w:rsidR="0005041D" w:rsidRDefault="0005041D" w:rsidP="000F0F08">
            <w:pPr>
              <w:rPr>
                <w:rFonts w:asciiTheme="minorHAnsi" w:hAnsiTheme="minorHAnsi" w:cstheme="minorHAnsi"/>
                <w:b/>
                <w:sz w:val="20"/>
              </w:rPr>
            </w:pPr>
          </w:p>
          <w:p w14:paraId="0B766CC7" w14:textId="77777777" w:rsidR="0005041D" w:rsidRDefault="0005041D" w:rsidP="000F0F08">
            <w:pPr>
              <w:rPr>
                <w:rFonts w:asciiTheme="minorHAnsi" w:hAnsiTheme="minorHAnsi" w:cstheme="minorHAnsi"/>
                <w:b/>
                <w:sz w:val="20"/>
              </w:rPr>
            </w:pPr>
          </w:p>
          <w:p w14:paraId="5937CA9C" w14:textId="77777777" w:rsidR="0005041D" w:rsidRDefault="0005041D" w:rsidP="000F0F08">
            <w:pPr>
              <w:rPr>
                <w:rFonts w:asciiTheme="minorHAnsi" w:hAnsiTheme="minorHAnsi" w:cstheme="minorHAnsi"/>
                <w:b/>
                <w:sz w:val="20"/>
              </w:rPr>
            </w:pPr>
          </w:p>
          <w:p w14:paraId="4C64A4FA" w14:textId="77777777" w:rsidR="0005041D" w:rsidRDefault="0005041D" w:rsidP="000F0F08">
            <w:pPr>
              <w:rPr>
                <w:rFonts w:asciiTheme="minorHAnsi" w:hAnsiTheme="minorHAnsi" w:cstheme="minorHAnsi"/>
                <w:b/>
                <w:sz w:val="20"/>
              </w:rPr>
            </w:pPr>
          </w:p>
          <w:p w14:paraId="4C19F0A6" w14:textId="77777777" w:rsidR="0005041D" w:rsidRDefault="0005041D" w:rsidP="000F0F08">
            <w:pPr>
              <w:rPr>
                <w:rFonts w:asciiTheme="minorHAnsi" w:hAnsiTheme="minorHAnsi" w:cstheme="minorHAnsi"/>
                <w:b/>
                <w:sz w:val="20"/>
              </w:rPr>
            </w:pPr>
          </w:p>
          <w:p w14:paraId="1A31E460" w14:textId="77777777" w:rsidR="0005041D" w:rsidRDefault="0005041D" w:rsidP="000F0F08">
            <w:pPr>
              <w:rPr>
                <w:rFonts w:asciiTheme="minorHAnsi" w:hAnsiTheme="minorHAnsi" w:cstheme="minorHAnsi"/>
                <w:b/>
                <w:sz w:val="20"/>
              </w:rPr>
            </w:pPr>
          </w:p>
          <w:p w14:paraId="07130913" w14:textId="77777777" w:rsidR="0005041D" w:rsidRDefault="0005041D" w:rsidP="000F0F08">
            <w:pPr>
              <w:rPr>
                <w:rFonts w:asciiTheme="minorHAnsi" w:hAnsiTheme="minorHAnsi" w:cstheme="minorHAnsi"/>
                <w:b/>
                <w:sz w:val="20"/>
              </w:rPr>
            </w:pPr>
          </w:p>
          <w:p w14:paraId="004FDB59" w14:textId="77777777" w:rsidR="0005041D" w:rsidRDefault="0005041D" w:rsidP="000F0F08">
            <w:pPr>
              <w:rPr>
                <w:rFonts w:asciiTheme="minorHAnsi" w:hAnsiTheme="minorHAnsi" w:cstheme="minorHAnsi"/>
                <w:b/>
                <w:sz w:val="20"/>
              </w:rPr>
            </w:pPr>
          </w:p>
          <w:p w14:paraId="129E96B6" w14:textId="77777777" w:rsidR="0005041D" w:rsidRDefault="0005041D" w:rsidP="000F0F08">
            <w:pPr>
              <w:rPr>
                <w:rFonts w:asciiTheme="minorHAnsi" w:hAnsiTheme="minorHAnsi" w:cstheme="minorHAnsi"/>
                <w:b/>
                <w:sz w:val="20"/>
              </w:rPr>
            </w:pPr>
          </w:p>
          <w:p w14:paraId="6908927E" w14:textId="77777777" w:rsidR="0005041D" w:rsidRDefault="0005041D" w:rsidP="000F0F08">
            <w:pPr>
              <w:rPr>
                <w:rFonts w:asciiTheme="minorHAnsi" w:hAnsiTheme="minorHAnsi" w:cstheme="minorHAnsi"/>
                <w:b/>
                <w:sz w:val="20"/>
              </w:rPr>
            </w:pPr>
          </w:p>
          <w:p w14:paraId="08E8D3D5" w14:textId="77777777" w:rsidR="0005041D" w:rsidRDefault="0005041D" w:rsidP="000F0F08">
            <w:pPr>
              <w:rPr>
                <w:rFonts w:asciiTheme="minorHAnsi" w:hAnsiTheme="minorHAnsi" w:cstheme="minorHAnsi"/>
                <w:b/>
                <w:sz w:val="20"/>
              </w:rPr>
            </w:pPr>
          </w:p>
          <w:p w14:paraId="6713592F" w14:textId="77777777" w:rsidR="0005041D" w:rsidRDefault="0005041D" w:rsidP="000F0F08">
            <w:pPr>
              <w:rPr>
                <w:rFonts w:asciiTheme="minorHAnsi" w:hAnsiTheme="minorHAnsi" w:cstheme="minorHAnsi"/>
                <w:b/>
                <w:sz w:val="20"/>
              </w:rPr>
            </w:pPr>
          </w:p>
          <w:p w14:paraId="6C5152DD" w14:textId="77777777" w:rsidR="0005041D" w:rsidRDefault="0005041D" w:rsidP="000F0F08">
            <w:pPr>
              <w:rPr>
                <w:rFonts w:asciiTheme="minorHAnsi" w:hAnsiTheme="minorHAnsi" w:cstheme="minorHAnsi"/>
                <w:b/>
                <w:sz w:val="20"/>
              </w:rPr>
            </w:pPr>
          </w:p>
          <w:p w14:paraId="06E4CC9E" w14:textId="77777777" w:rsidR="0005041D" w:rsidRDefault="0005041D" w:rsidP="000F0F08">
            <w:pPr>
              <w:rPr>
                <w:rFonts w:asciiTheme="minorHAnsi" w:hAnsiTheme="minorHAnsi" w:cstheme="minorHAnsi"/>
                <w:b/>
                <w:sz w:val="20"/>
              </w:rPr>
            </w:pPr>
          </w:p>
          <w:p w14:paraId="128A8545" w14:textId="77777777" w:rsidR="0005041D" w:rsidRDefault="0005041D" w:rsidP="000F0F08">
            <w:pPr>
              <w:rPr>
                <w:rFonts w:asciiTheme="minorHAnsi" w:hAnsiTheme="minorHAnsi" w:cstheme="minorHAnsi"/>
                <w:b/>
                <w:sz w:val="20"/>
              </w:rPr>
            </w:pPr>
          </w:p>
          <w:p w14:paraId="6727608F" w14:textId="77777777" w:rsidR="0005041D" w:rsidRDefault="0005041D" w:rsidP="000F0F08">
            <w:pPr>
              <w:rPr>
                <w:rFonts w:asciiTheme="minorHAnsi" w:hAnsiTheme="minorHAnsi" w:cstheme="minorHAnsi"/>
                <w:b/>
                <w:sz w:val="20"/>
              </w:rPr>
            </w:pPr>
          </w:p>
          <w:p w14:paraId="6CB04C80" w14:textId="77777777" w:rsidR="0005041D" w:rsidRDefault="0005041D" w:rsidP="000F0F08">
            <w:pPr>
              <w:rPr>
                <w:rFonts w:asciiTheme="minorHAnsi" w:hAnsiTheme="minorHAnsi" w:cstheme="minorHAnsi"/>
                <w:b/>
                <w:sz w:val="20"/>
              </w:rPr>
            </w:pPr>
          </w:p>
          <w:p w14:paraId="4273C2AF" w14:textId="77777777" w:rsidR="0005041D" w:rsidRDefault="0005041D" w:rsidP="000F0F08">
            <w:pPr>
              <w:rPr>
                <w:rFonts w:asciiTheme="minorHAnsi" w:hAnsiTheme="minorHAnsi" w:cstheme="minorHAnsi"/>
                <w:b/>
                <w:sz w:val="20"/>
              </w:rPr>
            </w:pPr>
          </w:p>
          <w:p w14:paraId="6E009AE6" w14:textId="77777777" w:rsidR="0005041D" w:rsidRDefault="0005041D" w:rsidP="000F0F08">
            <w:pPr>
              <w:rPr>
                <w:rFonts w:asciiTheme="minorHAnsi" w:hAnsiTheme="minorHAnsi" w:cstheme="minorHAnsi"/>
                <w:b/>
                <w:sz w:val="20"/>
              </w:rPr>
            </w:pPr>
          </w:p>
          <w:p w14:paraId="284355E7" w14:textId="77777777" w:rsidR="0005041D" w:rsidRDefault="0005041D" w:rsidP="000F0F08">
            <w:pPr>
              <w:rPr>
                <w:rFonts w:asciiTheme="minorHAnsi" w:hAnsiTheme="minorHAnsi" w:cstheme="minorHAnsi"/>
                <w:b/>
                <w:sz w:val="20"/>
              </w:rPr>
            </w:pPr>
          </w:p>
          <w:p w14:paraId="3A434B92" w14:textId="77777777" w:rsidR="0005041D" w:rsidRDefault="0005041D" w:rsidP="000F0F08">
            <w:pPr>
              <w:rPr>
                <w:rFonts w:asciiTheme="minorHAnsi" w:hAnsiTheme="minorHAnsi" w:cstheme="minorHAnsi"/>
                <w:b/>
                <w:sz w:val="20"/>
              </w:rPr>
            </w:pPr>
          </w:p>
          <w:p w14:paraId="42B6F2E9" w14:textId="77777777" w:rsidR="0005041D" w:rsidRDefault="0005041D" w:rsidP="000F0F08">
            <w:pPr>
              <w:rPr>
                <w:rFonts w:asciiTheme="minorHAnsi" w:hAnsiTheme="minorHAnsi" w:cstheme="minorHAnsi"/>
                <w:b/>
                <w:sz w:val="20"/>
              </w:rPr>
            </w:pPr>
          </w:p>
          <w:p w14:paraId="7F91AA6F" w14:textId="77777777" w:rsidR="0005041D" w:rsidRDefault="0005041D" w:rsidP="000F0F08">
            <w:pPr>
              <w:rPr>
                <w:rFonts w:asciiTheme="minorHAnsi" w:hAnsiTheme="minorHAnsi" w:cstheme="minorHAnsi"/>
                <w:b/>
                <w:sz w:val="20"/>
              </w:rPr>
            </w:pPr>
          </w:p>
          <w:p w14:paraId="124463B5" w14:textId="77777777" w:rsidR="0005041D" w:rsidRDefault="0005041D" w:rsidP="000F0F08">
            <w:pPr>
              <w:rPr>
                <w:rFonts w:asciiTheme="minorHAnsi" w:hAnsiTheme="minorHAnsi" w:cstheme="minorHAnsi"/>
                <w:b/>
                <w:sz w:val="20"/>
              </w:rPr>
            </w:pPr>
          </w:p>
          <w:p w14:paraId="64B1C223" w14:textId="77777777" w:rsidR="0005041D" w:rsidRDefault="0005041D" w:rsidP="000F0F08">
            <w:pPr>
              <w:rPr>
                <w:rFonts w:asciiTheme="minorHAnsi" w:hAnsiTheme="minorHAnsi" w:cstheme="minorHAnsi"/>
                <w:b/>
                <w:sz w:val="20"/>
              </w:rPr>
            </w:pPr>
          </w:p>
          <w:p w14:paraId="12719913" w14:textId="77777777" w:rsidR="0005041D" w:rsidRDefault="0005041D" w:rsidP="000F0F08">
            <w:pPr>
              <w:rPr>
                <w:rFonts w:asciiTheme="minorHAnsi" w:hAnsiTheme="minorHAnsi" w:cstheme="minorHAnsi"/>
                <w:b/>
                <w:sz w:val="20"/>
              </w:rPr>
            </w:pPr>
          </w:p>
          <w:p w14:paraId="2B0A3802" w14:textId="77777777" w:rsidR="0005041D" w:rsidRDefault="0005041D" w:rsidP="000F0F08">
            <w:pPr>
              <w:rPr>
                <w:rFonts w:asciiTheme="minorHAnsi" w:hAnsiTheme="minorHAnsi" w:cstheme="minorHAnsi"/>
                <w:b/>
                <w:sz w:val="20"/>
              </w:rPr>
            </w:pPr>
          </w:p>
          <w:p w14:paraId="421370DB" w14:textId="77777777" w:rsidR="0005041D" w:rsidRDefault="0005041D" w:rsidP="000F0F08">
            <w:pPr>
              <w:rPr>
                <w:rFonts w:asciiTheme="minorHAnsi" w:hAnsiTheme="minorHAnsi" w:cstheme="minorHAnsi"/>
                <w:b/>
                <w:sz w:val="20"/>
              </w:rPr>
            </w:pPr>
          </w:p>
          <w:p w14:paraId="7EDD4A03" w14:textId="77777777" w:rsidR="0005041D" w:rsidRDefault="0005041D" w:rsidP="000F0F08">
            <w:pPr>
              <w:rPr>
                <w:rFonts w:asciiTheme="minorHAnsi" w:hAnsiTheme="minorHAnsi" w:cstheme="minorHAnsi"/>
                <w:b/>
                <w:sz w:val="20"/>
              </w:rPr>
            </w:pPr>
          </w:p>
          <w:p w14:paraId="0A6D47BC" w14:textId="77777777" w:rsidR="0005041D" w:rsidRDefault="0005041D" w:rsidP="000F0F08">
            <w:pPr>
              <w:rPr>
                <w:rFonts w:asciiTheme="minorHAnsi" w:hAnsiTheme="minorHAnsi" w:cstheme="minorHAnsi"/>
                <w:b/>
                <w:sz w:val="20"/>
              </w:rPr>
            </w:pPr>
          </w:p>
          <w:p w14:paraId="1D65A77A" w14:textId="77777777" w:rsidR="0005041D" w:rsidRDefault="0005041D" w:rsidP="000F0F08">
            <w:pPr>
              <w:rPr>
                <w:rFonts w:asciiTheme="minorHAnsi" w:hAnsiTheme="minorHAnsi" w:cstheme="minorHAnsi"/>
                <w:b/>
                <w:sz w:val="20"/>
              </w:rPr>
            </w:pPr>
          </w:p>
          <w:p w14:paraId="5FD6C54A" w14:textId="77777777" w:rsidR="0005041D" w:rsidRDefault="0005041D" w:rsidP="000F0F08">
            <w:pPr>
              <w:rPr>
                <w:rFonts w:asciiTheme="minorHAnsi" w:hAnsiTheme="minorHAnsi" w:cstheme="minorHAnsi"/>
                <w:b/>
                <w:sz w:val="20"/>
              </w:rPr>
            </w:pPr>
          </w:p>
          <w:p w14:paraId="4D5B9D25" w14:textId="77777777" w:rsidR="0005041D" w:rsidRDefault="0005041D" w:rsidP="000F0F08">
            <w:pPr>
              <w:rPr>
                <w:rFonts w:asciiTheme="minorHAnsi" w:hAnsiTheme="minorHAnsi" w:cstheme="minorHAnsi"/>
                <w:b/>
                <w:sz w:val="20"/>
              </w:rPr>
            </w:pPr>
          </w:p>
          <w:p w14:paraId="4EA8788C" w14:textId="77777777" w:rsidR="0005041D" w:rsidRDefault="0005041D" w:rsidP="000F0F08">
            <w:pPr>
              <w:rPr>
                <w:rFonts w:asciiTheme="minorHAnsi" w:hAnsiTheme="minorHAnsi" w:cstheme="minorHAnsi"/>
                <w:b/>
                <w:sz w:val="20"/>
              </w:rPr>
            </w:pPr>
          </w:p>
          <w:p w14:paraId="3025601D" w14:textId="77777777" w:rsidR="0005041D" w:rsidRDefault="0005041D" w:rsidP="000F0F08">
            <w:pPr>
              <w:rPr>
                <w:rFonts w:asciiTheme="minorHAnsi" w:hAnsiTheme="minorHAnsi" w:cstheme="minorHAnsi"/>
                <w:b/>
                <w:sz w:val="20"/>
              </w:rPr>
            </w:pPr>
          </w:p>
          <w:p w14:paraId="24E4F66E" w14:textId="77777777" w:rsidR="0005041D" w:rsidRDefault="0005041D" w:rsidP="000F0F08">
            <w:pPr>
              <w:rPr>
                <w:rFonts w:asciiTheme="minorHAnsi" w:hAnsiTheme="minorHAnsi" w:cstheme="minorHAnsi"/>
                <w:b/>
                <w:sz w:val="20"/>
              </w:rPr>
            </w:pPr>
          </w:p>
          <w:p w14:paraId="7ECE8EC8" w14:textId="77777777" w:rsidR="0005041D" w:rsidRDefault="0005041D" w:rsidP="000F0F08">
            <w:pPr>
              <w:rPr>
                <w:rFonts w:asciiTheme="minorHAnsi" w:hAnsiTheme="minorHAnsi" w:cstheme="minorHAnsi"/>
                <w:b/>
                <w:sz w:val="20"/>
              </w:rPr>
            </w:pPr>
          </w:p>
          <w:p w14:paraId="55489108" w14:textId="77777777" w:rsidR="0005041D" w:rsidRDefault="0005041D" w:rsidP="000F0F08">
            <w:pPr>
              <w:rPr>
                <w:rFonts w:asciiTheme="minorHAnsi" w:hAnsiTheme="minorHAnsi" w:cstheme="minorHAnsi"/>
                <w:b/>
                <w:sz w:val="20"/>
              </w:rPr>
            </w:pPr>
          </w:p>
          <w:p w14:paraId="5BF0BBD8" w14:textId="77777777" w:rsidR="0005041D" w:rsidRDefault="0005041D" w:rsidP="000F0F08">
            <w:pPr>
              <w:rPr>
                <w:rFonts w:asciiTheme="minorHAnsi" w:hAnsiTheme="minorHAnsi" w:cstheme="minorHAnsi"/>
                <w:b/>
                <w:sz w:val="20"/>
              </w:rPr>
            </w:pPr>
          </w:p>
          <w:p w14:paraId="3D632270" w14:textId="77777777" w:rsidR="0005041D" w:rsidRDefault="0005041D" w:rsidP="000F0F08">
            <w:pPr>
              <w:rPr>
                <w:rFonts w:asciiTheme="minorHAnsi" w:hAnsiTheme="minorHAnsi" w:cstheme="minorHAnsi"/>
                <w:b/>
                <w:sz w:val="20"/>
              </w:rPr>
            </w:pPr>
          </w:p>
          <w:p w14:paraId="1F2CFBC8" w14:textId="77777777" w:rsidR="0005041D" w:rsidRDefault="0005041D" w:rsidP="000F0F08">
            <w:pPr>
              <w:rPr>
                <w:rFonts w:asciiTheme="minorHAnsi" w:hAnsiTheme="minorHAnsi" w:cstheme="minorHAnsi"/>
                <w:b/>
                <w:sz w:val="20"/>
              </w:rPr>
            </w:pPr>
          </w:p>
          <w:p w14:paraId="1BC3DA03" w14:textId="77777777" w:rsidR="0005041D" w:rsidRDefault="0005041D" w:rsidP="000F0F08">
            <w:pPr>
              <w:rPr>
                <w:rFonts w:asciiTheme="minorHAnsi" w:hAnsiTheme="minorHAnsi" w:cstheme="minorHAnsi"/>
                <w:b/>
                <w:sz w:val="20"/>
              </w:rPr>
            </w:pPr>
          </w:p>
          <w:p w14:paraId="438F5AF7" w14:textId="77777777" w:rsidR="0005041D" w:rsidRDefault="0005041D" w:rsidP="000F0F08">
            <w:pPr>
              <w:rPr>
                <w:rFonts w:asciiTheme="minorHAnsi" w:hAnsiTheme="minorHAnsi" w:cstheme="minorHAnsi"/>
                <w:b/>
                <w:sz w:val="20"/>
              </w:rPr>
            </w:pPr>
          </w:p>
          <w:p w14:paraId="6DA18035" w14:textId="77777777" w:rsidR="0005041D" w:rsidRDefault="0005041D" w:rsidP="000F0F08">
            <w:pPr>
              <w:rPr>
                <w:rFonts w:asciiTheme="minorHAnsi" w:hAnsiTheme="minorHAnsi" w:cstheme="minorHAnsi"/>
                <w:b/>
                <w:sz w:val="20"/>
              </w:rPr>
            </w:pPr>
          </w:p>
          <w:p w14:paraId="67C06038" w14:textId="77777777" w:rsidR="0005041D" w:rsidRDefault="0005041D" w:rsidP="000F0F08">
            <w:pPr>
              <w:rPr>
                <w:rFonts w:asciiTheme="minorHAnsi" w:hAnsiTheme="minorHAnsi" w:cstheme="minorHAnsi"/>
                <w:b/>
                <w:sz w:val="20"/>
              </w:rPr>
            </w:pPr>
          </w:p>
          <w:p w14:paraId="5A3844FF" w14:textId="77777777" w:rsidR="0005041D" w:rsidRDefault="0005041D" w:rsidP="000F0F08">
            <w:pPr>
              <w:rPr>
                <w:rFonts w:asciiTheme="minorHAnsi" w:hAnsiTheme="minorHAnsi" w:cstheme="minorHAnsi"/>
                <w:b/>
                <w:sz w:val="20"/>
              </w:rPr>
            </w:pPr>
          </w:p>
          <w:p w14:paraId="3BBBBFC1" w14:textId="77777777" w:rsidR="0005041D" w:rsidRDefault="0005041D" w:rsidP="000F0F08">
            <w:pPr>
              <w:rPr>
                <w:rFonts w:asciiTheme="minorHAnsi" w:hAnsiTheme="minorHAnsi" w:cstheme="minorHAnsi"/>
                <w:b/>
                <w:sz w:val="20"/>
              </w:rPr>
            </w:pPr>
          </w:p>
          <w:p w14:paraId="2CB83624" w14:textId="77777777" w:rsidR="0005041D" w:rsidRDefault="0005041D" w:rsidP="000F0F08">
            <w:pPr>
              <w:rPr>
                <w:rFonts w:asciiTheme="minorHAnsi" w:hAnsiTheme="minorHAnsi" w:cstheme="minorHAnsi"/>
                <w:b/>
                <w:sz w:val="20"/>
              </w:rPr>
            </w:pPr>
          </w:p>
          <w:p w14:paraId="3201D38D" w14:textId="77777777" w:rsidR="0005041D" w:rsidRDefault="0005041D" w:rsidP="000F0F08">
            <w:pPr>
              <w:rPr>
                <w:rFonts w:asciiTheme="minorHAnsi" w:hAnsiTheme="minorHAnsi" w:cstheme="minorHAnsi"/>
                <w:b/>
                <w:sz w:val="20"/>
              </w:rPr>
            </w:pPr>
          </w:p>
          <w:p w14:paraId="0B1DA536" w14:textId="77777777" w:rsidR="0005041D" w:rsidRDefault="0005041D" w:rsidP="000F0F08">
            <w:pPr>
              <w:rPr>
                <w:rFonts w:asciiTheme="minorHAnsi" w:hAnsiTheme="minorHAnsi" w:cstheme="minorHAnsi"/>
                <w:b/>
                <w:sz w:val="20"/>
              </w:rPr>
            </w:pPr>
          </w:p>
          <w:p w14:paraId="0B57CC0E" w14:textId="77777777" w:rsidR="0005041D" w:rsidRDefault="0005041D" w:rsidP="000F0F08">
            <w:pPr>
              <w:rPr>
                <w:rFonts w:asciiTheme="minorHAnsi" w:hAnsiTheme="minorHAnsi" w:cstheme="minorHAnsi"/>
                <w:b/>
                <w:sz w:val="20"/>
              </w:rPr>
            </w:pPr>
          </w:p>
          <w:p w14:paraId="423BFAD8" w14:textId="77777777" w:rsidR="0005041D" w:rsidRDefault="0005041D" w:rsidP="000F0F08">
            <w:pPr>
              <w:rPr>
                <w:rFonts w:asciiTheme="minorHAnsi" w:hAnsiTheme="minorHAnsi" w:cstheme="minorHAnsi"/>
                <w:b/>
                <w:sz w:val="20"/>
              </w:rPr>
            </w:pPr>
          </w:p>
          <w:p w14:paraId="12130E6F" w14:textId="77777777" w:rsidR="0005041D" w:rsidRDefault="0005041D" w:rsidP="000F0F08">
            <w:pPr>
              <w:rPr>
                <w:rFonts w:asciiTheme="minorHAnsi" w:hAnsiTheme="minorHAnsi" w:cstheme="minorHAnsi"/>
                <w:b/>
                <w:sz w:val="20"/>
              </w:rPr>
            </w:pPr>
          </w:p>
          <w:p w14:paraId="001D6343" w14:textId="77777777" w:rsidR="0005041D" w:rsidRDefault="0005041D" w:rsidP="000F0F08">
            <w:pPr>
              <w:rPr>
                <w:rFonts w:asciiTheme="minorHAnsi" w:hAnsiTheme="minorHAnsi" w:cstheme="minorHAnsi"/>
                <w:b/>
                <w:sz w:val="20"/>
              </w:rPr>
            </w:pPr>
          </w:p>
          <w:p w14:paraId="0275B7E4" w14:textId="77777777" w:rsidR="0005041D" w:rsidRDefault="0005041D" w:rsidP="000F0F08">
            <w:pPr>
              <w:rPr>
                <w:rFonts w:asciiTheme="minorHAnsi" w:hAnsiTheme="minorHAnsi" w:cstheme="minorHAnsi"/>
                <w:b/>
                <w:sz w:val="20"/>
              </w:rPr>
            </w:pPr>
          </w:p>
          <w:p w14:paraId="791C624B" w14:textId="77777777" w:rsidR="0005041D" w:rsidRDefault="0005041D" w:rsidP="000F0F08">
            <w:pPr>
              <w:rPr>
                <w:rFonts w:asciiTheme="minorHAnsi" w:hAnsiTheme="minorHAnsi" w:cstheme="minorHAnsi"/>
                <w:b/>
                <w:sz w:val="20"/>
              </w:rPr>
            </w:pPr>
          </w:p>
          <w:p w14:paraId="50F3D5DD" w14:textId="77777777" w:rsidR="0005041D" w:rsidRDefault="0005041D" w:rsidP="000F0F08">
            <w:pPr>
              <w:rPr>
                <w:rFonts w:asciiTheme="minorHAnsi" w:hAnsiTheme="minorHAnsi" w:cstheme="minorHAnsi"/>
                <w:b/>
                <w:sz w:val="20"/>
              </w:rPr>
            </w:pPr>
          </w:p>
          <w:p w14:paraId="3560583A" w14:textId="77777777" w:rsidR="0005041D" w:rsidRDefault="0005041D" w:rsidP="000F0F08">
            <w:pPr>
              <w:rPr>
                <w:rFonts w:asciiTheme="minorHAnsi" w:hAnsiTheme="minorHAnsi" w:cstheme="minorHAnsi"/>
                <w:b/>
                <w:sz w:val="20"/>
              </w:rPr>
            </w:pPr>
          </w:p>
          <w:p w14:paraId="4C2573D9" w14:textId="77777777" w:rsidR="0005041D" w:rsidRDefault="0005041D" w:rsidP="000F0F08">
            <w:pPr>
              <w:rPr>
                <w:rFonts w:asciiTheme="minorHAnsi" w:hAnsiTheme="minorHAnsi" w:cstheme="minorHAnsi"/>
                <w:b/>
                <w:sz w:val="20"/>
              </w:rPr>
            </w:pPr>
          </w:p>
          <w:p w14:paraId="53DA304F" w14:textId="77777777" w:rsidR="0005041D" w:rsidRDefault="0005041D" w:rsidP="000F0F08">
            <w:pPr>
              <w:rPr>
                <w:rFonts w:asciiTheme="minorHAnsi" w:hAnsiTheme="minorHAnsi" w:cstheme="minorHAnsi"/>
                <w:b/>
                <w:sz w:val="20"/>
              </w:rPr>
            </w:pPr>
          </w:p>
          <w:p w14:paraId="747C36CA" w14:textId="77777777" w:rsidR="0005041D" w:rsidRDefault="0005041D" w:rsidP="000F0F08">
            <w:pPr>
              <w:rPr>
                <w:rFonts w:asciiTheme="minorHAnsi" w:hAnsiTheme="minorHAnsi" w:cstheme="minorHAnsi"/>
                <w:b/>
                <w:sz w:val="20"/>
              </w:rPr>
            </w:pPr>
          </w:p>
          <w:p w14:paraId="5C4ED965" w14:textId="77777777" w:rsidR="0005041D" w:rsidRDefault="0005041D" w:rsidP="000F0F08">
            <w:pPr>
              <w:rPr>
                <w:rFonts w:asciiTheme="minorHAnsi" w:hAnsiTheme="minorHAnsi" w:cstheme="minorHAnsi"/>
                <w:b/>
                <w:sz w:val="20"/>
              </w:rPr>
            </w:pPr>
          </w:p>
          <w:p w14:paraId="57F6D4D3" w14:textId="77777777" w:rsidR="0005041D" w:rsidRDefault="0005041D" w:rsidP="000F0F08">
            <w:pPr>
              <w:rPr>
                <w:rFonts w:asciiTheme="minorHAnsi" w:hAnsiTheme="minorHAnsi" w:cstheme="minorHAnsi"/>
                <w:b/>
                <w:sz w:val="20"/>
              </w:rPr>
            </w:pPr>
          </w:p>
          <w:p w14:paraId="334F9A64" w14:textId="77777777" w:rsidR="0005041D" w:rsidRDefault="0005041D" w:rsidP="000F0F08">
            <w:pPr>
              <w:rPr>
                <w:rFonts w:asciiTheme="minorHAnsi" w:hAnsiTheme="minorHAnsi" w:cstheme="minorHAnsi"/>
                <w:b/>
                <w:sz w:val="20"/>
              </w:rPr>
            </w:pPr>
          </w:p>
          <w:p w14:paraId="0FE2ABD9" w14:textId="77777777" w:rsidR="0005041D" w:rsidRDefault="0005041D" w:rsidP="000F0F08">
            <w:pPr>
              <w:rPr>
                <w:rFonts w:asciiTheme="minorHAnsi" w:hAnsiTheme="minorHAnsi" w:cstheme="minorHAnsi"/>
                <w:b/>
                <w:sz w:val="20"/>
              </w:rPr>
            </w:pPr>
          </w:p>
          <w:p w14:paraId="05E75C2F" w14:textId="77777777" w:rsidR="0005041D" w:rsidRDefault="0005041D" w:rsidP="000F0F08">
            <w:pPr>
              <w:rPr>
                <w:rFonts w:asciiTheme="minorHAnsi" w:hAnsiTheme="minorHAnsi" w:cstheme="minorHAnsi"/>
                <w:b/>
                <w:sz w:val="20"/>
              </w:rPr>
            </w:pPr>
          </w:p>
          <w:p w14:paraId="17C81AF8" w14:textId="77777777" w:rsidR="0005041D" w:rsidRDefault="0005041D" w:rsidP="000F0F08">
            <w:pPr>
              <w:rPr>
                <w:rFonts w:asciiTheme="minorHAnsi" w:hAnsiTheme="minorHAnsi" w:cstheme="minorHAnsi"/>
                <w:b/>
                <w:sz w:val="20"/>
              </w:rPr>
            </w:pPr>
          </w:p>
          <w:p w14:paraId="72BF4FCB" w14:textId="77777777" w:rsidR="0005041D" w:rsidRDefault="0005041D" w:rsidP="000F0F08">
            <w:pPr>
              <w:rPr>
                <w:rFonts w:asciiTheme="minorHAnsi" w:hAnsiTheme="minorHAnsi" w:cstheme="minorHAnsi"/>
                <w:b/>
                <w:sz w:val="20"/>
              </w:rPr>
            </w:pPr>
          </w:p>
          <w:p w14:paraId="30650553" w14:textId="77777777" w:rsidR="0005041D" w:rsidRDefault="0005041D" w:rsidP="000F0F08">
            <w:pPr>
              <w:rPr>
                <w:rFonts w:asciiTheme="minorHAnsi" w:hAnsiTheme="minorHAnsi" w:cstheme="minorHAnsi"/>
                <w:b/>
                <w:sz w:val="20"/>
              </w:rPr>
            </w:pPr>
          </w:p>
          <w:p w14:paraId="2E8A0E41" w14:textId="77777777" w:rsidR="0005041D" w:rsidRDefault="0005041D" w:rsidP="000F0F08">
            <w:pPr>
              <w:rPr>
                <w:rFonts w:asciiTheme="minorHAnsi" w:hAnsiTheme="minorHAnsi" w:cstheme="minorHAnsi"/>
                <w:b/>
                <w:sz w:val="20"/>
              </w:rPr>
            </w:pPr>
          </w:p>
          <w:p w14:paraId="34F0F2E4" w14:textId="77777777" w:rsidR="0005041D" w:rsidRDefault="0005041D" w:rsidP="000F0F08">
            <w:pPr>
              <w:rPr>
                <w:rFonts w:asciiTheme="minorHAnsi" w:hAnsiTheme="minorHAnsi" w:cstheme="minorHAnsi"/>
                <w:b/>
                <w:sz w:val="20"/>
              </w:rPr>
            </w:pPr>
          </w:p>
          <w:p w14:paraId="1AA2F018" w14:textId="77777777" w:rsidR="0005041D" w:rsidRDefault="0005041D" w:rsidP="000F0F08">
            <w:pPr>
              <w:rPr>
                <w:rFonts w:asciiTheme="minorHAnsi" w:hAnsiTheme="minorHAnsi" w:cstheme="minorHAnsi"/>
                <w:b/>
                <w:sz w:val="20"/>
              </w:rPr>
            </w:pPr>
          </w:p>
          <w:p w14:paraId="77E190D6" w14:textId="77777777" w:rsidR="0005041D" w:rsidRDefault="0005041D" w:rsidP="000F0F08">
            <w:pPr>
              <w:rPr>
                <w:rFonts w:asciiTheme="minorHAnsi" w:hAnsiTheme="minorHAnsi" w:cstheme="minorHAnsi"/>
                <w:b/>
                <w:sz w:val="20"/>
              </w:rPr>
            </w:pPr>
          </w:p>
          <w:p w14:paraId="3EA4EF0C" w14:textId="77777777" w:rsidR="0005041D" w:rsidRDefault="0005041D" w:rsidP="000F0F08">
            <w:pPr>
              <w:rPr>
                <w:rFonts w:asciiTheme="minorHAnsi" w:hAnsiTheme="minorHAnsi" w:cstheme="minorHAnsi"/>
                <w:b/>
                <w:sz w:val="20"/>
              </w:rPr>
            </w:pPr>
          </w:p>
          <w:p w14:paraId="5873785F" w14:textId="77777777" w:rsidR="0005041D" w:rsidRDefault="0005041D" w:rsidP="000F0F08">
            <w:pPr>
              <w:rPr>
                <w:rFonts w:asciiTheme="minorHAnsi" w:hAnsiTheme="minorHAnsi" w:cstheme="minorHAnsi"/>
                <w:b/>
                <w:sz w:val="20"/>
              </w:rPr>
            </w:pPr>
          </w:p>
          <w:p w14:paraId="60DDCC9F" w14:textId="77777777" w:rsidR="0005041D" w:rsidRDefault="0005041D" w:rsidP="000F0F08">
            <w:pPr>
              <w:rPr>
                <w:rFonts w:asciiTheme="minorHAnsi" w:hAnsiTheme="minorHAnsi" w:cstheme="minorHAnsi"/>
                <w:b/>
                <w:sz w:val="20"/>
              </w:rPr>
            </w:pPr>
          </w:p>
          <w:p w14:paraId="5B829856" w14:textId="77777777" w:rsidR="0043587E" w:rsidRDefault="0043587E" w:rsidP="000F0F08">
            <w:pPr>
              <w:rPr>
                <w:rFonts w:asciiTheme="minorHAnsi" w:hAnsiTheme="minorHAnsi" w:cstheme="minorHAnsi"/>
                <w:b/>
                <w:sz w:val="20"/>
              </w:rPr>
            </w:pPr>
            <w:r>
              <w:rPr>
                <w:rFonts w:asciiTheme="minorHAnsi" w:hAnsiTheme="minorHAnsi" w:cstheme="minorHAnsi"/>
                <w:b/>
                <w:sz w:val="20"/>
              </w:rPr>
              <w:t xml:space="preserve">Reviews of qualifications on the NZQF </w:t>
            </w:r>
          </w:p>
          <w:p w14:paraId="3C1AF468" w14:textId="5CFE632E" w:rsidR="0043587E" w:rsidRPr="00DC5691" w:rsidRDefault="0043587E" w:rsidP="005225F9">
            <w:pPr>
              <w:jc w:val="both"/>
              <w:rPr>
                <w:rFonts w:asciiTheme="minorHAnsi" w:hAnsiTheme="minorHAnsi" w:cstheme="minorHAnsi"/>
                <w:sz w:val="20"/>
              </w:rPr>
            </w:pPr>
            <w:r w:rsidRPr="00DC5691">
              <w:rPr>
                <w:rFonts w:asciiTheme="minorHAnsi" w:hAnsiTheme="minorHAnsi" w:cstheme="minorHAnsi"/>
                <w:sz w:val="20"/>
              </w:rPr>
              <w:t xml:space="preserve">NZQA will continue to </w:t>
            </w:r>
            <w:r>
              <w:rPr>
                <w:rFonts w:asciiTheme="minorHAnsi" w:hAnsiTheme="minorHAnsi" w:cstheme="minorHAnsi"/>
                <w:sz w:val="20"/>
              </w:rPr>
              <w:t>review individual qualifications to ensure they remain useful, relevant and fit for purpose. This will result in a reduction of the</w:t>
            </w:r>
            <w:r w:rsidRPr="00DC5691">
              <w:rPr>
                <w:rFonts w:asciiTheme="minorHAnsi" w:hAnsiTheme="minorHAnsi" w:cstheme="minorHAnsi"/>
                <w:sz w:val="20"/>
              </w:rPr>
              <w:t xml:space="preserve"> number of similar qualifications on the NZQF</w:t>
            </w:r>
            <w:r>
              <w:rPr>
                <w:rFonts w:asciiTheme="minorHAnsi" w:hAnsiTheme="minorHAnsi" w:cstheme="minorHAnsi"/>
                <w:sz w:val="20"/>
              </w:rPr>
              <w:t>.</w:t>
            </w:r>
            <w:r w:rsidRPr="00DC5691">
              <w:rPr>
                <w:rFonts w:asciiTheme="minorHAnsi" w:hAnsiTheme="minorHAnsi" w:cstheme="minorHAnsi"/>
                <w:sz w:val="20"/>
              </w:rPr>
              <w:t xml:space="preserve"> </w:t>
            </w:r>
          </w:p>
          <w:p w14:paraId="711F1976" w14:textId="77777777" w:rsidR="0043587E" w:rsidRPr="00DC5691" w:rsidRDefault="0043587E" w:rsidP="000F0F08">
            <w:pPr>
              <w:rPr>
                <w:rFonts w:asciiTheme="minorHAnsi" w:hAnsiTheme="minorHAnsi" w:cstheme="minorHAnsi"/>
                <w:sz w:val="20"/>
              </w:rPr>
            </w:pPr>
            <w:r>
              <w:rPr>
                <w:rFonts w:asciiTheme="minorHAnsi" w:hAnsiTheme="minorHAnsi" w:cstheme="minorHAnsi"/>
                <w:sz w:val="20"/>
              </w:rPr>
              <w:t xml:space="preserve">The qualifications review schedule for </w:t>
            </w:r>
            <w:r w:rsidRPr="00DC5691">
              <w:rPr>
                <w:rFonts w:asciiTheme="minorHAnsi" w:hAnsiTheme="minorHAnsi" w:cstheme="minorHAnsi"/>
                <w:sz w:val="20"/>
              </w:rPr>
              <w:t>2013-2014</w:t>
            </w:r>
            <w:r>
              <w:rPr>
                <w:rFonts w:asciiTheme="minorHAnsi" w:hAnsiTheme="minorHAnsi" w:cstheme="minorHAnsi"/>
                <w:sz w:val="20"/>
              </w:rPr>
              <w:t xml:space="preserve"> can be read at this link</w:t>
            </w:r>
            <w:r w:rsidRPr="00DC5691">
              <w:rPr>
                <w:rFonts w:asciiTheme="minorHAnsi" w:hAnsiTheme="minorHAnsi" w:cstheme="minorHAnsi"/>
                <w:sz w:val="20"/>
              </w:rPr>
              <w:t>:</w:t>
            </w:r>
          </w:p>
          <w:p w14:paraId="5120C258" w14:textId="77777777" w:rsidR="0043587E" w:rsidRDefault="001E1895" w:rsidP="000F0F08">
            <w:pPr>
              <w:rPr>
                <w:rFonts w:asciiTheme="minorHAnsi" w:hAnsiTheme="minorHAnsi" w:cstheme="minorHAnsi"/>
                <w:sz w:val="20"/>
              </w:rPr>
            </w:pPr>
            <w:hyperlink r:id="rId35" w:history="1">
              <w:r w:rsidR="0043587E" w:rsidRPr="00DC5691">
                <w:rPr>
                  <w:rStyle w:val="Hyperlink"/>
                  <w:rFonts w:asciiTheme="minorHAnsi" w:hAnsiTheme="minorHAnsi" w:cstheme="minorHAnsi"/>
                  <w:sz w:val="20"/>
                </w:rPr>
                <w:t>http://www.nzqa.govt.nz/studying-in-new-zealand/nzqf/reviews-of-qualifications/schedule/</w:t>
              </w:r>
            </w:hyperlink>
            <w:r w:rsidR="0043587E">
              <w:rPr>
                <w:rFonts w:asciiTheme="minorHAnsi" w:hAnsiTheme="minorHAnsi" w:cstheme="minorHAnsi"/>
                <w:sz w:val="20"/>
              </w:rPr>
              <w:t xml:space="preserve"> </w:t>
            </w:r>
          </w:p>
          <w:p w14:paraId="70CC9B2F" w14:textId="77777777" w:rsidR="0043587E" w:rsidRDefault="0043587E" w:rsidP="000F0F08">
            <w:pPr>
              <w:rPr>
                <w:rFonts w:asciiTheme="minorHAnsi" w:hAnsiTheme="minorHAnsi" w:cstheme="minorHAnsi"/>
                <w:sz w:val="20"/>
              </w:rPr>
            </w:pPr>
          </w:p>
          <w:p w14:paraId="746A4585" w14:textId="77777777" w:rsidR="0043587E" w:rsidRDefault="0043587E" w:rsidP="000F0F08">
            <w:pPr>
              <w:rPr>
                <w:rFonts w:asciiTheme="minorHAnsi" w:hAnsiTheme="minorHAnsi" w:cstheme="minorHAnsi"/>
                <w:b/>
                <w:sz w:val="20"/>
              </w:rPr>
            </w:pPr>
            <w:r>
              <w:rPr>
                <w:rFonts w:asciiTheme="minorHAnsi" w:hAnsiTheme="minorHAnsi" w:cstheme="minorHAnsi"/>
                <w:b/>
                <w:sz w:val="20"/>
              </w:rPr>
              <w:t>Evaluative quality assurance framework</w:t>
            </w:r>
          </w:p>
          <w:p w14:paraId="2BF9EB71" w14:textId="77777777" w:rsidR="0043587E" w:rsidRDefault="0043587E" w:rsidP="005225F9">
            <w:pPr>
              <w:jc w:val="both"/>
              <w:rPr>
                <w:rFonts w:asciiTheme="minorHAnsi" w:hAnsiTheme="minorHAnsi" w:cstheme="minorHAnsi"/>
                <w:sz w:val="20"/>
              </w:rPr>
            </w:pPr>
            <w:r>
              <w:rPr>
                <w:rFonts w:asciiTheme="minorHAnsi" w:hAnsiTheme="minorHAnsi" w:cstheme="minorHAnsi"/>
                <w:sz w:val="20"/>
              </w:rPr>
              <w:t xml:space="preserve">NZQA plans to enhance the evaluative quality assurance framework over the next three years following the first complete </w:t>
            </w:r>
            <w:r>
              <w:rPr>
                <w:rFonts w:asciiTheme="minorHAnsi" w:hAnsiTheme="minorHAnsi" w:cstheme="minorHAnsi"/>
                <w:sz w:val="20"/>
              </w:rPr>
              <w:lastRenderedPageBreak/>
              <w:t xml:space="preserve">external evaluation and review (EER) cycle over four years, in which all non-university tertiary education organisations completed an EER. </w:t>
            </w:r>
            <w:r w:rsidRPr="00844C21">
              <w:rPr>
                <w:rFonts w:asciiTheme="minorHAnsi" w:hAnsiTheme="minorHAnsi" w:cstheme="minorHAnsi"/>
                <w:sz w:val="20"/>
              </w:rPr>
              <w:t>It will also take into consideration the evaluation report on the EER from an external panel</w:t>
            </w:r>
            <w:r>
              <w:rPr>
                <w:rFonts w:asciiTheme="minorHAnsi" w:hAnsiTheme="minorHAnsi" w:cstheme="minorHAnsi"/>
                <w:sz w:val="20"/>
              </w:rPr>
              <w:t>.</w:t>
            </w:r>
          </w:p>
          <w:p w14:paraId="2DCA05B9" w14:textId="77777777" w:rsidR="0043587E" w:rsidRDefault="0043587E" w:rsidP="000F0F08">
            <w:pPr>
              <w:rPr>
                <w:rFonts w:asciiTheme="minorHAnsi" w:hAnsiTheme="minorHAnsi" w:cstheme="minorHAnsi"/>
                <w:sz w:val="20"/>
              </w:rPr>
            </w:pPr>
          </w:p>
          <w:p w14:paraId="3A4A6279" w14:textId="77777777" w:rsidR="0043587E" w:rsidRDefault="0043587E" w:rsidP="000F0F08">
            <w:pPr>
              <w:rPr>
                <w:rFonts w:asciiTheme="minorHAnsi" w:hAnsiTheme="minorHAnsi" w:cstheme="minorHAnsi"/>
                <w:sz w:val="20"/>
              </w:rPr>
            </w:pPr>
            <w:r>
              <w:rPr>
                <w:rFonts w:asciiTheme="minorHAnsi" w:hAnsiTheme="minorHAnsi" w:cstheme="minorHAnsi"/>
                <w:sz w:val="20"/>
              </w:rPr>
              <w:t xml:space="preserve">An initial key emphasis will be on enhancing the reporting of tertiary education organisation education performance following EER. </w:t>
            </w:r>
          </w:p>
          <w:p w14:paraId="3628BA74" w14:textId="76904FB2" w:rsidR="0043587E" w:rsidRPr="001B4F2A" w:rsidRDefault="0043587E" w:rsidP="001B4F2A">
            <w:pPr>
              <w:rPr>
                <w:rFonts w:asciiTheme="minorHAnsi" w:hAnsiTheme="minorHAnsi" w:cstheme="minorHAnsi"/>
                <w:b/>
                <w:sz w:val="20"/>
              </w:rPr>
            </w:pPr>
          </w:p>
        </w:tc>
      </w:tr>
      <w:tr w:rsidR="0043587E" w14:paraId="408208D8" w14:textId="77777777">
        <w:trPr>
          <w:trHeight w:val="1095"/>
        </w:trPr>
        <w:tc>
          <w:tcPr>
            <w:tcW w:w="3524" w:type="dxa"/>
            <w:vMerge/>
          </w:tcPr>
          <w:p w14:paraId="7F39F264" w14:textId="4264EAA7" w:rsidR="0043587E" w:rsidRPr="00BF37B1" w:rsidRDefault="0043587E">
            <w:pPr>
              <w:rPr>
                <w:rFonts w:asciiTheme="minorHAnsi" w:hAnsiTheme="minorHAnsi"/>
                <w:b/>
                <w:i/>
                <w:sz w:val="20"/>
              </w:rPr>
            </w:pPr>
          </w:p>
        </w:tc>
        <w:tc>
          <w:tcPr>
            <w:tcW w:w="5387" w:type="dxa"/>
          </w:tcPr>
          <w:p w14:paraId="58D1BC8C" w14:textId="1E1631DE" w:rsidR="0043587E" w:rsidRPr="003D3BC9" w:rsidRDefault="0043587E" w:rsidP="000D59A7">
            <w:pPr>
              <w:rPr>
                <w:rFonts w:asciiTheme="minorHAnsi" w:hAnsiTheme="minorHAnsi" w:cstheme="minorHAnsi"/>
                <w:b/>
                <w:sz w:val="20"/>
              </w:rPr>
            </w:pPr>
            <w:r>
              <w:rPr>
                <w:rFonts w:asciiTheme="minorHAnsi" w:hAnsiTheme="minorHAnsi" w:cstheme="minorHAnsi"/>
                <w:b/>
                <w:sz w:val="20"/>
              </w:rPr>
              <w:t>Environmental Services</w:t>
            </w:r>
          </w:p>
          <w:p w14:paraId="43021916" w14:textId="77777777" w:rsidR="0043587E" w:rsidRDefault="0043587E" w:rsidP="003D3BC9">
            <w:pPr>
              <w:jc w:val="both"/>
              <w:rPr>
                <w:rFonts w:asciiTheme="minorHAnsi" w:eastAsia="Times New Roman" w:hAnsiTheme="minorHAnsi" w:cstheme="minorHAnsi"/>
                <w:sz w:val="20"/>
                <w:lang w:eastAsia="en-NZ"/>
              </w:rPr>
            </w:pPr>
          </w:p>
          <w:p w14:paraId="03BA5743" w14:textId="74A51B57" w:rsidR="00A845FF" w:rsidRDefault="00A845FF" w:rsidP="003D3BC9">
            <w:pPr>
              <w:jc w:val="both"/>
              <w:rPr>
                <w:rFonts w:asciiTheme="minorHAnsi" w:eastAsia="Times New Roman" w:hAnsiTheme="minorHAnsi" w:cstheme="minorHAnsi"/>
                <w:b/>
                <w:sz w:val="20"/>
                <w:lang w:eastAsia="en-NZ"/>
              </w:rPr>
            </w:pPr>
            <w:r w:rsidRPr="00A845FF">
              <w:rPr>
                <w:rFonts w:asciiTheme="minorHAnsi" w:eastAsia="Times New Roman" w:hAnsiTheme="minorHAnsi" w:cstheme="minorHAnsi"/>
                <w:b/>
                <w:sz w:val="20"/>
                <w:lang w:eastAsia="en-NZ"/>
              </w:rPr>
              <w:t xml:space="preserve">Exclusive Economic Zone and Continental Shelf (Environment Effects) Act 2012 </w:t>
            </w:r>
            <w:r>
              <w:rPr>
                <w:rFonts w:asciiTheme="minorHAnsi" w:eastAsia="Times New Roman" w:hAnsiTheme="minorHAnsi" w:cstheme="minorHAnsi"/>
                <w:b/>
                <w:sz w:val="20"/>
                <w:lang w:eastAsia="en-NZ"/>
              </w:rPr>
              <w:t>(EEZ Act)</w:t>
            </w:r>
          </w:p>
          <w:p w14:paraId="4E21757D" w14:textId="77777777" w:rsidR="00A845FF" w:rsidRPr="00A845FF" w:rsidRDefault="00A845FF" w:rsidP="003D3BC9">
            <w:pPr>
              <w:jc w:val="both"/>
              <w:rPr>
                <w:rFonts w:asciiTheme="minorHAnsi" w:eastAsia="Times New Roman" w:hAnsiTheme="minorHAnsi" w:cstheme="minorHAnsi"/>
                <w:b/>
                <w:sz w:val="20"/>
                <w:lang w:eastAsia="en-NZ"/>
              </w:rPr>
            </w:pPr>
          </w:p>
          <w:p w14:paraId="42893FED" w14:textId="5D08BBD8" w:rsidR="00A845FF" w:rsidRPr="00A845FF" w:rsidRDefault="00A845FF" w:rsidP="00A845FF">
            <w:pPr>
              <w:jc w:val="both"/>
              <w:rPr>
                <w:rFonts w:asciiTheme="minorHAnsi" w:eastAsia="Times New Roman" w:hAnsiTheme="minorHAnsi" w:cstheme="minorHAnsi"/>
                <w:sz w:val="20"/>
                <w:lang w:eastAsia="en-NZ"/>
              </w:rPr>
            </w:pPr>
            <w:r>
              <w:rPr>
                <w:rFonts w:asciiTheme="minorHAnsi" w:eastAsia="Times New Roman" w:hAnsiTheme="minorHAnsi" w:cstheme="minorHAnsi"/>
                <w:sz w:val="20"/>
                <w:lang w:eastAsia="en-NZ"/>
              </w:rPr>
              <w:t xml:space="preserve">Exclusive Economic Zone and Continental Shelf (Environment Effects) Act 2012 was passed on </w:t>
            </w:r>
            <w:r w:rsidRPr="00A845FF">
              <w:rPr>
                <w:rFonts w:asciiTheme="minorHAnsi" w:eastAsia="Times New Roman" w:hAnsiTheme="minorHAnsi" w:cstheme="minorHAnsi"/>
                <w:sz w:val="20"/>
                <w:lang w:eastAsia="en-NZ"/>
              </w:rPr>
              <w:t xml:space="preserve">3 September 2012, and was brought into force on 28 June 2013 when the </w:t>
            </w:r>
            <w:hyperlink r:id="rId36" w:history="1">
              <w:r w:rsidRPr="00A845FF">
                <w:rPr>
                  <w:rFonts w:asciiTheme="minorHAnsi" w:hAnsiTheme="minorHAnsi"/>
                  <w:color w:val="7030A0"/>
                  <w:sz w:val="20"/>
                  <w:u w:val="single"/>
                </w:rPr>
                <w:t>Permitted Activity regulations</w:t>
              </w:r>
            </w:hyperlink>
            <w:r w:rsidRPr="00A845FF">
              <w:rPr>
                <w:rFonts w:asciiTheme="minorHAnsi" w:eastAsia="Times New Roman" w:hAnsiTheme="minorHAnsi" w:cstheme="minorHAnsi"/>
                <w:sz w:val="20"/>
                <w:lang w:eastAsia="en-NZ"/>
              </w:rPr>
              <w:t xml:space="preserve"> came into effect.</w:t>
            </w:r>
            <w:r>
              <w:rPr>
                <w:rFonts w:asciiTheme="minorHAnsi" w:eastAsia="Times New Roman" w:hAnsiTheme="minorHAnsi" w:cstheme="minorHAnsi"/>
                <w:sz w:val="20"/>
                <w:lang w:eastAsia="en-NZ"/>
              </w:rPr>
              <w:t xml:space="preserve">  </w:t>
            </w:r>
            <w:r w:rsidRPr="00A845FF">
              <w:rPr>
                <w:rFonts w:asciiTheme="minorHAnsi" w:eastAsia="Times New Roman" w:hAnsiTheme="minorHAnsi" w:cstheme="minorHAnsi"/>
                <w:sz w:val="20"/>
                <w:lang w:eastAsia="en-NZ"/>
              </w:rPr>
              <w:t>The purpose of the EEZ Act 2012 is to promote the sustainable management of the natural resources of New Zealand’s exclusive economic zone and continental shelf.</w:t>
            </w:r>
          </w:p>
          <w:p w14:paraId="14115ABE" w14:textId="77777777" w:rsidR="00A845FF" w:rsidRDefault="00A845FF" w:rsidP="00A845FF">
            <w:pPr>
              <w:pStyle w:val="CommentText"/>
              <w:rPr>
                <w:rFonts w:ascii="Calibri" w:eastAsia="Times New Roman" w:hAnsi="Calibri" w:cs="Calibri"/>
                <w:lang w:eastAsia="en-NZ"/>
              </w:rPr>
            </w:pPr>
          </w:p>
          <w:p w14:paraId="28E23EB0" w14:textId="77777777" w:rsidR="00A845FF" w:rsidRDefault="00A845FF" w:rsidP="00A845FF">
            <w:pPr>
              <w:pStyle w:val="CommentText"/>
              <w:rPr>
                <w:rFonts w:ascii="Calibri" w:eastAsia="Times New Roman" w:hAnsi="Calibri" w:cs="Calibri"/>
                <w:lang w:eastAsia="en-NZ"/>
              </w:rPr>
            </w:pPr>
            <w:r w:rsidRPr="00D14F96">
              <w:rPr>
                <w:rFonts w:ascii="Calibri" w:eastAsia="Times New Roman" w:hAnsi="Calibri" w:cs="Calibri"/>
                <w:lang w:eastAsia="en-NZ"/>
              </w:rPr>
              <w:t xml:space="preserve">Prior to the EEZ Act coming into force, several regimes </w:t>
            </w:r>
            <w:r>
              <w:rPr>
                <w:rFonts w:ascii="Calibri" w:eastAsia="Times New Roman" w:hAnsi="Calibri" w:cs="Calibri"/>
                <w:lang w:eastAsia="en-NZ"/>
              </w:rPr>
              <w:t>regulated a number of activities occurring in the EEZ</w:t>
            </w:r>
            <w:r w:rsidRPr="00D14F96">
              <w:rPr>
                <w:rFonts w:asciiTheme="minorHAnsi" w:eastAsia="Times New Roman" w:hAnsiTheme="minorHAnsi" w:cstheme="minorHAnsi"/>
                <w:lang w:eastAsia="en-NZ"/>
              </w:rPr>
              <w:t xml:space="preserve">.  </w:t>
            </w:r>
            <w:r w:rsidRPr="00D14F96">
              <w:rPr>
                <w:rFonts w:ascii="Calibri" w:eastAsia="Times New Roman" w:hAnsi="Calibri" w:cs="Calibri"/>
                <w:lang w:eastAsia="en-NZ"/>
              </w:rPr>
              <w:t>However, there was no overarching framework for assessing whether the potential effects on the environment or existing interests were acceptable in a particular location, and no existing mechanism for public engagement in decision-making.</w:t>
            </w:r>
          </w:p>
          <w:p w14:paraId="0A8B9DD6" w14:textId="77777777" w:rsidR="00A845FF" w:rsidRDefault="00A845FF" w:rsidP="00A845FF">
            <w:pPr>
              <w:pStyle w:val="CommentText"/>
              <w:rPr>
                <w:rFonts w:asciiTheme="minorHAnsi" w:eastAsia="Times New Roman" w:hAnsiTheme="minorHAnsi" w:cstheme="minorHAnsi"/>
                <w:lang w:eastAsia="en-NZ"/>
              </w:rPr>
            </w:pPr>
          </w:p>
          <w:p w14:paraId="350F0D4C" w14:textId="77777777" w:rsidR="00D46E98" w:rsidRDefault="00D46E98" w:rsidP="00A845FF">
            <w:pPr>
              <w:pStyle w:val="CommentText"/>
              <w:rPr>
                <w:rFonts w:asciiTheme="minorHAnsi" w:eastAsia="Times New Roman" w:hAnsiTheme="minorHAnsi" w:cstheme="minorHAnsi"/>
                <w:lang w:eastAsia="en-NZ"/>
              </w:rPr>
            </w:pPr>
          </w:p>
          <w:p w14:paraId="1D7DE3DE" w14:textId="77777777" w:rsidR="00D46E98" w:rsidRDefault="00D46E98" w:rsidP="00A845FF">
            <w:pPr>
              <w:pStyle w:val="CommentText"/>
              <w:rPr>
                <w:rFonts w:asciiTheme="minorHAnsi" w:eastAsia="Times New Roman" w:hAnsiTheme="minorHAnsi" w:cstheme="minorHAnsi"/>
                <w:lang w:eastAsia="en-NZ"/>
              </w:rPr>
            </w:pPr>
          </w:p>
          <w:p w14:paraId="019B8B87" w14:textId="77777777" w:rsidR="00D46E98" w:rsidRDefault="00D46E98" w:rsidP="00A845FF">
            <w:pPr>
              <w:pStyle w:val="CommentText"/>
              <w:rPr>
                <w:rFonts w:asciiTheme="minorHAnsi" w:eastAsia="Times New Roman" w:hAnsiTheme="minorHAnsi" w:cstheme="minorHAnsi"/>
                <w:lang w:eastAsia="en-NZ"/>
              </w:rPr>
            </w:pPr>
          </w:p>
          <w:p w14:paraId="47445F48" w14:textId="77777777" w:rsidR="00D46E98" w:rsidRDefault="00D46E98" w:rsidP="00A845FF">
            <w:pPr>
              <w:pStyle w:val="CommentText"/>
              <w:rPr>
                <w:rFonts w:asciiTheme="minorHAnsi" w:eastAsia="Times New Roman" w:hAnsiTheme="minorHAnsi" w:cstheme="minorHAnsi"/>
                <w:lang w:eastAsia="en-NZ"/>
              </w:rPr>
            </w:pPr>
          </w:p>
          <w:p w14:paraId="4A59E655" w14:textId="77777777" w:rsidR="005B7ACF" w:rsidRDefault="005B7ACF" w:rsidP="00A845FF">
            <w:pPr>
              <w:pStyle w:val="CommentText"/>
              <w:rPr>
                <w:rFonts w:asciiTheme="minorHAnsi" w:eastAsia="Times New Roman" w:hAnsiTheme="minorHAnsi" w:cstheme="minorHAnsi"/>
                <w:lang w:eastAsia="en-NZ"/>
              </w:rPr>
            </w:pPr>
          </w:p>
          <w:p w14:paraId="25083190" w14:textId="77777777" w:rsidR="00D46E98" w:rsidRDefault="00D46E98" w:rsidP="00A845FF">
            <w:pPr>
              <w:pStyle w:val="CommentText"/>
              <w:rPr>
                <w:rFonts w:asciiTheme="minorHAnsi" w:eastAsia="Times New Roman" w:hAnsiTheme="minorHAnsi" w:cstheme="minorHAnsi"/>
                <w:lang w:eastAsia="en-NZ"/>
              </w:rPr>
            </w:pPr>
          </w:p>
          <w:p w14:paraId="568AEF0A" w14:textId="7D16DE20" w:rsidR="00A845FF" w:rsidRPr="00A845FF" w:rsidRDefault="00A845FF" w:rsidP="00A845FF">
            <w:pPr>
              <w:jc w:val="both"/>
              <w:rPr>
                <w:rFonts w:asciiTheme="minorHAnsi" w:eastAsia="Times New Roman" w:hAnsiTheme="minorHAnsi" w:cstheme="minorHAnsi"/>
                <w:b/>
                <w:sz w:val="20"/>
                <w:lang w:eastAsia="en-NZ"/>
              </w:rPr>
            </w:pPr>
            <w:r w:rsidRPr="00A845FF">
              <w:rPr>
                <w:rFonts w:asciiTheme="minorHAnsi" w:eastAsia="Times New Roman" w:hAnsiTheme="minorHAnsi" w:cstheme="minorHAnsi"/>
                <w:b/>
                <w:sz w:val="20"/>
                <w:lang w:eastAsia="en-NZ"/>
              </w:rPr>
              <w:t>R</w:t>
            </w:r>
            <w:r>
              <w:rPr>
                <w:rFonts w:asciiTheme="minorHAnsi" w:eastAsia="Times New Roman" w:hAnsiTheme="minorHAnsi" w:cstheme="minorHAnsi"/>
                <w:b/>
                <w:sz w:val="20"/>
                <w:lang w:eastAsia="en-NZ"/>
              </w:rPr>
              <w:t>e</w:t>
            </w:r>
            <w:r w:rsidRPr="00A845FF">
              <w:rPr>
                <w:rFonts w:asciiTheme="minorHAnsi" w:eastAsia="Times New Roman" w:hAnsiTheme="minorHAnsi" w:cstheme="minorHAnsi"/>
                <w:b/>
                <w:sz w:val="20"/>
                <w:lang w:eastAsia="en-NZ"/>
              </w:rPr>
              <w:t>source Management</w:t>
            </w:r>
          </w:p>
          <w:p w14:paraId="6CED11C7" w14:textId="77777777" w:rsidR="00A845FF" w:rsidRDefault="00A845FF" w:rsidP="00A845FF">
            <w:pPr>
              <w:jc w:val="both"/>
              <w:rPr>
                <w:rFonts w:asciiTheme="minorHAnsi" w:eastAsia="Times New Roman" w:hAnsiTheme="minorHAnsi" w:cstheme="minorHAnsi"/>
                <w:sz w:val="20"/>
                <w:lang w:eastAsia="en-NZ"/>
              </w:rPr>
            </w:pPr>
          </w:p>
          <w:p w14:paraId="2932E18D" w14:textId="77777777" w:rsidR="00A845FF" w:rsidRPr="00A845FF" w:rsidRDefault="00A845FF" w:rsidP="00A845FF">
            <w:pPr>
              <w:jc w:val="both"/>
              <w:rPr>
                <w:rFonts w:asciiTheme="minorHAnsi" w:eastAsia="Times New Roman" w:hAnsiTheme="minorHAnsi" w:cstheme="minorHAnsi"/>
                <w:sz w:val="20"/>
                <w:lang w:eastAsia="en-NZ"/>
              </w:rPr>
            </w:pPr>
            <w:r w:rsidRPr="00A845FF">
              <w:rPr>
                <w:rFonts w:asciiTheme="minorHAnsi" w:eastAsia="Times New Roman" w:hAnsiTheme="minorHAnsi" w:cstheme="minorHAnsi"/>
                <w:sz w:val="20"/>
                <w:lang w:eastAsia="en-NZ"/>
              </w:rPr>
              <w:t xml:space="preserve">The resource management amendments of September 2013 include the: </w:t>
            </w:r>
          </w:p>
          <w:p w14:paraId="2003AAA7" w14:textId="77777777" w:rsidR="00A845FF" w:rsidRPr="005B1E99" w:rsidRDefault="00A845FF" w:rsidP="00A845FF">
            <w:pPr>
              <w:pStyle w:val="ListParagraph"/>
              <w:numPr>
                <w:ilvl w:val="0"/>
                <w:numId w:val="28"/>
              </w:numPr>
              <w:jc w:val="both"/>
              <w:rPr>
                <w:rFonts w:asciiTheme="minorHAnsi" w:eastAsia="Times New Roman" w:hAnsiTheme="minorHAnsi" w:cstheme="minorHAnsi"/>
                <w:sz w:val="20"/>
                <w:lang w:eastAsia="en-NZ"/>
              </w:rPr>
            </w:pPr>
            <w:r w:rsidRPr="005B1E99">
              <w:rPr>
                <w:rFonts w:asciiTheme="minorHAnsi" w:eastAsia="Times New Roman" w:hAnsiTheme="minorHAnsi" w:cstheme="minorHAnsi"/>
                <w:sz w:val="20"/>
                <w:lang w:eastAsia="en-NZ"/>
              </w:rPr>
              <w:t>Resource Management Amendment Act 2013 (RMAA 2013)</w:t>
            </w:r>
          </w:p>
          <w:p w14:paraId="47B686A2" w14:textId="77777777" w:rsidR="00A845FF" w:rsidRPr="005B1E99" w:rsidRDefault="00A845FF" w:rsidP="00A845FF">
            <w:pPr>
              <w:pStyle w:val="ListParagraph"/>
              <w:numPr>
                <w:ilvl w:val="0"/>
                <w:numId w:val="28"/>
              </w:numPr>
              <w:jc w:val="both"/>
              <w:rPr>
                <w:rFonts w:asciiTheme="minorHAnsi" w:eastAsia="Times New Roman" w:hAnsiTheme="minorHAnsi" w:cstheme="minorHAnsi"/>
                <w:sz w:val="20"/>
                <w:lang w:eastAsia="en-NZ"/>
              </w:rPr>
            </w:pPr>
            <w:r w:rsidRPr="005B1E99">
              <w:rPr>
                <w:rFonts w:asciiTheme="minorHAnsi" w:eastAsia="Times New Roman" w:hAnsiTheme="minorHAnsi" w:cstheme="minorHAnsi"/>
                <w:sz w:val="20"/>
                <w:lang w:eastAsia="en-NZ"/>
              </w:rPr>
              <w:t>Local Government (Auckland Transitional Provisions) Amendment Act 2013</w:t>
            </w:r>
          </w:p>
          <w:p w14:paraId="4057D702" w14:textId="77777777" w:rsidR="00A845FF" w:rsidRDefault="00A845FF" w:rsidP="00A845FF">
            <w:pPr>
              <w:pStyle w:val="ListParagraph"/>
              <w:numPr>
                <w:ilvl w:val="0"/>
                <w:numId w:val="28"/>
              </w:numPr>
              <w:jc w:val="both"/>
              <w:rPr>
                <w:rFonts w:asciiTheme="minorHAnsi" w:eastAsia="Times New Roman" w:hAnsiTheme="minorHAnsi" w:cstheme="minorHAnsi"/>
                <w:sz w:val="20"/>
                <w:lang w:eastAsia="en-NZ"/>
              </w:rPr>
            </w:pPr>
            <w:r w:rsidRPr="005B1E99">
              <w:rPr>
                <w:rFonts w:asciiTheme="minorHAnsi" w:eastAsia="Times New Roman" w:hAnsiTheme="minorHAnsi" w:cstheme="minorHAnsi"/>
                <w:sz w:val="20"/>
                <w:lang w:eastAsia="en-NZ"/>
              </w:rPr>
              <w:t xml:space="preserve">Local Government Official Information and Meetings Amendment Act 2013. </w:t>
            </w:r>
          </w:p>
          <w:p w14:paraId="04E03F9F" w14:textId="77777777" w:rsidR="00A845FF" w:rsidRDefault="00A845FF" w:rsidP="00A845FF">
            <w:pPr>
              <w:pStyle w:val="ListParagraph"/>
              <w:ind w:left="720"/>
              <w:jc w:val="both"/>
              <w:rPr>
                <w:rFonts w:asciiTheme="minorHAnsi" w:eastAsia="Times New Roman" w:hAnsiTheme="minorHAnsi" w:cstheme="minorHAnsi"/>
                <w:sz w:val="20"/>
                <w:lang w:eastAsia="en-NZ"/>
              </w:rPr>
            </w:pPr>
          </w:p>
          <w:p w14:paraId="29F56CB6" w14:textId="77777777" w:rsidR="00A845FF" w:rsidRPr="002E7F9A" w:rsidRDefault="00A845FF" w:rsidP="002E7F9A">
            <w:pPr>
              <w:jc w:val="both"/>
              <w:rPr>
                <w:rFonts w:asciiTheme="minorHAnsi" w:eastAsia="Times New Roman" w:hAnsiTheme="minorHAnsi" w:cstheme="minorHAnsi"/>
                <w:sz w:val="20"/>
                <w:lang w:eastAsia="en-NZ"/>
              </w:rPr>
            </w:pPr>
            <w:r w:rsidRPr="002E7F9A">
              <w:rPr>
                <w:rFonts w:asciiTheme="minorHAnsi" w:eastAsia="Times New Roman" w:hAnsiTheme="minorHAnsi" w:cstheme="minorHAnsi"/>
                <w:sz w:val="20"/>
                <w:lang w:eastAsia="en-NZ"/>
              </w:rPr>
              <w:t>These three Acts were previously known as the Resource Management Reform Bill 2012. The purpose of these reforms is to help create a resource management system that delivers communities’ planning needs, enables growth, and provides strong environmental outcomes in a timely and cost-effective way.  It does this through:</w:t>
            </w:r>
          </w:p>
          <w:p w14:paraId="47585390" w14:textId="77777777" w:rsidR="00A845FF" w:rsidRPr="005B1E99" w:rsidRDefault="00A845FF" w:rsidP="00A845FF">
            <w:pPr>
              <w:ind w:left="720"/>
              <w:jc w:val="both"/>
              <w:rPr>
                <w:rFonts w:asciiTheme="minorHAnsi" w:eastAsia="Times New Roman" w:hAnsiTheme="minorHAnsi" w:cstheme="minorHAnsi"/>
                <w:sz w:val="20"/>
                <w:lang w:eastAsia="en-NZ"/>
              </w:rPr>
            </w:pPr>
            <w:r>
              <w:rPr>
                <w:rFonts w:asciiTheme="minorHAnsi" w:eastAsia="Times New Roman" w:hAnsiTheme="minorHAnsi" w:cstheme="minorHAnsi"/>
                <w:sz w:val="20"/>
                <w:lang w:eastAsia="en-NZ"/>
              </w:rPr>
              <w:t>-</w:t>
            </w:r>
            <w:r w:rsidRPr="005B1E99">
              <w:rPr>
                <w:rFonts w:asciiTheme="minorHAnsi" w:eastAsia="Times New Roman" w:hAnsiTheme="minorHAnsi" w:cstheme="minorHAnsi"/>
                <w:sz w:val="20"/>
                <w:lang w:eastAsia="en-NZ"/>
              </w:rPr>
              <w:t xml:space="preserve"> improving the resource consent regime</w:t>
            </w:r>
          </w:p>
          <w:p w14:paraId="228AA62A" w14:textId="77777777" w:rsidR="00A845FF" w:rsidRPr="005B1E99" w:rsidRDefault="00A845FF" w:rsidP="00A845FF">
            <w:pPr>
              <w:ind w:left="720"/>
              <w:jc w:val="both"/>
              <w:rPr>
                <w:rFonts w:asciiTheme="minorHAnsi" w:eastAsia="Times New Roman" w:hAnsiTheme="minorHAnsi" w:cstheme="minorHAnsi"/>
                <w:sz w:val="20"/>
                <w:lang w:eastAsia="en-NZ"/>
              </w:rPr>
            </w:pPr>
            <w:r>
              <w:rPr>
                <w:rFonts w:asciiTheme="minorHAnsi" w:eastAsia="Times New Roman" w:hAnsiTheme="minorHAnsi" w:cstheme="minorHAnsi"/>
                <w:sz w:val="20"/>
                <w:lang w:eastAsia="en-NZ"/>
              </w:rPr>
              <w:t xml:space="preserve">- </w:t>
            </w:r>
            <w:r w:rsidRPr="005B1E99">
              <w:rPr>
                <w:rFonts w:asciiTheme="minorHAnsi" w:eastAsia="Times New Roman" w:hAnsiTheme="minorHAnsi" w:cstheme="minorHAnsi"/>
                <w:sz w:val="20"/>
                <w:lang w:eastAsia="en-NZ"/>
              </w:rPr>
              <w:t>streamlining the delivery of Auckland’s first unitary plan</w:t>
            </w:r>
          </w:p>
          <w:p w14:paraId="3C154D7C" w14:textId="77777777" w:rsidR="00A845FF" w:rsidRPr="005B1E99" w:rsidRDefault="00A845FF" w:rsidP="00A845FF">
            <w:pPr>
              <w:ind w:left="720"/>
              <w:jc w:val="both"/>
              <w:rPr>
                <w:rFonts w:asciiTheme="minorHAnsi" w:eastAsia="Times New Roman" w:hAnsiTheme="minorHAnsi" w:cstheme="minorHAnsi"/>
                <w:sz w:val="20"/>
                <w:lang w:eastAsia="en-NZ"/>
              </w:rPr>
            </w:pPr>
            <w:r>
              <w:rPr>
                <w:rFonts w:asciiTheme="minorHAnsi" w:eastAsia="Times New Roman" w:hAnsiTheme="minorHAnsi" w:cstheme="minorHAnsi"/>
                <w:sz w:val="20"/>
                <w:lang w:eastAsia="en-NZ"/>
              </w:rPr>
              <w:t xml:space="preserve">- </w:t>
            </w:r>
            <w:r w:rsidRPr="005B1E99">
              <w:rPr>
                <w:rFonts w:asciiTheme="minorHAnsi" w:eastAsia="Times New Roman" w:hAnsiTheme="minorHAnsi" w:cstheme="minorHAnsi"/>
                <w:sz w:val="20"/>
                <w:lang w:eastAsia="en-NZ"/>
              </w:rPr>
              <w:t>improving the information basis for local decision-making</w:t>
            </w:r>
          </w:p>
          <w:p w14:paraId="184A58AE" w14:textId="77777777" w:rsidR="00A845FF" w:rsidRDefault="00A845FF" w:rsidP="00A845FF">
            <w:pPr>
              <w:ind w:left="720"/>
              <w:jc w:val="both"/>
              <w:rPr>
                <w:rFonts w:asciiTheme="minorHAnsi" w:eastAsia="Times New Roman" w:hAnsiTheme="minorHAnsi" w:cstheme="minorHAnsi"/>
                <w:sz w:val="20"/>
                <w:lang w:eastAsia="en-NZ"/>
              </w:rPr>
            </w:pPr>
            <w:r>
              <w:rPr>
                <w:rFonts w:asciiTheme="minorHAnsi" w:eastAsia="Times New Roman" w:hAnsiTheme="minorHAnsi" w:cstheme="minorHAnsi"/>
                <w:sz w:val="20"/>
                <w:lang w:eastAsia="en-NZ"/>
              </w:rPr>
              <w:t xml:space="preserve">- </w:t>
            </w:r>
            <w:r w:rsidRPr="005B1E99">
              <w:rPr>
                <w:rFonts w:asciiTheme="minorHAnsi" w:eastAsia="Times New Roman" w:hAnsiTheme="minorHAnsi" w:cstheme="minorHAnsi"/>
                <w:sz w:val="20"/>
                <w:lang w:eastAsia="en-NZ"/>
              </w:rPr>
              <w:t>improving the workability of the RMA through minor and technical amendments including changes relating to district rules for trees, environmental monitoring data and RMA emergency provisions.</w:t>
            </w:r>
          </w:p>
          <w:p w14:paraId="7738BB63" w14:textId="77777777" w:rsidR="00A845FF" w:rsidRDefault="00A845FF" w:rsidP="00A845FF">
            <w:pPr>
              <w:jc w:val="both"/>
              <w:rPr>
                <w:rFonts w:asciiTheme="minorHAnsi" w:eastAsia="Times New Roman" w:hAnsiTheme="minorHAnsi" w:cstheme="minorHAnsi"/>
                <w:sz w:val="20"/>
                <w:lang w:eastAsia="en-NZ"/>
              </w:rPr>
            </w:pPr>
          </w:p>
          <w:p w14:paraId="5679BD4C" w14:textId="46622F8A" w:rsidR="00A845FF" w:rsidRDefault="00A845FF" w:rsidP="002E7F9A">
            <w:pPr>
              <w:jc w:val="both"/>
              <w:rPr>
                <w:rStyle w:val="Hyperlink"/>
                <w:rFonts w:asciiTheme="minorHAnsi" w:eastAsia="Times New Roman" w:hAnsiTheme="minorHAnsi" w:cstheme="minorHAnsi"/>
                <w:sz w:val="20"/>
                <w:lang w:eastAsia="en-NZ"/>
              </w:rPr>
            </w:pPr>
            <w:r>
              <w:rPr>
                <w:rFonts w:asciiTheme="minorHAnsi" w:eastAsia="Times New Roman" w:hAnsiTheme="minorHAnsi" w:cstheme="minorHAnsi"/>
                <w:sz w:val="20"/>
                <w:lang w:eastAsia="en-NZ"/>
              </w:rPr>
              <w:t>For more information see:</w:t>
            </w:r>
            <w:r w:rsidR="00D46E98">
              <w:rPr>
                <w:rFonts w:asciiTheme="minorHAnsi" w:eastAsia="Times New Roman" w:hAnsiTheme="minorHAnsi" w:cstheme="minorHAnsi"/>
                <w:sz w:val="20"/>
                <w:lang w:eastAsia="en-NZ"/>
              </w:rPr>
              <w:t xml:space="preserve"> </w:t>
            </w:r>
            <w:hyperlink r:id="rId37" w:history="1">
              <w:r w:rsidRPr="00F90E9F">
                <w:rPr>
                  <w:rStyle w:val="Hyperlink"/>
                  <w:rFonts w:asciiTheme="minorHAnsi" w:eastAsia="Times New Roman" w:hAnsiTheme="minorHAnsi" w:cstheme="minorHAnsi"/>
                  <w:sz w:val="20"/>
                  <w:lang w:eastAsia="en-NZ"/>
                </w:rPr>
                <w:t>http://www.mfe.govt.nz/rma/reform/phase-two/2013-rma-amendments.html</w:t>
              </w:r>
            </w:hyperlink>
          </w:p>
          <w:p w14:paraId="05100804" w14:textId="77777777" w:rsidR="00AE13B7" w:rsidRDefault="00AE13B7" w:rsidP="002E7F9A">
            <w:pPr>
              <w:jc w:val="both"/>
              <w:rPr>
                <w:rStyle w:val="Hyperlink"/>
                <w:rFonts w:asciiTheme="minorHAnsi" w:eastAsia="Times New Roman" w:hAnsiTheme="minorHAnsi" w:cstheme="minorHAnsi"/>
                <w:sz w:val="20"/>
                <w:lang w:eastAsia="en-NZ"/>
              </w:rPr>
            </w:pPr>
          </w:p>
          <w:p w14:paraId="53102498" w14:textId="77777777" w:rsidR="00AE13B7" w:rsidRPr="00AE13B7" w:rsidRDefault="00AE13B7" w:rsidP="002E7F9A">
            <w:pPr>
              <w:jc w:val="both"/>
              <w:rPr>
                <w:rStyle w:val="Hyperlink"/>
                <w:rFonts w:asciiTheme="minorHAnsi" w:eastAsia="Times New Roman" w:hAnsiTheme="minorHAnsi" w:cstheme="minorHAnsi"/>
                <w:b/>
                <w:color w:val="auto"/>
                <w:sz w:val="20"/>
                <w:u w:val="none"/>
                <w:lang w:eastAsia="en-NZ"/>
              </w:rPr>
            </w:pPr>
            <w:r w:rsidRPr="00AE13B7">
              <w:rPr>
                <w:rStyle w:val="Hyperlink"/>
                <w:rFonts w:asciiTheme="minorHAnsi" w:eastAsia="Times New Roman" w:hAnsiTheme="minorHAnsi" w:cstheme="minorHAnsi"/>
                <w:b/>
                <w:color w:val="auto"/>
                <w:sz w:val="20"/>
                <w:u w:val="none"/>
                <w:lang w:eastAsia="en-NZ"/>
              </w:rPr>
              <w:t>Climate Change</w:t>
            </w:r>
          </w:p>
          <w:p w14:paraId="2D58BC54" w14:textId="77777777" w:rsidR="00AE13B7" w:rsidRPr="00DC4816" w:rsidRDefault="00AE13B7" w:rsidP="002E7F9A">
            <w:pPr>
              <w:jc w:val="both"/>
              <w:rPr>
                <w:rFonts w:asciiTheme="minorHAnsi" w:eastAsia="Times New Roman" w:hAnsiTheme="minorHAnsi" w:cstheme="minorHAnsi"/>
                <w:sz w:val="20"/>
                <w:lang w:eastAsia="en-NZ"/>
              </w:rPr>
            </w:pPr>
          </w:p>
          <w:p w14:paraId="6E347E33" w14:textId="51FF227A" w:rsidR="00AE13B7" w:rsidRPr="00AE13B7" w:rsidRDefault="00AE13B7" w:rsidP="00AE13B7">
            <w:pPr>
              <w:rPr>
                <w:rFonts w:asciiTheme="minorHAnsi" w:eastAsia="Times New Roman" w:hAnsiTheme="minorHAnsi" w:cstheme="minorHAnsi"/>
                <w:sz w:val="20"/>
                <w:lang w:eastAsia="en-NZ"/>
              </w:rPr>
            </w:pPr>
            <w:r w:rsidRPr="00AE13B7">
              <w:rPr>
                <w:rFonts w:asciiTheme="minorHAnsi" w:eastAsia="Times New Roman" w:hAnsiTheme="minorHAnsi" w:cstheme="minorHAnsi"/>
                <w:sz w:val="20"/>
                <w:lang w:eastAsia="en-NZ"/>
              </w:rPr>
              <w:t>Information and updates related to climate change related legislation and regulations can be found at the following sites:</w:t>
            </w:r>
          </w:p>
          <w:p w14:paraId="6EDA58AB" w14:textId="77777777" w:rsidR="00AE13B7" w:rsidRDefault="00AE13B7" w:rsidP="00AE13B7">
            <w:pPr>
              <w:rPr>
                <w:color w:val="1F497D"/>
              </w:rPr>
            </w:pPr>
          </w:p>
          <w:p w14:paraId="185F78DE" w14:textId="43DA93C3" w:rsidR="00AE13B7" w:rsidRPr="00AE13B7" w:rsidRDefault="001E1895" w:rsidP="00AE13B7">
            <w:pPr>
              <w:rPr>
                <w:rFonts w:asciiTheme="minorHAnsi" w:hAnsiTheme="minorHAnsi"/>
                <w:color w:val="1F497D"/>
                <w:sz w:val="20"/>
              </w:rPr>
            </w:pPr>
            <w:hyperlink r:id="rId38" w:history="1">
              <w:r w:rsidR="00AE13B7" w:rsidRPr="00AE13B7">
                <w:rPr>
                  <w:rStyle w:val="Hyperlink"/>
                  <w:rFonts w:asciiTheme="minorHAnsi" w:hAnsiTheme="minorHAnsi"/>
                  <w:sz w:val="20"/>
                </w:rPr>
                <w:t>http://www.climatechange.govt.nz/</w:t>
              </w:r>
            </w:hyperlink>
          </w:p>
          <w:p w14:paraId="21AC9C0A" w14:textId="77777777" w:rsidR="00AE13B7" w:rsidRPr="00AE13B7" w:rsidRDefault="001E1895" w:rsidP="00AE13B7">
            <w:pPr>
              <w:rPr>
                <w:rFonts w:asciiTheme="minorHAnsi" w:hAnsiTheme="minorHAnsi"/>
                <w:color w:val="1F497D"/>
                <w:sz w:val="20"/>
              </w:rPr>
            </w:pPr>
            <w:hyperlink r:id="rId39" w:history="1">
              <w:r w:rsidR="00AE13B7" w:rsidRPr="00AE13B7">
                <w:rPr>
                  <w:rStyle w:val="Hyperlink"/>
                  <w:rFonts w:asciiTheme="minorHAnsi" w:hAnsiTheme="minorHAnsi"/>
                  <w:sz w:val="20"/>
                </w:rPr>
                <w:t>http://www.beehive.govt.nz/minister/tim-groser</w:t>
              </w:r>
            </w:hyperlink>
          </w:p>
          <w:p w14:paraId="6D14D957" w14:textId="70A44847" w:rsidR="00A845FF" w:rsidRPr="003D3BC9" w:rsidRDefault="00A845FF" w:rsidP="003D3BC9">
            <w:pPr>
              <w:jc w:val="both"/>
              <w:rPr>
                <w:rFonts w:asciiTheme="minorHAnsi" w:eastAsia="Times New Roman" w:hAnsiTheme="minorHAnsi" w:cstheme="minorHAnsi"/>
                <w:sz w:val="20"/>
                <w:lang w:eastAsia="en-NZ"/>
              </w:rPr>
            </w:pPr>
          </w:p>
        </w:tc>
        <w:tc>
          <w:tcPr>
            <w:tcW w:w="5670" w:type="dxa"/>
          </w:tcPr>
          <w:p w14:paraId="2FAC8286" w14:textId="18D2CAF3" w:rsidR="0043587E" w:rsidRDefault="0043587E" w:rsidP="000D59A7">
            <w:pPr>
              <w:rPr>
                <w:rFonts w:asciiTheme="minorHAnsi" w:hAnsiTheme="minorHAnsi"/>
                <w:b/>
                <w:sz w:val="20"/>
              </w:rPr>
            </w:pPr>
            <w:r>
              <w:rPr>
                <w:rFonts w:asciiTheme="minorHAnsi" w:hAnsiTheme="minorHAnsi"/>
                <w:b/>
                <w:sz w:val="20"/>
              </w:rPr>
              <w:lastRenderedPageBreak/>
              <w:t>Environmental Services</w:t>
            </w:r>
          </w:p>
          <w:p w14:paraId="3F806428" w14:textId="77777777" w:rsidR="0043587E" w:rsidRDefault="0043587E" w:rsidP="00EE3C20">
            <w:pPr>
              <w:rPr>
                <w:rFonts w:asciiTheme="minorHAnsi" w:hAnsiTheme="minorHAnsi"/>
                <w:b/>
                <w:sz w:val="20"/>
              </w:rPr>
            </w:pPr>
          </w:p>
          <w:p w14:paraId="54EF9517" w14:textId="77777777" w:rsidR="00572613" w:rsidRDefault="00572613" w:rsidP="00EE3C20">
            <w:pPr>
              <w:rPr>
                <w:rFonts w:asciiTheme="minorHAnsi" w:hAnsiTheme="minorHAnsi"/>
                <w:b/>
                <w:sz w:val="20"/>
              </w:rPr>
            </w:pPr>
            <w:r>
              <w:rPr>
                <w:rFonts w:asciiTheme="minorHAnsi" w:hAnsiTheme="minorHAnsi"/>
                <w:b/>
                <w:sz w:val="20"/>
              </w:rPr>
              <w:t>EEZ Act</w:t>
            </w:r>
          </w:p>
          <w:p w14:paraId="063788FF" w14:textId="77777777" w:rsidR="00572613" w:rsidRDefault="00572613" w:rsidP="00EE3C20">
            <w:pPr>
              <w:rPr>
                <w:rFonts w:asciiTheme="minorHAnsi" w:hAnsiTheme="minorHAnsi"/>
                <w:b/>
                <w:sz w:val="20"/>
              </w:rPr>
            </w:pPr>
          </w:p>
          <w:p w14:paraId="3B8F27F3" w14:textId="77777777" w:rsidR="00572613" w:rsidRDefault="00572613" w:rsidP="00572613">
            <w:pPr>
              <w:pStyle w:val="CommentText"/>
              <w:rPr>
                <w:rFonts w:asciiTheme="minorHAnsi" w:eastAsia="Times New Roman" w:hAnsiTheme="minorHAnsi" w:cstheme="minorHAnsi"/>
                <w:lang w:eastAsia="en-NZ"/>
              </w:rPr>
            </w:pPr>
            <w:r>
              <w:rPr>
                <w:rFonts w:asciiTheme="minorHAnsi" w:eastAsia="Times New Roman" w:hAnsiTheme="minorHAnsi" w:cstheme="minorHAnsi"/>
                <w:lang w:eastAsia="en-NZ"/>
              </w:rPr>
              <w:t>A</w:t>
            </w:r>
            <w:r w:rsidRPr="00D14F96">
              <w:rPr>
                <w:rFonts w:ascii="Calibri" w:eastAsia="Times New Roman" w:hAnsi="Calibri" w:cs="Calibri"/>
                <w:lang w:eastAsia="en-NZ"/>
              </w:rPr>
              <w:t xml:space="preserve">n activity’s </w:t>
            </w:r>
            <w:r w:rsidRPr="00D70D22">
              <w:rPr>
                <w:rFonts w:ascii="Calibri" w:eastAsia="Times New Roman" w:hAnsi="Calibri" w:cs="Calibri"/>
                <w:lang w:eastAsia="en-NZ"/>
              </w:rPr>
              <w:t>classification</w:t>
            </w:r>
            <w:r w:rsidRPr="00D70D22">
              <w:rPr>
                <w:rFonts w:asciiTheme="minorHAnsi" w:eastAsia="Times New Roman" w:hAnsiTheme="minorHAnsi" w:cstheme="minorHAnsi"/>
                <w:lang w:eastAsia="en-NZ"/>
              </w:rPr>
              <w:t xml:space="preserve"> under the Act </w:t>
            </w:r>
            <w:r w:rsidRPr="00D70D22">
              <w:rPr>
                <w:rFonts w:ascii="Calibri" w:eastAsia="Times New Roman" w:hAnsi="Calibri" w:cs="Calibri"/>
                <w:lang w:eastAsia="en-NZ"/>
              </w:rPr>
              <w:t>determine</w:t>
            </w:r>
            <w:r w:rsidRPr="00D70D22">
              <w:rPr>
                <w:rFonts w:asciiTheme="minorHAnsi" w:eastAsia="Times New Roman" w:hAnsiTheme="minorHAnsi" w:cstheme="minorHAnsi"/>
                <w:lang w:eastAsia="en-NZ"/>
              </w:rPr>
              <w:t>s</w:t>
            </w:r>
            <w:r w:rsidRPr="00D70D22">
              <w:rPr>
                <w:rFonts w:ascii="Calibri" w:eastAsia="Times New Roman" w:hAnsi="Calibri" w:cs="Calibri"/>
                <w:lang w:eastAsia="en-NZ"/>
              </w:rPr>
              <w:t xml:space="preserve"> whethe</w:t>
            </w:r>
            <w:r w:rsidRPr="00D70D22">
              <w:rPr>
                <w:rFonts w:asciiTheme="minorHAnsi" w:eastAsia="Times New Roman" w:hAnsiTheme="minorHAnsi" w:cstheme="minorHAnsi"/>
                <w:lang w:eastAsia="en-NZ"/>
              </w:rPr>
              <w:t xml:space="preserve">r a marine consent is required.  </w:t>
            </w:r>
            <w:r w:rsidRPr="00D14F96">
              <w:rPr>
                <w:rFonts w:ascii="Calibri" w:eastAsia="Times New Roman" w:hAnsi="Calibri" w:cs="Calibri"/>
                <w:lang w:eastAsia="en-NZ"/>
              </w:rPr>
              <w:t xml:space="preserve">The EEZ Act </w:t>
            </w:r>
            <w:r>
              <w:rPr>
                <w:rFonts w:asciiTheme="minorHAnsi" w:eastAsia="Times New Roman" w:hAnsiTheme="minorHAnsi" w:cstheme="minorHAnsi"/>
                <w:lang w:eastAsia="en-NZ"/>
              </w:rPr>
              <w:t xml:space="preserve">originally </w:t>
            </w:r>
            <w:r w:rsidRPr="00D14F96">
              <w:rPr>
                <w:rFonts w:ascii="Calibri" w:eastAsia="Times New Roman" w:hAnsi="Calibri" w:cs="Calibri"/>
                <w:lang w:eastAsia="en-NZ"/>
              </w:rPr>
              <w:t>allow</w:t>
            </w:r>
            <w:r>
              <w:rPr>
                <w:rFonts w:asciiTheme="minorHAnsi" w:eastAsia="Times New Roman" w:hAnsiTheme="minorHAnsi" w:cstheme="minorHAnsi"/>
                <w:lang w:eastAsia="en-NZ"/>
              </w:rPr>
              <w:t xml:space="preserve">ed for </w:t>
            </w:r>
            <w:r w:rsidRPr="00D14F96">
              <w:rPr>
                <w:rFonts w:ascii="Calibri" w:eastAsia="Times New Roman" w:hAnsi="Calibri" w:cs="Calibri"/>
                <w:lang w:eastAsia="en-NZ"/>
              </w:rPr>
              <w:t>activities to be classified by regulation as: permitted, discretionary or prohibited.  A</w:t>
            </w:r>
            <w:r>
              <w:rPr>
                <w:rFonts w:asciiTheme="minorHAnsi" w:eastAsia="Times New Roman" w:hAnsiTheme="minorHAnsi" w:cstheme="minorHAnsi"/>
                <w:lang w:eastAsia="en-NZ"/>
              </w:rPr>
              <w:t xml:space="preserve"> new non-notified activity classification was added in 2013 via the </w:t>
            </w:r>
            <w:hyperlink r:id="rId40" w:history="1">
              <w:r w:rsidRPr="0097190D">
                <w:rPr>
                  <w:rStyle w:val="Hyperlink"/>
                  <w:rFonts w:asciiTheme="minorHAnsi" w:eastAsia="Times New Roman" w:hAnsiTheme="minorHAnsi" w:cstheme="minorHAnsi"/>
                  <w:lang w:eastAsia="en-NZ"/>
                </w:rPr>
                <w:t>EEZ Amendment Act</w:t>
              </w:r>
            </w:hyperlink>
            <w:r>
              <w:rPr>
                <w:rFonts w:asciiTheme="minorHAnsi" w:eastAsia="Times New Roman" w:hAnsiTheme="minorHAnsi" w:cstheme="minorHAnsi"/>
                <w:lang w:eastAsia="en-NZ"/>
              </w:rPr>
              <w:t>) to address concerns about the proportionality of the consent process for some activities.</w:t>
            </w:r>
          </w:p>
          <w:p w14:paraId="7DFC71CF" w14:textId="77777777" w:rsidR="00572613" w:rsidRDefault="00572613" w:rsidP="00572613">
            <w:pPr>
              <w:pStyle w:val="CommentText"/>
              <w:ind w:left="720"/>
              <w:rPr>
                <w:rFonts w:asciiTheme="minorHAnsi" w:eastAsia="Times New Roman" w:hAnsiTheme="minorHAnsi" w:cstheme="minorHAnsi"/>
                <w:lang w:eastAsia="en-NZ"/>
              </w:rPr>
            </w:pPr>
          </w:p>
          <w:p w14:paraId="58A71EEA" w14:textId="77777777" w:rsidR="00572613" w:rsidRDefault="00572613" w:rsidP="00572613">
            <w:pPr>
              <w:pStyle w:val="CommentText"/>
              <w:rPr>
                <w:rFonts w:asciiTheme="minorHAnsi" w:eastAsia="Times New Roman" w:hAnsiTheme="minorHAnsi" w:cstheme="minorHAnsi"/>
                <w:lang w:eastAsia="en-NZ"/>
              </w:rPr>
            </w:pPr>
            <w:r w:rsidRPr="00175D47">
              <w:rPr>
                <w:rFonts w:asciiTheme="minorHAnsi" w:eastAsia="Times New Roman" w:hAnsiTheme="minorHAnsi" w:cstheme="minorHAnsi"/>
                <w:lang w:eastAsia="en-NZ"/>
              </w:rPr>
              <w:t xml:space="preserve">The Government is currently considering the most appropriate way to regulate exploratory drilling under this framework, as well as the proportionate regulation of the discharge of harmful substances and dumping of waste.  </w:t>
            </w:r>
          </w:p>
          <w:p w14:paraId="1E59D5A5" w14:textId="77777777" w:rsidR="00572613" w:rsidRDefault="00572613" w:rsidP="00572613">
            <w:pPr>
              <w:pStyle w:val="CommentText"/>
              <w:ind w:left="720"/>
              <w:rPr>
                <w:rFonts w:asciiTheme="minorHAnsi" w:eastAsia="Times New Roman" w:hAnsiTheme="minorHAnsi" w:cstheme="minorHAnsi"/>
                <w:lang w:eastAsia="en-NZ"/>
              </w:rPr>
            </w:pPr>
          </w:p>
          <w:p w14:paraId="7765DE39" w14:textId="59E62AFA" w:rsidR="00572613" w:rsidRDefault="00572613" w:rsidP="00572613">
            <w:pPr>
              <w:pStyle w:val="CommentText"/>
              <w:rPr>
                <w:rFonts w:asciiTheme="minorHAnsi" w:eastAsia="Times New Roman" w:hAnsiTheme="minorHAnsi" w:cstheme="minorHAnsi"/>
                <w:lang w:eastAsia="en-NZ"/>
              </w:rPr>
            </w:pPr>
            <w:r>
              <w:rPr>
                <w:rFonts w:asciiTheme="minorHAnsi" w:eastAsia="Times New Roman" w:hAnsiTheme="minorHAnsi" w:cstheme="minorHAnsi"/>
                <w:lang w:eastAsia="en-NZ"/>
              </w:rPr>
              <w:t xml:space="preserve">The Minister for the Environment is required to consider </w:t>
            </w:r>
            <w:r w:rsidRPr="00D70D22">
              <w:rPr>
                <w:rFonts w:asciiTheme="minorHAnsi" w:eastAsia="Times New Roman" w:hAnsiTheme="minorHAnsi" w:cstheme="minorHAnsi"/>
                <w:lang w:eastAsia="en-NZ"/>
              </w:rPr>
              <w:t>the probability of significant adverse effects on the environment or existing interests resulting from the activity, as well as the nature of the activity</w:t>
            </w:r>
            <w:r>
              <w:rPr>
                <w:rFonts w:asciiTheme="minorHAnsi" w:eastAsia="Times New Roman" w:hAnsiTheme="minorHAnsi" w:cstheme="minorHAnsi"/>
                <w:lang w:eastAsia="en-NZ"/>
              </w:rPr>
              <w:t>, in making regulations</w:t>
            </w:r>
            <w:r w:rsidRPr="00D70D22">
              <w:rPr>
                <w:rFonts w:asciiTheme="minorHAnsi" w:eastAsia="Times New Roman" w:hAnsiTheme="minorHAnsi" w:cstheme="minorHAnsi"/>
                <w:lang w:eastAsia="en-NZ"/>
              </w:rPr>
              <w:t>.</w:t>
            </w:r>
          </w:p>
          <w:p w14:paraId="1A0B3542" w14:textId="77777777" w:rsidR="00572613" w:rsidRDefault="00572613" w:rsidP="00572613">
            <w:pPr>
              <w:pStyle w:val="CommentText"/>
              <w:ind w:left="720"/>
              <w:rPr>
                <w:rFonts w:asciiTheme="minorHAnsi" w:eastAsia="Times New Roman" w:hAnsiTheme="minorHAnsi" w:cstheme="minorHAnsi"/>
                <w:lang w:eastAsia="en-NZ"/>
              </w:rPr>
            </w:pPr>
          </w:p>
          <w:p w14:paraId="0036CDCE" w14:textId="1F9A9313" w:rsidR="00572613" w:rsidRPr="00175D47" w:rsidRDefault="00572613" w:rsidP="00572613">
            <w:pPr>
              <w:pStyle w:val="CommentText"/>
              <w:rPr>
                <w:rFonts w:asciiTheme="minorHAnsi" w:eastAsia="Times New Roman" w:hAnsiTheme="minorHAnsi" w:cstheme="minorHAnsi"/>
                <w:lang w:eastAsia="en-NZ"/>
              </w:rPr>
            </w:pPr>
            <w:r>
              <w:rPr>
                <w:rFonts w:asciiTheme="minorHAnsi" w:eastAsia="Times New Roman" w:hAnsiTheme="minorHAnsi" w:cstheme="minorHAnsi"/>
                <w:lang w:eastAsia="en-NZ"/>
              </w:rPr>
              <w:t>T</w:t>
            </w:r>
            <w:r w:rsidR="00E36379">
              <w:rPr>
                <w:rFonts w:asciiTheme="minorHAnsi" w:eastAsia="Times New Roman" w:hAnsiTheme="minorHAnsi" w:cstheme="minorHAnsi"/>
                <w:lang w:eastAsia="en-NZ"/>
              </w:rPr>
              <w:t>h</w:t>
            </w:r>
            <w:r>
              <w:rPr>
                <w:rFonts w:asciiTheme="minorHAnsi" w:eastAsia="Times New Roman" w:hAnsiTheme="minorHAnsi" w:cstheme="minorHAnsi"/>
                <w:lang w:eastAsia="en-NZ"/>
              </w:rPr>
              <w:t xml:space="preserve">e Minister has released a document seeking submissions on </w:t>
            </w:r>
            <w:hyperlink r:id="rId41" w:history="1">
              <w:r w:rsidRPr="00D268CC">
                <w:rPr>
                  <w:rStyle w:val="Hyperlink"/>
                  <w:rFonts w:asciiTheme="minorHAnsi" w:eastAsia="Times New Roman" w:hAnsiTheme="minorHAnsi" w:cstheme="minorHAnsi"/>
                  <w:lang w:eastAsia="en-NZ"/>
                </w:rPr>
                <w:t>draft regulations for exploratory drilling</w:t>
              </w:r>
            </w:hyperlink>
            <w:r>
              <w:rPr>
                <w:rFonts w:asciiTheme="minorHAnsi" w:eastAsia="Times New Roman" w:hAnsiTheme="minorHAnsi" w:cstheme="minorHAnsi"/>
                <w:lang w:eastAsia="en-NZ"/>
              </w:rPr>
              <w:t xml:space="preserve">. </w:t>
            </w:r>
            <w:r>
              <w:t xml:space="preserve"> </w:t>
            </w:r>
            <w:r w:rsidRPr="00D70D22">
              <w:rPr>
                <w:rFonts w:asciiTheme="minorHAnsi" w:eastAsia="Times New Roman" w:hAnsiTheme="minorHAnsi" w:cstheme="minorHAnsi"/>
                <w:lang w:eastAsia="en-NZ"/>
              </w:rPr>
              <w:t>A</w:t>
            </w:r>
            <w:r>
              <w:t xml:space="preserve"> </w:t>
            </w:r>
            <w:r w:rsidRPr="00D70D22">
              <w:rPr>
                <w:rFonts w:asciiTheme="minorHAnsi" w:eastAsia="Times New Roman" w:hAnsiTheme="minorHAnsi" w:cstheme="minorHAnsi"/>
                <w:lang w:eastAsia="en-NZ"/>
              </w:rPr>
              <w:t xml:space="preserve">similar process for discharge and dumping activities will commence in the near </w:t>
            </w:r>
            <w:r w:rsidRPr="00D70D22">
              <w:rPr>
                <w:rFonts w:asciiTheme="minorHAnsi" w:eastAsia="Times New Roman" w:hAnsiTheme="minorHAnsi" w:cstheme="minorHAnsi"/>
                <w:lang w:eastAsia="en-NZ"/>
              </w:rPr>
              <w:lastRenderedPageBreak/>
              <w:t>future.</w:t>
            </w:r>
          </w:p>
          <w:p w14:paraId="51821786" w14:textId="77777777" w:rsidR="00572613" w:rsidRDefault="00572613" w:rsidP="00572613">
            <w:pPr>
              <w:rPr>
                <w:rFonts w:asciiTheme="minorHAnsi" w:hAnsiTheme="minorHAnsi"/>
                <w:b/>
                <w:sz w:val="20"/>
              </w:rPr>
            </w:pPr>
          </w:p>
          <w:p w14:paraId="3D15108A" w14:textId="63873455" w:rsidR="00572613" w:rsidRDefault="00572613" w:rsidP="00572613">
            <w:pPr>
              <w:rPr>
                <w:rFonts w:asciiTheme="minorHAnsi" w:hAnsiTheme="minorHAnsi"/>
                <w:b/>
                <w:sz w:val="20"/>
              </w:rPr>
            </w:pPr>
            <w:r>
              <w:rPr>
                <w:rFonts w:asciiTheme="minorHAnsi" w:hAnsiTheme="minorHAnsi"/>
                <w:b/>
                <w:sz w:val="20"/>
              </w:rPr>
              <w:t>Resource Management</w:t>
            </w:r>
          </w:p>
          <w:p w14:paraId="6C285D11" w14:textId="77777777" w:rsidR="00572613" w:rsidRDefault="00572613" w:rsidP="00572613">
            <w:pPr>
              <w:rPr>
                <w:rFonts w:asciiTheme="minorHAnsi" w:hAnsiTheme="minorHAnsi"/>
                <w:b/>
                <w:sz w:val="20"/>
              </w:rPr>
            </w:pPr>
          </w:p>
          <w:p w14:paraId="06CD58A9" w14:textId="262FB840" w:rsidR="00572613" w:rsidRPr="00572613" w:rsidRDefault="00572613" w:rsidP="00572613">
            <w:pPr>
              <w:rPr>
                <w:rFonts w:asciiTheme="minorHAnsi" w:hAnsiTheme="minorHAnsi"/>
                <w:b/>
                <w:sz w:val="20"/>
              </w:rPr>
            </w:pPr>
            <w:r w:rsidRPr="00572613">
              <w:rPr>
                <w:rFonts w:asciiTheme="minorHAnsi" w:hAnsiTheme="minorHAnsi"/>
                <w:sz w:val="20"/>
              </w:rPr>
              <w:t>Another phase of reforms to the Resource Management Act ha</w:t>
            </w:r>
            <w:r w:rsidR="00CB2B9D">
              <w:rPr>
                <w:rFonts w:asciiTheme="minorHAnsi" w:hAnsiTheme="minorHAnsi"/>
                <w:sz w:val="20"/>
              </w:rPr>
              <w:t>s</w:t>
            </w:r>
            <w:r w:rsidRPr="00572613">
              <w:rPr>
                <w:rFonts w:asciiTheme="minorHAnsi" w:hAnsiTheme="minorHAnsi"/>
                <w:sz w:val="20"/>
              </w:rPr>
              <w:t xml:space="preserve"> been proposed but it is unclear whether these will be progressed in 2014.</w:t>
            </w:r>
          </w:p>
          <w:p w14:paraId="77458607" w14:textId="77777777" w:rsidR="00572613" w:rsidRPr="00572613" w:rsidRDefault="00572613" w:rsidP="00572613">
            <w:pPr>
              <w:rPr>
                <w:rFonts w:asciiTheme="minorHAnsi" w:hAnsiTheme="minorHAnsi"/>
                <w:b/>
                <w:sz w:val="20"/>
              </w:rPr>
            </w:pPr>
          </w:p>
          <w:p w14:paraId="4133AA56" w14:textId="723D849B" w:rsidR="00572613" w:rsidRDefault="00572613" w:rsidP="00572613">
            <w:pPr>
              <w:rPr>
                <w:rFonts w:asciiTheme="minorHAnsi" w:hAnsiTheme="minorHAnsi"/>
                <w:b/>
                <w:sz w:val="20"/>
              </w:rPr>
            </w:pPr>
            <w:r>
              <w:rPr>
                <w:rFonts w:asciiTheme="minorHAnsi" w:hAnsiTheme="minorHAnsi"/>
                <w:b/>
                <w:sz w:val="20"/>
              </w:rPr>
              <w:t>Hazardous Substances and New Organisms</w:t>
            </w:r>
          </w:p>
          <w:p w14:paraId="72779FE2" w14:textId="77777777" w:rsidR="00572613" w:rsidRPr="00572613" w:rsidRDefault="00572613" w:rsidP="00572613">
            <w:pPr>
              <w:rPr>
                <w:rFonts w:asciiTheme="minorHAnsi" w:hAnsiTheme="minorHAnsi"/>
                <w:b/>
                <w:sz w:val="20"/>
              </w:rPr>
            </w:pPr>
          </w:p>
          <w:p w14:paraId="53E2D7EA" w14:textId="353CEC62" w:rsidR="00572613" w:rsidRDefault="00572613" w:rsidP="00572613">
            <w:pPr>
              <w:rPr>
                <w:rFonts w:asciiTheme="minorHAnsi" w:hAnsiTheme="minorHAnsi"/>
                <w:b/>
                <w:sz w:val="20"/>
              </w:rPr>
            </w:pPr>
            <w:r>
              <w:rPr>
                <w:rFonts w:asciiTheme="minorHAnsi" w:hAnsiTheme="minorHAnsi"/>
                <w:sz w:val="20"/>
              </w:rPr>
              <w:t xml:space="preserve">Reforms are planned to simplify controls and increase compliance / enforcement activity as a part of reforms to New Zealand’s health and safety regime. Further information is available at </w:t>
            </w:r>
            <w:hyperlink r:id="rId42" w:history="1">
              <w:r w:rsidRPr="00EB16BD">
                <w:rPr>
                  <w:rStyle w:val="Hyperlink"/>
                  <w:rFonts w:asciiTheme="minorHAnsi" w:hAnsiTheme="minorHAnsi"/>
                  <w:sz w:val="20"/>
                </w:rPr>
                <w:t>www.mbie.govt.nz/what-we-do/workplace-health-and-safety-reform</w:t>
              </w:r>
            </w:hyperlink>
            <w:r>
              <w:rPr>
                <w:rFonts w:asciiTheme="minorHAnsi" w:hAnsiTheme="minorHAnsi"/>
                <w:sz w:val="20"/>
              </w:rPr>
              <w:t>.</w:t>
            </w:r>
          </w:p>
        </w:tc>
      </w:tr>
      <w:tr w:rsidR="0043587E" w14:paraId="372C5178" w14:textId="77777777" w:rsidTr="00A873CD">
        <w:trPr>
          <w:trHeight w:val="99"/>
        </w:trPr>
        <w:tc>
          <w:tcPr>
            <w:tcW w:w="3524" w:type="dxa"/>
            <w:vMerge/>
          </w:tcPr>
          <w:p w14:paraId="507259E3" w14:textId="403DA594" w:rsidR="0043587E" w:rsidRPr="00BF37B1" w:rsidRDefault="0043587E">
            <w:pPr>
              <w:rPr>
                <w:rFonts w:asciiTheme="minorHAnsi" w:hAnsiTheme="minorHAnsi"/>
                <w:b/>
                <w:i/>
                <w:sz w:val="20"/>
              </w:rPr>
            </w:pPr>
          </w:p>
        </w:tc>
        <w:tc>
          <w:tcPr>
            <w:tcW w:w="5387" w:type="dxa"/>
          </w:tcPr>
          <w:p w14:paraId="4AA83D9A" w14:textId="31F63C26" w:rsidR="0043587E" w:rsidRPr="00D42E7E" w:rsidRDefault="0043587E" w:rsidP="00D42E7E">
            <w:pPr>
              <w:jc w:val="both"/>
              <w:rPr>
                <w:rFonts w:asciiTheme="minorHAnsi" w:hAnsiTheme="minorHAnsi" w:cs="Arial"/>
                <w:b/>
                <w:sz w:val="20"/>
              </w:rPr>
            </w:pPr>
            <w:r w:rsidRPr="00D42E7E">
              <w:rPr>
                <w:rFonts w:asciiTheme="minorHAnsi" w:hAnsiTheme="minorHAnsi" w:cs="Arial"/>
                <w:b/>
                <w:sz w:val="20"/>
              </w:rPr>
              <w:t>Financial Services</w:t>
            </w:r>
          </w:p>
          <w:p w14:paraId="25FB3AE5" w14:textId="77777777" w:rsidR="003B2A5F" w:rsidRPr="00D42E7E" w:rsidRDefault="003B2A5F" w:rsidP="00D42E7E">
            <w:pPr>
              <w:jc w:val="both"/>
              <w:rPr>
                <w:rFonts w:asciiTheme="minorHAnsi" w:hAnsiTheme="minorHAnsi" w:cs="Arial"/>
                <w:b/>
                <w:sz w:val="20"/>
              </w:rPr>
            </w:pPr>
          </w:p>
          <w:p w14:paraId="77D6EB6E" w14:textId="77777777" w:rsidR="003B2A5F" w:rsidRPr="00D42E7E" w:rsidRDefault="003B2A5F" w:rsidP="00D42E7E">
            <w:pPr>
              <w:jc w:val="both"/>
              <w:rPr>
                <w:rFonts w:asciiTheme="minorHAnsi" w:hAnsiTheme="minorHAnsi" w:cs="Arial"/>
                <w:b/>
                <w:sz w:val="20"/>
              </w:rPr>
            </w:pPr>
            <w:r w:rsidRPr="00D42E7E">
              <w:rPr>
                <w:rFonts w:asciiTheme="minorHAnsi" w:eastAsia="Times New Roman" w:hAnsiTheme="minorHAnsi" w:cs="Arial"/>
                <w:color w:val="000000"/>
                <w:sz w:val="20"/>
                <w:lang w:val="en-NZ" w:eastAsia="en-NZ"/>
              </w:rPr>
              <w:t xml:space="preserve">A regime requiring </w:t>
            </w:r>
            <w:proofErr w:type="spellStart"/>
            <w:r w:rsidRPr="00D42E7E">
              <w:rPr>
                <w:rFonts w:asciiTheme="minorHAnsi" w:eastAsia="Times New Roman" w:hAnsiTheme="minorHAnsi" w:cs="Arial"/>
                <w:b/>
                <w:color w:val="000000"/>
                <w:sz w:val="20"/>
                <w:lang w:val="en-NZ" w:eastAsia="en-NZ"/>
              </w:rPr>
              <w:t>KiwiSaver</w:t>
            </w:r>
            <w:proofErr w:type="spellEnd"/>
            <w:r w:rsidRPr="00D42E7E">
              <w:rPr>
                <w:rFonts w:asciiTheme="minorHAnsi" w:eastAsia="Times New Roman" w:hAnsiTheme="minorHAnsi" w:cs="Arial"/>
                <w:color w:val="000000"/>
                <w:sz w:val="20"/>
                <w:lang w:val="en-NZ" w:eastAsia="en-NZ"/>
              </w:rPr>
              <w:t xml:space="preserve"> providers to publish quarterly disclosure documents came into effect in 2013. The regime requires the disclosure of key information about </w:t>
            </w:r>
            <w:proofErr w:type="spellStart"/>
            <w:r w:rsidRPr="00D42E7E">
              <w:rPr>
                <w:rFonts w:asciiTheme="minorHAnsi" w:eastAsia="Times New Roman" w:hAnsiTheme="minorHAnsi" w:cs="Arial"/>
                <w:color w:val="000000"/>
                <w:sz w:val="20"/>
                <w:lang w:val="en-NZ" w:eastAsia="en-NZ"/>
              </w:rPr>
              <w:t>KiwiSaver</w:t>
            </w:r>
            <w:proofErr w:type="spellEnd"/>
            <w:r w:rsidRPr="00D42E7E">
              <w:rPr>
                <w:rFonts w:asciiTheme="minorHAnsi" w:eastAsia="Times New Roman" w:hAnsiTheme="minorHAnsi" w:cs="Arial"/>
                <w:color w:val="000000"/>
                <w:sz w:val="20"/>
                <w:lang w:val="en-NZ" w:eastAsia="en-NZ"/>
              </w:rPr>
              <w:t xml:space="preserve"> schemes, including performance, fees and key holdings.</w:t>
            </w:r>
          </w:p>
          <w:p w14:paraId="0B12D9F8" w14:textId="77777777" w:rsidR="003B2A5F" w:rsidRPr="00D42E7E" w:rsidRDefault="003B2A5F" w:rsidP="00D42E7E">
            <w:pPr>
              <w:spacing w:before="100" w:beforeAutospacing="1" w:after="24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 xml:space="preserve">A major reform of New Zealand’s securities laws, the </w:t>
            </w:r>
            <w:r w:rsidRPr="00D42E7E">
              <w:rPr>
                <w:rFonts w:asciiTheme="minorHAnsi" w:eastAsia="Times New Roman" w:hAnsiTheme="minorHAnsi" w:cs="Arial"/>
                <w:b/>
                <w:color w:val="000000"/>
                <w:sz w:val="20"/>
                <w:lang w:val="en-NZ" w:eastAsia="en-NZ"/>
              </w:rPr>
              <w:t>Financial Markets Conduct Act</w:t>
            </w:r>
            <w:r w:rsidRPr="00D42E7E">
              <w:rPr>
                <w:rFonts w:asciiTheme="minorHAnsi" w:eastAsia="Times New Roman" w:hAnsiTheme="minorHAnsi" w:cs="Arial"/>
                <w:color w:val="000000"/>
                <w:sz w:val="20"/>
                <w:lang w:val="en-NZ" w:eastAsia="en-NZ"/>
              </w:rPr>
              <w:t xml:space="preserve">, was passed in 2013. The Act rewrites many of the rules for how financial products and financial services are offered to the public and how they are governed and operated. It replaces several Acts, including the Securities Act 1978, the Securities Markets Act, the Unit Trusts Act, the Superannuation Schemes Act, and the non-tax parts of the </w:t>
            </w:r>
            <w:proofErr w:type="spellStart"/>
            <w:r w:rsidRPr="00D42E7E">
              <w:rPr>
                <w:rFonts w:asciiTheme="minorHAnsi" w:eastAsia="Times New Roman" w:hAnsiTheme="minorHAnsi" w:cs="Arial"/>
                <w:color w:val="000000"/>
                <w:sz w:val="20"/>
                <w:lang w:val="en-NZ" w:eastAsia="en-NZ"/>
              </w:rPr>
              <w:t>KiwiSaver</w:t>
            </w:r>
            <w:proofErr w:type="spellEnd"/>
            <w:r w:rsidRPr="00D42E7E">
              <w:rPr>
                <w:rFonts w:asciiTheme="minorHAnsi" w:eastAsia="Times New Roman" w:hAnsiTheme="minorHAnsi" w:cs="Arial"/>
                <w:color w:val="000000"/>
                <w:sz w:val="20"/>
                <w:lang w:val="en-NZ" w:eastAsia="en-NZ"/>
              </w:rPr>
              <w:t xml:space="preserve"> Act.</w:t>
            </w:r>
          </w:p>
          <w:p w14:paraId="6D40AE12" w14:textId="77777777" w:rsidR="003B2A5F" w:rsidRPr="00D42E7E" w:rsidRDefault="003B2A5F" w:rsidP="00D42E7E">
            <w:pPr>
              <w:spacing w:before="100" w:beforeAutospacing="1" w:after="24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Key changes in the Act include:</w:t>
            </w:r>
          </w:p>
          <w:p w14:paraId="6562E478"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a new requirement for issuers to prepare a single product disclosure statement tailored to retail investors</w:t>
            </w:r>
          </w:p>
          <w:p w14:paraId="1DE3BA38"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two new online public registers that will make offer documents and information much more accessible to investors, their advisers, market analysts, and commentators</w:t>
            </w:r>
          </w:p>
          <w:p w14:paraId="446BBC07"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 xml:space="preserve">a new system of escalating penalties: from infringement </w:t>
            </w:r>
            <w:r w:rsidRPr="00D42E7E">
              <w:rPr>
                <w:rFonts w:asciiTheme="minorHAnsi" w:eastAsia="Times New Roman" w:hAnsiTheme="minorHAnsi" w:cs="Arial"/>
                <w:color w:val="000000"/>
                <w:sz w:val="20"/>
                <w:lang w:val="en-NZ" w:eastAsia="en-NZ"/>
              </w:rPr>
              <w:lastRenderedPageBreak/>
              <w:t>notices for minor breaches through to penalties of up to $1 million for individuals, $5 million for companies, and criminal penalties of up to 10 years’ prison for the worst conduct</w:t>
            </w:r>
          </w:p>
          <w:p w14:paraId="74192F88"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new licensing regimes for specific financial services providers including fund managers, independent trustees of workplace superannuation schemes, discretionary investment management services and derivatives issuers</w:t>
            </w:r>
          </w:p>
          <w:p w14:paraId="05417031"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new forms of capital-raising, such as peer-to-peer lending and crowd-funding</w:t>
            </w:r>
          </w:p>
          <w:p w14:paraId="3A79BDF9"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r w:rsidRPr="00D42E7E">
              <w:rPr>
                <w:rFonts w:asciiTheme="minorHAnsi" w:eastAsia="Times New Roman" w:hAnsiTheme="minorHAnsi" w:cs="Arial"/>
                <w:color w:val="000000"/>
                <w:sz w:val="20"/>
                <w:lang w:val="en-NZ" w:eastAsia="en-NZ"/>
              </w:rPr>
              <w:t>new duties on fund managers and supervisors and stronger governance requirements</w:t>
            </w:r>
          </w:p>
          <w:p w14:paraId="6B79DFCF" w14:textId="77777777" w:rsidR="003B2A5F" w:rsidRPr="00D42E7E" w:rsidRDefault="003B2A5F" w:rsidP="00D42E7E">
            <w:pPr>
              <w:numPr>
                <w:ilvl w:val="0"/>
                <w:numId w:val="32"/>
              </w:numPr>
              <w:spacing w:before="100" w:beforeAutospacing="1" w:after="120"/>
              <w:ind w:left="360"/>
              <w:jc w:val="both"/>
              <w:rPr>
                <w:rFonts w:asciiTheme="minorHAnsi" w:eastAsia="Times New Roman" w:hAnsiTheme="minorHAnsi" w:cs="Arial"/>
                <w:color w:val="000000"/>
                <w:sz w:val="20"/>
                <w:lang w:val="en-NZ" w:eastAsia="en-NZ"/>
              </w:rPr>
            </w:pPr>
            <w:proofErr w:type="gramStart"/>
            <w:r w:rsidRPr="00D42E7E">
              <w:rPr>
                <w:rFonts w:asciiTheme="minorHAnsi" w:eastAsia="Times New Roman" w:hAnsiTheme="minorHAnsi" w:cs="Arial"/>
                <w:color w:val="000000"/>
                <w:sz w:val="20"/>
                <w:lang w:val="en-NZ" w:eastAsia="en-NZ"/>
              </w:rPr>
              <w:t>a</w:t>
            </w:r>
            <w:proofErr w:type="gramEnd"/>
            <w:r w:rsidRPr="00D42E7E">
              <w:rPr>
                <w:rFonts w:asciiTheme="minorHAnsi" w:eastAsia="Times New Roman" w:hAnsiTheme="minorHAnsi" w:cs="Arial"/>
                <w:color w:val="000000"/>
                <w:sz w:val="20"/>
                <w:lang w:val="en-NZ" w:eastAsia="en-NZ"/>
              </w:rPr>
              <w:t xml:space="preserve"> new system to regulate securities exchanges such as the stock market, including allowing for new low-cost exchanges to make capital-raising easier and cheaper.</w:t>
            </w:r>
          </w:p>
          <w:p w14:paraId="3D8BE6AF" w14:textId="77777777" w:rsidR="003B2A5F" w:rsidRPr="00D42E7E" w:rsidRDefault="003B2A5F" w:rsidP="00D42E7E">
            <w:pPr>
              <w:spacing w:after="180"/>
              <w:jc w:val="both"/>
              <w:rPr>
                <w:rFonts w:asciiTheme="minorHAnsi" w:hAnsiTheme="minorHAnsi" w:cs="Arial"/>
                <w:sz w:val="20"/>
              </w:rPr>
            </w:pPr>
            <w:r w:rsidRPr="00D42E7E">
              <w:rPr>
                <w:rFonts w:asciiTheme="minorHAnsi" w:hAnsiTheme="minorHAnsi" w:cs="Arial"/>
                <w:sz w:val="20"/>
              </w:rPr>
              <w:t>The Act will start to come into force on 1 April 2014.</w:t>
            </w:r>
          </w:p>
          <w:p w14:paraId="3B1DA35D" w14:textId="77777777" w:rsidR="003B2A5F" w:rsidRPr="00D42E7E" w:rsidRDefault="003B2A5F" w:rsidP="00D42E7E">
            <w:pPr>
              <w:spacing w:after="180"/>
              <w:jc w:val="both"/>
              <w:rPr>
                <w:rFonts w:asciiTheme="minorHAnsi" w:hAnsiTheme="minorHAnsi" w:cs="Arial"/>
                <w:sz w:val="20"/>
              </w:rPr>
            </w:pPr>
            <w:r w:rsidRPr="00D42E7E">
              <w:rPr>
                <w:rFonts w:asciiTheme="minorHAnsi" w:hAnsiTheme="minorHAnsi" w:cs="Arial"/>
                <w:sz w:val="20"/>
              </w:rPr>
              <w:t xml:space="preserve">The </w:t>
            </w:r>
            <w:r w:rsidRPr="00D42E7E">
              <w:rPr>
                <w:rFonts w:asciiTheme="minorHAnsi" w:hAnsiTheme="minorHAnsi" w:cs="Arial"/>
                <w:b/>
                <w:sz w:val="20"/>
              </w:rPr>
              <w:t>Financial Reporting Act</w:t>
            </w:r>
            <w:r w:rsidRPr="00D42E7E">
              <w:rPr>
                <w:rFonts w:asciiTheme="minorHAnsi" w:hAnsiTheme="minorHAnsi" w:cs="Arial"/>
                <w:sz w:val="20"/>
              </w:rPr>
              <w:t xml:space="preserve"> was also passed in 2013. This Act allows shareholders of small and medium-sized companies to decide whether the company must prepare financial statements.</w:t>
            </w:r>
          </w:p>
          <w:p w14:paraId="7B10EDD0" w14:textId="77777777" w:rsidR="003B2A5F" w:rsidRPr="00D42E7E" w:rsidRDefault="003B2A5F" w:rsidP="00D42E7E">
            <w:pPr>
              <w:spacing w:after="180"/>
              <w:jc w:val="both"/>
              <w:rPr>
                <w:rFonts w:asciiTheme="minorHAnsi" w:hAnsiTheme="minorHAnsi" w:cs="Arial"/>
                <w:sz w:val="20"/>
              </w:rPr>
            </w:pPr>
            <w:r w:rsidRPr="00D42E7E">
              <w:rPr>
                <w:rFonts w:asciiTheme="minorHAnsi" w:hAnsiTheme="minorHAnsi" w:cs="Arial"/>
                <w:sz w:val="20"/>
              </w:rPr>
              <w:t>Passing the Act is part of the New Zealand Government’s Business Growth Agenda to improve capital markets and reduce compliance costs.</w:t>
            </w:r>
          </w:p>
          <w:p w14:paraId="53804C42" w14:textId="77777777" w:rsidR="003B2A5F" w:rsidRPr="00D42E7E" w:rsidRDefault="003B2A5F" w:rsidP="00D42E7E">
            <w:pPr>
              <w:spacing w:after="180"/>
              <w:jc w:val="both"/>
              <w:rPr>
                <w:rFonts w:asciiTheme="minorHAnsi" w:hAnsiTheme="minorHAnsi" w:cs="Arial"/>
                <w:sz w:val="20"/>
              </w:rPr>
            </w:pPr>
            <w:r w:rsidRPr="00D42E7E">
              <w:rPr>
                <w:rFonts w:asciiTheme="minorHAnsi" w:hAnsiTheme="minorHAnsi" w:cs="Arial"/>
                <w:sz w:val="20"/>
              </w:rPr>
              <w:t>The Act will also improve the quality of financial reporting by charities and allow the External Reporting Board to issue accounting standards for registered charities. The regime will come into force in April 2014.</w:t>
            </w:r>
          </w:p>
          <w:p w14:paraId="7BFA5804" w14:textId="77777777" w:rsidR="003B2A5F" w:rsidRPr="00D42E7E" w:rsidRDefault="003B2A5F"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The Auditor Regulation Act established a new licencing regime </w:t>
            </w:r>
            <w:r w:rsidRPr="00D42E7E">
              <w:rPr>
                <w:rFonts w:asciiTheme="minorHAnsi" w:hAnsiTheme="minorHAnsi" w:cs="Arial"/>
                <w:sz w:val="20"/>
                <w:lang w:val="en-NZ"/>
              </w:rPr>
              <w:lastRenderedPageBreak/>
              <w:t>for major audits, such as the audits of issuers, banks and insurers and came into force on 1 July 2012.</w:t>
            </w:r>
          </w:p>
          <w:p w14:paraId="4E0F7BB3" w14:textId="77777777" w:rsidR="003B2A5F" w:rsidRPr="00D42E7E" w:rsidRDefault="003B2A5F" w:rsidP="00D42E7E">
            <w:pPr>
              <w:spacing w:after="180"/>
              <w:jc w:val="both"/>
              <w:rPr>
                <w:rFonts w:asciiTheme="minorHAnsi" w:hAnsiTheme="minorHAnsi" w:cs="Arial"/>
                <w:sz w:val="20"/>
                <w:lang w:val="en-NZ"/>
              </w:rPr>
            </w:pPr>
            <w:r w:rsidRPr="00D42E7E">
              <w:rPr>
                <w:rFonts w:asciiTheme="minorHAnsi" w:hAnsiTheme="minorHAnsi" w:cs="Arial"/>
                <w:sz w:val="20"/>
                <w:lang w:val="en-NZ"/>
              </w:rPr>
              <w:t>In December 2012 new regulations (</w:t>
            </w:r>
            <w:hyperlink r:id="rId43" w:history="1">
              <w:r w:rsidRPr="00D42E7E">
                <w:rPr>
                  <w:rFonts w:asciiTheme="minorHAnsi" w:hAnsiTheme="minorHAnsi" w:cs="Arial"/>
                  <w:b/>
                  <w:sz w:val="20"/>
                  <w:lang w:val="en-NZ"/>
                </w:rPr>
                <w:t>Securities Markets (Unsolicited Offers) Regulations 2012</w:t>
              </w:r>
            </w:hyperlink>
            <w:r w:rsidRPr="00D42E7E">
              <w:rPr>
                <w:rFonts w:asciiTheme="minorHAnsi" w:hAnsiTheme="minorHAnsi" w:cs="Arial"/>
                <w:sz w:val="20"/>
                <w:lang w:val="en-NZ"/>
              </w:rPr>
              <w:t>) that required greater disclosure requirements from a person or company that makes an offer, and introduce stronger rights and remedies for shareholders to help rein in unsolicited share offers and protect shareholders were introduced.</w:t>
            </w:r>
          </w:p>
          <w:p w14:paraId="75E62A2F" w14:textId="77777777" w:rsidR="0043587E" w:rsidRDefault="003B2A5F" w:rsidP="00D42E7E">
            <w:pPr>
              <w:spacing w:after="180"/>
              <w:jc w:val="both"/>
              <w:rPr>
                <w:rFonts w:asciiTheme="minorHAnsi" w:hAnsiTheme="minorHAnsi" w:cs="Arial"/>
                <w:sz w:val="20"/>
                <w:lang w:val="en-NZ"/>
              </w:rPr>
            </w:pPr>
            <w:r w:rsidRPr="00D42E7E">
              <w:rPr>
                <w:rFonts w:asciiTheme="minorHAnsi" w:hAnsiTheme="minorHAnsi" w:cs="Arial"/>
                <w:sz w:val="20"/>
                <w:lang w:val="en-NZ"/>
              </w:rPr>
              <w:t>A person who does not comply with an order made by the Financial Markets Authority commits an offence and is liable on summary conviction to a fine not exceeding $30,000.</w:t>
            </w:r>
          </w:p>
          <w:p w14:paraId="125A50B5" w14:textId="77777777" w:rsidR="005B7ACF" w:rsidRPr="003E0FBD" w:rsidRDefault="005B7ACF" w:rsidP="005B7ACF">
            <w:pPr>
              <w:spacing w:after="180"/>
              <w:rPr>
                <w:rFonts w:asciiTheme="minorHAnsi" w:hAnsiTheme="minorHAnsi" w:cs="Arial"/>
                <w:b/>
                <w:sz w:val="20"/>
              </w:rPr>
            </w:pPr>
            <w:r w:rsidRPr="003E0FBD">
              <w:rPr>
                <w:rFonts w:asciiTheme="minorHAnsi" w:hAnsiTheme="minorHAnsi" w:cs="Arial"/>
                <w:b/>
                <w:sz w:val="20"/>
              </w:rPr>
              <w:t>Non-bank Deposit Taker Act 2013</w:t>
            </w:r>
          </w:p>
          <w:p w14:paraId="2DD6FB35" w14:textId="77777777" w:rsidR="005B7ACF" w:rsidRDefault="005B7ACF" w:rsidP="005B7ACF">
            <w:pPr>
              <w:spacing w:after="180"/>
              <w:rPr>
                <w:rFonts w:asciiTheme="minorHAnsi" w:hAnsiTheme="minorHAnsi" w:cs="Arial"/>
                <w:sz w:val="20"/>
              </w:rPr>
            </w:pPr>
            <w:r>
              <w:rPr>
                <w:rFonts w:asciiTheme="minorHAnsi" w:hAnsiTheme="minorHAnsi" w:cs="Arial"/>
                <w:sz w:val="20"/>
              </w:rPr>
              <w:t xml:space="preserve">The </w:t>
            </w:r>
            <w:r w:rsidRPr="00BB289A">
              <w:rPr>
                <w:rFonts w:asciiTheme="minorHAnsi" w:hAnsiTheme="minorHAnsi" w:cs="Arial"/>
                <w:b/>
                <w:sz w:val="20"/>
              </w:rPr>
              <w:t>Non-bank Deposit Takers Act 2013</w:t>
            </w:r>
            <w:r>
              <w:rPr>
                <w:rFonts w:asciiTheme="minorHAnsi" w:hAnsiTheme="minorHAnsi" w:cs="Arial"/>
                <w:sz w:val="20"/>
              </w:rPr>
              <w:t xml:space="preserve"> has recently been enacted and will come into force in the first half of 2014. Non-bank Deposit Takers (NBDTs) are currently required to comply with a number of prudential requirements (relating to matters such as capital, liquidity, related party exposures and governance). The Act adds to these requirements by:</w:t>
            </w:r>
          </w:p>
          <w:p w14:paraId="2B6FF6B9" w14:textId="77777777" w:rsidR="005B7ACF" w:rsidRPr="00884165" w:rsidRDefault="005B7ACF" w:rsidP="005B7ACF">
            <w:pPr>
              <w:pStyle w:val="ListParagraph"/>
              <w:numPr>
                <w:ilvl w:val="0"/>
                <w:numId w:val="36"/>
              </w:numPr>
              <w:spacing w:after="180"/>
              <w:rPr>
                <w:rFonts w:asciiTheme="minorHAnsi" w:hAnsiTheme="minorHAnsi" w:cs="Arial"/>
                <w:sz w:val="20"/>
              </w:rPr>
            </w:pPr>
            <w:r w:rsidRPr="00884165">
              <w:rPr>
                <w:rFonts w:asciiTheme="minorHAnsi" w:hAnsiTheme="minorHAnsi" w:cs="Arial"/>
                <w:sz w:val="20"/>
              </w:rPr>
              <w:t xml:space="preserve">requiring NBDTs to be </w:t>
            </w:r>
            <w:r w:rsidRPr="00F20C8E">
              <w:rPr>
                <w:rFonts w:asciiTheme="minorHAnsi" w:hAnsiTheme="minorHAnsi" w:cs="Arial"/>
                <w:sz w:val="20"/>
                <w:lang w:val="en-NZ"/>
              </w:rPr>
              <w:t>licenced</w:t>
            </w:r>
            <w:r w:rsidRPr="00884165">
              <w:rPr>
                <w:rFonts w:asciiTheme="minorHAnsi" w:hAnsiTheme="minorHAnsi" w:cs="Arial"/>
                <w:sz w:val="20"/>
              </w:rPr>
              <w:t xml:space="preserve"> by the Reserve Bank; </w:t>
            </w:r>
          </w:p>
          <w:p w14:paraId="0158E237" w14:textId="77777777" w:rsidR="005B7ACF" w:rsidRPr="00884165" w:rsidRDefault="005B7ACF" w:rsidP="005B7ACF">
            <w:pPr>
              <w:pStyle w:val="ListParagraph"/>
              <w:numPr>
                <w:ilvl w:val="0"/>
                <w:numId w:val="36"/>
              </w:numPr>
              <w:spacing w:after="180"/>
              <w:rPr>
                <w:rFonts w:asciiTheme="minorHAnsi" w:hAnsiTheme="minorHAnsi" w:cs="Arial"/>
                <w:sz w:val="20"/>
              </w:rPr>
            </w:pPr>
            <w:r w:rsidRPr="00884165">
              <w:rPr>
                <w:rFonts w:asciiTheme="minorHAnsi" w:hAnsiTheme="minorHAnsi" w:cs="Arial"/>
                <w:sz w:val="20"/>
              </w:rPr>
              <w:t>providing for the Reserve Bank to assess the suitability of an NBDT’s directors and senior officers in certain circumstances; and</w:t>
            </w:r>
          </w:p>
          <w:p w14:paraId="49EB04A3" w14:textId="77777777" w:rsidR="005B7ACF" w:rsidRDefault="005B7ACF" w:rsidP="005B7ACF">
            <w:pPr>
              <w:pStyle w:val="ListParagraph"/>
              <w:numPr>
                <w:ilvl w:val="0"/>
                <w:numId w:val="36"/>
              </w:numPr>
              <w:spacing w:after="180"/>
              <w:rPr>
                <w:rFonts w:asciiTheme="minorHAnsi" w:hAnsiTheme="minorHAnsi" w:cs="Arial"/>
                <w:sz w:val="20"/>
              </w:rPr>
            </w:pPr>
            <w:proofErr w:type="gramStart"/>
            <w:r w:rsidRPr="00884165">
              <w:rPr>
                <w:rFonts w:asciiTheme="minorHAnsi" w:hAnsiTheme="minorHAnsi" w:cs="Arial"/>
                <w:sz w:val="20"/>
              </w:rPr>
              <w:t>providing</w:t>
            </w:r>
            <w:proofErr w:type="gramEnd"/>
            <w:r w:rsidRPr="00884165">
              <w:rPr>
                <w:rFonts w:asciiTheme="minorHAnsi" w:hAnsiTheme="minorHAnsi" w:cs="Arial"/>
                <w:sz w:val="20"/>
              </w:rPr>
              <w:t xml:space="preserve"> the Reserve Bank with a variety of additional monitoring, investigation and enforcement powers in respect of NBDTs. </w:t>
            </w:r>
          </w:p>
          <w:p w14:paraId="581DC4F2" w14:textId="77777777" w:rsidR="005B7ACF" w:rsidRPr="003E0FBD" w:rsidRDefault="005B7ACF" w:rsidP="005B7ACF">
            <w:pPr>
              <w:spacing w:after="180"/>
              <w:rPr>
                <w:rFonts w:asciiTheme="minorHAnsi" w:hAnsiTheme="minorHAnsi" w:cs="Arial"/>
                <w:sz w:val="20"/>
              </w:rPr>
            </w:pPr>
            <w:r w:rsidRPr="003E0FBD">
              <w:rPr>
                <w:rFonts w:asciiTheme="minorHAnsi" w:hAnsiTheme="minorHAnsi" w:cs="Arial"/>
                <w:b/>
                <w:sz w:val="20"/>
              </w:rPr>
              <w:t>Reserve Bank of New Zealand (Covered Bonds) Amendments Act</w:t>
            </w:r>
          </w:p>
          <w:p w14:paraId="09195428" w14:textId="77777777" w:rsidR="005B7ACF" w:rsidRPr="001C4784" w:rsidRDefault="005B7ACF" w:rsidP="005B7ACF">
            <w:pPr>
              <w:spacing w:after="180"/>
              <w:rPr>
                <w:rFonts w:asciiTheme="minorHAnsi" w:hAnsiTheme="minorHAnsi" w:cs="Arial"/>
                <w:sz w:val="20"/>
              </w:rPr>
            </w:pPr>
            <w:r w:rsidRPr="001C4784">
              <w:rPr>
                <w:rFonts w:asciiTheme="minorHAnsi" w:hAnsiTheme="minorHAnsi" w:cs="Arial"/>
                <w:sz w:val="20"/>
              </w:rPr>
              <w:lastRenderedPageBreak/>
              <w:t xml:space="preserve">In December 2013 the </w:t>
            </w:r>
            <w:r w:rsidRPr="00BB289A">
              <w:rPr>
                <w:rFonts w:asciiTheme="minorHAnsi" w:hAnsiTheme="minorHAnsi" w:cs="Arial"/>
                <w:b/>
                <w:sz w:val="20"/>
              </w:rPr>
              <w:t>Reserve Bank of New Zealand (Covered Bonds) Amendments Act</w:t>
            </w:r>
            <w:r w:rsidRPr="001C4784">
              <w:rPr>
                <w:rFonts w:asciiTheme="minorHAnsi" w:hAnsiTheme="minorHAnsi" w:cs="Arial"/>
                <w:sz w:val="20"/>
              </w:rPr>
              <w:t xml:space="preserve"> passed into law.  The Act amends the Reserve Bank Act to provide for registration of qualifying covered bonds programmes and to clarify the law as to the treatment of covered bonds in the event the issuing </w:t>
            </w:r>
            <w:proofErr w:type="gramStart"/>
            <w:r w:rsidRPr="001C4784">
              <w:rPr>
                <w:rFonts w:asciiTheme="minorHAnsi" w:hAnsiTheme="minorHAnsi" w:cs="Arial"/>
                <w:sz w:val="20"/>
              </w:rPr>
              <w:t>bank were</w:t>
            </w:r>
            <w:proofErr w:type="gramEnd"/>
            <w:r w:rsidRPr="001C4784">
              <w:rPr>
                <w:rFonts w:asciiTheme="minorHAnsi" w:hAnsiTheme="minorHAnsi" w:cs="Arial"/>
                <w:sz w:val="20"/>
              </w:rPr>
              <w:t xml:space="preserve"> to be placed into statutory management or liquidation.  </w:t>
            </w:r>
          </w:p>
          <w:p w14:paraId="2BBE26A6" w14:textId="77777777" w:rsidR="005B7ACF" w:rsidRPr="001C4784" w:rsidRDefault="005B7ACF" w:rsidP="005B7ACF">
            <w:pPr>
              <w:spacing w:after="180"/>
              <w:rPr>
                <w:rFonts w:asciiTheme="minorHAnsi" w:hAnsiTheme="minorHAnsi" w:cs="Arial"/>
                <w:sz w:val="20"/>
              </w:rPr>
            </w:pPr>
            <w:r w:rsidRPr="001C4784">
              <w:rPr>
                <w:rFonts w:asciiTheme="minorHAnsi" w:hAnsiTheme="minorHAnsi" w:cs="Arial"/>
                <w:sz w:val="20"/>
              </w:rPr>
              <w:t>A covered bond is a bond that is backed by a pool of high-quality assets originated by the issuing bank. This so-called ‘cover pool’ consists largely of relatively low-risk assets, such as residential mortgages and public debt. Covered bond issuance is generally considered to have benefits in reducing the liquidity and refinancing risk facing financial institutions. This may in turn help strengthen financial system stability.</w:t>
            </w:r>
          </w:p>
          <w:p w14:paraId="38DD76E9" w14:textId="77777777" w:rsidR="005B7ACF" w:rsidRPr="001C4784" w:rsidRDefault="005B7ACF" w:rsidP="005B7ACF">
            <w:pPr>
              <w:spacing w:after="180"/>
              <w:rPr>
                <w:rFonts w:asciiTheme="minorHAnsi" w:hAnsiTheme="minorHAnsi" w:cs="Arial"/>
                <w:sz w:val="20"/>
              </w:rPr>
            </w:pPr>
            <w:r w:rsidRPr="001C4784">
              <w:rPr>
                <w:rFonts w:asciiTheme="minorHAnsi" w:hAnsiTheme="minorHAnsi" w:cs="Arial"/>
                <w:sz w:val="20"/>
              </w:rPr>
              <w:t>Following the passage of the legislation banks are required to register all existing covered bond programmes if they wish to continue issuing under those programmes. </w:t>
            </w:r>
          </w:p>
          <w:p w14:paraId="19ED4F14" w14:textId="0F265DB2" w:rsidR="005B7ACF" w:rsidRPr="003E0FBD" w:rsidRDefault="005B7ACF" w:rsidP="003E0FBD">
            <w:pPr>
              <w:rPr>
                <w:rFonts w:asciiTheme="minorHAnsi" w:hAnsiTheme="minorHAnsi" w:cstheme="minorHAnsi"/>
                <w:color w:val="0000FF"/>
                <w:sz w:val="20"/>
                <w:u w:val="single"/>
              </w:rPr>
            </w:pPr>
            <w:r w:rsidRPr="003E0FBD">
              <w:rPr>
                <w:rStyle w:val="Hyperlink"/>
                <w:rFonts w:asciiTheme="minorHAnsi" w:hAnsiTheme="minorHAnsi" w:cstheme="minorHAnsi"/>
                <w:color w:val="auto"/>
                <w:sz w:val="20"/>
                <w:u w:val="none"/>
              </w:rPr>
              <w:t>For more information see:</w:t>
            </w:r>
            <w:r>
              <w:rPr>
                <w:rStyle w:val="Hyperlink"/>
                <w:rFonts w:asciiTheme="minorHAnsi" w:hAnsiTheme="minorHAnsi" w:cstheme="minorHAnsi"/>
                <w:i/>
                <w:color w:val="auto"/>
                <w:sz w:val="20"/>
                <w:u w:val="none"/>
              </w:rPr>
              <w:t xml:space="preserve">  </w:t>
            </w:r>
            <w:r w:rsidRPr="00277EBA">
              <w:rPr>
                <w:rStyle w:val="Hyperlink"/>
                <w:rFonts w:asciiTheme="minorHAnsi" w:hAnsiTheme="minorHAnsi" w:cstheme="minorHAnsi"/>
                <w:sz w:val="20"/>
              </w:rPr>
              <w:t>http://www.rbnz.govt.nz/</w:t>
            </w:r>
          </w:p>
          <w:p w14:paraId="4DEF4224" w14:textId="430971BF" w:rsidR="005B7ACF" w:rsidRPr="00D42E7E" w:rsidRDefault="005B7ACF" w:rsidP="00D42E7E">
            <w:pPr>
              <w:spacing w:after="180"/>
              <w:jc w:val="both"/>
              <w:rPr>
                <w:rFonts w:asciiTheme="minorHAnsi" w:hAnsiTheme="minorHAnsi" w:cs="Arial"/>
                <w:b/>
                <w:sz w:val="20"/>
              </w:rPr>
            </w:pPr>
          </w:p>
        </w:tc>
        <w:tc>
          <w:tcPr>
            <w:tcW w:w="5670" w:type="dxa"/>
          </w:tcPr>
          <w:p w14:paraId="60B75D98" w14:textId="4996E086" w:rsidR="0043587E" w:rsidRPr="00D42E7E" w:rsidRDefault="0043587E" w:rsidP="00D42E7E">
            <w:pPr>
              <w:jc w:val="both"/>
              <w:rPr>
                <w:rFonts w:asciiTheme="minorHAnsi" w:hAnsiTheme="minorHAnsi" w:cs="Arial"/>
                <w:b/>
                <w:sz w:val="20"/>
              </w:rPr>
            </w:pPr>
            <w:r w:rsidRPr="00D42E7E">
              <w:rPr>
                <w:rFonts w:asciiTheme="minorHAnsi" w:hAnsiTheme="minorHAnsi" w:cs="Arial"/>
                <w:b/>
                <w:sz w:val="20"/>
              </w:rPr>
              <w:lastRenderedPageBreak/>
              <w:t>Financial Services</w:t>
            </w:r>
          </w:p>
          <w:p w14:paraId="18DE6280" w14:textId="77777777" w:rsidR="003B2A5F" w:rsidRDefault="003B2A5F" w:rsidP="00D42E7E">
            <w:pPr>
              <w:pStyle w:val="NormalWeb"/>
              <w:jc w:val="both"/>
              <w:rPr>
                <w:rFonts w:asciiTheme="minorHAnsi" w:hAnsiTheme="minorHAnsi" w:cs="Arial"/>
                <w:color w:val="000000"/>
                <w:sz w:val="20"/>
                <w:szCs w:val="20"/>
              </w:rPr>
            </w:pPr>
            <w:r w:rsidRPr="00D42E7E">
              <w:rPr>
                <w:rFonts w:asciiTheme="minorHAnsi" w:hAnsiTheme="minorHAnsi" w:cs="Arial"/>
                <w:color w:val="000000"/>
                <w:sz w:val="20"/>
                <w:szCs w:val="20"/>
              </w:rPr>
              <w:t xml:space="preserve">The </w:t>
            </w:r>
            <w:r w:rsidRPr="00D42E7E">
              <w:rPr>
                <w:rFonts w:asciiTheme="minorHAnsi" w:hAnsiTheme="minorHAnsi" w:cs="Arial"/>
                <w:b/>
                <w:color w:val="000000"/>
                <w:sz w:val="20"/>
                <w:szCs w:val="20"/>
              </w:rPr>
              <w:t>Financial Markets Conduct Act 2013</w:t>
            </w:r>
            <w:r w:rsidRPr="00D42E7E">
              <w:rPr>
                <w:rFonts w:asciiTheme="minorHAnsi" w:hAnsiTheme="minorHAnsi" w:cs="Arial"/>
                <w:color w:val="000000"/>
                <w:sz w:val="20"/>
                <w:szCs w:val="20"/>
              </w:rPr>
              <w:t xml:space="preserve"> requires a substantial body of regulations to be made for it to enter into force. These are currently in development and will be progressively finalised during 2014.</w:t>
            </w:r>
          </w:p>
          <w:p w14:paraId="2C10074F" w14:textId="43983334" w:rsidR="005B7ACF" w:rsidRPr="003E0FBD" w:rsidRDefault="005B7ACF" w:rsidP="005B7ACF">
            <w:pPr>
              <w:rPr>
                <w:rFonts w:asciiTheme="minorHAnsi" w:hAnsiTheme="minorHAnsi" w:cs="Arial"/>
                <w:b/>
                <w:sz w:val="20"/>
              </w:rPr>
            </w:pPr>
            <w:r w:rsidRPr="003E0FBD">
              <w:rPr>
                <w:rFonts w:asciiTheme="minorHAnsi" w:hAnsiTheme="minorHAnsi" w:cs="Arial"/>
                <w:b/>
                <w:sz w:val="20"/>
              </w:rPr>
              <w:t>Reserve Bank of New Zealand Amendment Bill</w:t>
            </w:r>
          </w:p>
          <w:p w14:paraId="564F0F59" w14:textId="40F11DF1" w:rsidR="005B7ACF" w:rsidRPr="00D42E7E" w:rsidRDefault="005B7ACF" w:rsidP="005B7ACF">
            <w:pPr>
              <w:pStyle w:val="NormalWeb"/>
              <w:jc w:val="both"/>
              <w:rPr>
                <w:rFonts w:asciiTheme="minorHAnsi" w:hAnsiTheme="minorHAnsi" w:cs="Arial"/>
                <w:color w:val="000000"/>
                <w:sz w:val="20"/>
                <w:szCs w:val="20"/>
              </w:rPr>
            </w:pPr>
            <w:r>
              <w:rPr>
                <w:rFonts w:asciiTheme="minorHAnsi" w:hAnsiTheme="minorHAnsi" w:cs="Arial"/>
                <w:sz w:val="20"/>
              </w:rPr>
              <w:t xml:space="preserve">It is anticipated that a range of technical amendments to the </w:t>
            </w:r>
            <w:r w:rsidRPr="006C763D">
              <w:rPr>
                <w:rFonts w:asciiTheme="minorHAnsi" w:hAnsiTheme="minorHAnsi" w:cs="Arial"/>
                <w:b/>
                <w:sz w:val="20"/>
              </w:rPr>
              <w:t xml:space="preserve">Reserve Bank of New Zealand Act 1989 </w:t>
            </w:r>
            <w:r>
              <w:rPr>
                <w:rFonts w:asciiTheme="minorHAnsi" w:hAnsiTheme="minorHAnsi" w:cs="Arial"/>
                <w:sz w:val="20"/>
              </w:rPr>
              <w:t>will be made in order to clarify and improve the application of the parts of that Act containing crisis management provisions for distressed banks. The exact scope of these changes is still to be determined.</w:t>
            </w:r>
          </w:p>
          <w:p w14:paraId="6EC92F66" w14:textId="17CF3E9C" w:rsidR="0043587E" w:rsidRPr="00D42E7E" w:rsidRDefault="0043587E" w:rsidP="00D42E7E">
            <w:pPr>
              <w:pStyle w:val="NormalWeb"/>
              <w:jc w:val="both"/>
              <w:rPr>
                <w:rFonts w:asciiTheme="minorHAnsi" w:hAnsiTheme="minorHAnsi"/>
                <w:color w:val="000000"/>
                <w:sz w:val="17"/>
                <w:szCs w:val="17"/>
              </w:rPr>
            </w:pPr>
          </w:p>
        </w:tc>
      </w:tr>
      <w:tr w:rsidR="0043587E" w14:paraId="514E06CF" w14:textId="77777777" w:rsidTr="007C1116">
        <w:trPr>
          <w:trHeight w:val="99"/>
        </w:trPr>
        <w:tc>
          <w:tcPr>
            <w:tcW w:w="3524" w:type="dxa"/>
            <w:vMerge/>
          </w:tcPr>
          <w:p w14:paraId="66794293" w14:textId="2555C7EB" w:rsidR="0043587E" w:rsidRPr="00BF37B1" w:rsidRDefault="0043587E">
            <w:pPr>
              <w:rPr>
                <w:rFonts w:asciiTheme="minorHAnsi" w:hAnsiTheme="minorHAnsi"/>
                <w:b/>
                <w:i/>
                <w:sz w:val="20"/>
              </w:rPr>
            </w:pPr>
          </w:p>
        </w:tc>
        <w:tc>
          <w:tcPr>
            <w:tcW w:w="5387" w:type="dxa"/>
          </w:tcPr>
          <w:p w14:paraId="09F4AEA9" w14:textId="77777777" w:rsidR="0043587E" w:rsidRDefault="0043587E" w:rsidP="003A55C8">
            <w:pPr>
              <w:rPr>
                <w:rFonts w:asciiTheme="minorHAnsi" w:hAnsiTheme="minorHAnsi" w:cs="Arial"/>
                <w:b/>
                <w:sz w:val="20"/>
              </w:rPr>
            </w:pPr>
            <w:r>
              <w:rPr>
                <w:rFonts w:asciiTheme="minorHAnsi" w:hAnsiTheme="minorHAnsi" w:cs="Arial"/>
                <w:b/>
                <w:sz w:val="20"/>
              </w:rPr>
              <w:t>Recreational, Cultural and Sporting Services</w:t>
            </w:r>
          </w:p>
          <w:p w14:paraId="0ADD523A" w14:textId="77777777" w:rsidR="0043587E" w:rsidRDefault="0043587E" w:rsidP="003A55C8">
            <w:pPr>
              <w:rPr>
                <w:rFonts w:asciiTheme="minorHAnsi" w:hAnsiTheme="minorHAnsi" w:cs="Arial"/>
                <w:b/>
                <w:sz w:val="20"/>
              </w:rPr>
            </w:pPr>
          </w:p>
          <w:p w14:paraId="67A843D3" w14:textId="77777777" w:rsidR="0043587E" w:rsidRDefault="0043587E" w:rsidP="0058337C">
            <w:pPr>
              <w:rPr>
                <w:rFonts w:asciiTheme="minorHAnsi" w:hAnsiTheme="minorHAnsi" w:cstheme="minorHAnsi"/>
                <w:sz w:val="20"/>
              </w:rPr>
            </w:pPr>
            <w:r>
              <w:rPr>
                <w:rFonts w:asciiTheme="minorHAnsi" w:hAnsiTheme="minorHAnsi" w:cstheme="minorHAnsi"/>
                <w:sz w:val="20"/>
              </w:rPr>
              <w:t>As a result of a review of t</w:t>
            </w:r>
            <w:r w:rsidRPr="00B1635B">
              <w:rPr>
                <w:rFonts w:asciiTheme="minorHAnsi" w:hAnsiTheme="minorHAnsi" w:cstheme="minorHAnsi"/>
                <w:sz w:val="20"/>
              </w:rPr>
              <w:t xml:space="preserve">he Arts Council of New Zealand </w:t>
            </w:r>
            <w:proofErr w:type="spellStart"/>
            <w:r w:rsidRPr="00B1635B">
              <w:rPr>
                <w:rFonts w:asciiTheme="minorHAnsi" w:hAnsiTheme="minorHAnsi" w:cstheme="minorHAnsi"/>
                <w:sz w:val="20"/>
              </w:rPr>
              <w:t>Toi</w:t>
            </w:r>
            <w:proofErr w:type="spellEnd"/>
            <w:r w:rsidRPr="00B1635B">
              <w:rPr>
                <w:rFonts w:asciiTheme="minorHAnsi" w:hAnsiTheme="minorHAnsi" w:cstheme="minorHAnsi"/>
                <w:sz w:val="20"/>
              </w:rPr>
              <w:t xml:space="preserve"> Aotearoa Act 1994 in 2010, </w:t>
            </w:r>
            <w:r>
              <w:rPr>
                <w:rFonts w:asciiTheme="minorHAnsi" w:hAnsiTheme="minorHAnsi" w:cstheme="minorHAnsi"/>
                <w:sz w:val="20"/>
              </w:rPr>
              <w:t xml:space="preserve">the </w:t>
            </w:r>
            <w:r w:rsidRPr="00B1635B">
              <w:rPr>
                <w:rFonts w:asciiTheme="minorHAnsi" w:hAnsiTheme="minorHAnsi" w:cstheme="minorHAnsi"/>
                <w:sz w:val="20"/>
              </w:rPr>
              <w:t>Arts Council of New</w:t>
            </w:r>
            <w:r>
              <w:rPr>
                <w:rFonts w:asciiTheme="minorHAnsi" w:hAnsiTheme="minorHAnsi" w:cstheme="minorHAnsi"/>
                <w:sz w:val="20"/>
              </w:rPr>
              <w:t xml:space="preserve"> Zealand </w:t>
            </w:r>
            <w:proofErr w:type="spellStart"/>
            <w:r>
              <w:rPr>
                <w:rFonts w:asciiTheme="minorHAnsi" w:hAnsiTheme="minorHAnsi" w:cstheme="minorHAnsi"/>
                <w:sz w:val="20"/>
              </w:rPr>
              <w:t>Toi</w:t>
            </w:r>
            <w:proofErr w:type="spellEnd"/>
            <w:r>
              <w:rPr>
                <w:rFonts w:asciiTheme="minorHAnsi" w:hAnsiTheme="minorHAnsi" w:cstheme="minorHAnsi"/>
                <w:sz w:val="20"/>
              </w:rPr>
              <w:t xml:space="preserve"> Aotearoa Bill has been introduced </w:t>
            </w:r>
            <w:r w:rsidRPr="00B1635B">
              <w:rPr>
                <w:rFonts w:asciiTheme="minorHAnsi" w:hAnsiTheme="minorHAnsi" w:cstheme="minorHAnsi"/>
                <w:sz w:val="20"/>
              </w:rPr>
              <w:t xml:space="preserve">with a view to streamlining </w:t>
            </w:r>
            <w:r>
              <w:rPr>
                <w:rFonts w:asciiTheme="minorHAnsi" w:hAnsiTheme="minorHAnsi" w:cstheme="minorHAnsi"/>
                <w:sz w:val="20"/>
              </w:rPr>
              <w:t>the</w:t>
            </w:r>
            <w:r w:rsidRPr="00B1635B">
              <w:rPr>
                <w:rFonts w:asciiTheme="minorHAnsi" w:hAnsiTheme="minorHAnsi" w:cstheme="minorHAnsi"/>
                <w:sz w:val="20"/>
              </w:rPr>
              <w:t xml:space="preserve"> governance structure.  The </w:t>
            </w:r>
            <w:r>
              <w:rPr>
                <w:rFonts w:asciiTheme="minorHAnsi" w:hAnsiTheme="minorHAnsi" w:cstheme="minorHAnsi"/>
                <w:sz w:val="20"/>
              </w:rPr>
              <w:t>Bill will</w:t>
            </w:r>
            <w:r w:rsidRPr="00B1635B">
              <w:rPr>
                <w:rFonts w:asciiTheme="minorHAnsi" w:hAnsiTheme="minorHAnsi" w:cstheme="minorHAnsi"/>
                <w:sz w:val="20"/>
              </w:rPr>
              <w:t xml:space="preserve"> replace the current go</w:t>
            </w:r>
            <w:r>
              <w:rPr>
                <w:rFonts w:asciiTheme="minorHAnsi" w:hAnsiTheme="minorHAnsi" w:cstheme="minorHAnsi"/>
                <w:sz w:val="20"/>
              </w:rPr>
              <w:t>vernance structure of the Arts C</w:t>
            </w:r>
            <w:r w:rsidRPr="00B1635B">
              <w:rPr>
                <w:rFonts w:asciiTheme="minorHAnsi" w:hAnsiTheme="minorHAnsi" w:cstheme="minorHAnsi"/>
                <w:sz w:val="20"/>
              </w:rPr>
              <w:t>ouncil with a unitary board, comprising 13 members with responsibility for determining strategic direction, priorities and a policy framework for the whole organisation and fo</w:t>
            </w:r>
            <w:r>
              <w:rPr>
                <w:rFonts w:asciiTheme="minorHAnsi" w:hAnsiTheme="minorHAnsi" w:cstheme="minorHAnsi"/>
                <w:sz w:val="20"/>
              </w:rPr>
              <w:t>r funding allocation decisions.</w:t>
            </w:r>
            <w:r w:rsidRPr="00B1635B">
              <w:rPr>
                <w:rFonts w:asciiTheme="minorHAnsi" w:hAnsiTheme="minorHAnsi" w:cstheme="minorHAnsi"/>
                <w:sz w:val="20"/>
              </w:rPr>
              <w:t xml:space="preserve"> </w:t>
            </w:r>
            <w:r>
              <w:rPr>
                <w:rFonts w:asciiTheme="minorHAnsi" w:hAnsiTheme="minorHAnsi" w:cstheme="minorHAnsi"/>
                <w:sz w:val="20"/>
              </w:rPr>
              <w:t xml:space="preserve">The Bill was debated at Committee of the Whole House stage in October 2013 and will now proceed to its third reading in 2014.  The new Act will come into force three months after it receives </w:t>
            </w:r>
            <w:r>
              <w:rPr>
                <w:rFonts w:asciiTheme="minorHAnsi" w:hAnsiTheme="minorHAnsi" w:cstheme="minorHAnsi"/>
                <w:sz w:val="20"/>
              </w:rPr>
              <w:lastRenderedPageBreak/>
              <w:t>Royal Assent.</w:t>
            </w:r>
          </w:p>
          <w:p w14:paraId="7B9FD3A0" w14:textId="77777777" w:rsidR="00F20C8E" w:rsidRDefault="00F20C8E" w:rsidP="0058337C">
            <w:pPr>
              <w:rPr>
                <w:rFonts w:asciiTheme="minorHAnsi" w:hAnsiTheme="minorHAnsi" w:cstheme="minorHAnsi"/>
                <w:sz w:val="20"/>
              </w:rPr>
            </w:pPr>
          </w:p>
          <w:p w14:paraId="00DC94C4" w14:textId="2943C359" w:rsidR="00AD7703" w:rsidRDefault="00AD7703" w:rsidP="0058337C">
            <w:pPr>
              <w:rPr>
                <w:rFonts w:asciiTheme="minorHAnsi" w:hAnsiTheme="minorHAnsi" w:cstheme="minorHAnsi"/>
                <w:sz w:val="20"/>
              </w:rPr>
            </w:pPr>
            <w:r>
              <w:rPr>
                <w:rFonts w:asciiTheme="minorHAnsi" w:hAnsiTheme="minorHAnsi" w:cstheme="minorHAnsi"/>
                <w:sz w:val="20"/>
              </w:rPr>
              <w:t>For more information see:</w:t>
            </w:r>
          </w:p>
          <w:p w14:paraId="3D3EDDCE" w14:textId="77777777" w:rsidR="0043587E" w:rsidRPr="00A83E2E" w:rsidRDefault="001E1895" w:rsidP="0058337C">
            <w:pPr>
              <w:rPr>
                <w:rFonts w:asciiTheme="minorHAnsi" w:hAnsiTheme="minorHAnsi" w:cstheme="minorHAnsi"/>
                <w:sz w:val="20"/>
              </w:rPr>
            </w:pPr>
            <w:hyperlink r:id="rId44" w:history="1">
              <w:r w:rsidR="0043587E" w:rsidRPr="000D1341">
                <w:rPr>
                  <w:rStyle w:val="Hyperlink"/>
                  <w:rFonts w:asciiTheme="minorHAnsi" w:hAnsiTheme="minorHAnsi" w:cstheme="minorHAnsi"/>
                  <w:sz w:val="20"/>
                </w:rPr>
                <w:t>http://www.mch.govt.nz/what-we-do/our-projects/current/creative-new-zealand-review</w:t>
              </w:r>
            </w:hyperlink>
            <w:r w:rsidR="0043587E">
              <w:rPr>
                <w:rFonts w:asciiTheme="minorHAnsi" w:hAnsiTheme="minorHAnsi" w:cstheme="minorHAnsi"/>
                <w:sz w:val="20"/>
              </w:rPr>
              <w:t xml:space="preserve"> </w:t>
            </w:r>
          </w:p>
          <w:p w14:paraId="54FBE608" w14:textId="0230BF72" w:rsidR="0043587E" w:rsidRPr="00A873CD" w:rsidRDefault="0043587E" w:rsidP="003A55C8">
            <w:pPr>
              <w:rPr>
                <w:rFonts w:asciiTheme="minorHAnsi" w:hAnsiTheme="minorHAnsi" w:cs="Arial"/>
                <w:i/>
                <w:sz w:val="20"/>
              </w:rPr>
            </w:pPr>
          </w:p>
        </w:tc>
        <w:tc>
          <w:tcPr>
            <w:tcW w:w="5670" w:type="dxa"/>
          </w:tcPr>
          <w:p w14:paraId="75B76719" w14:textId="77777777" w:rsidR="0043587E" w:rsidRPr="00B1635B" w:rsidRDefault="0043587E" w:rsidP="0025497A">
            <w:pPr>
              <w:rPr>
                <w:rFonts w:asciiTheme="minorHAnsi" w:hAnsiTheme="minorHAnsi" w:cstheme="minorHAnsi"/>
                <w:b/>
                <w:sz w:val="20"/>
              </w:rPr>
            </w:pPr>
            <w:r w:rsidRPr="00B1635B">
              <w:rPr>
                <w:rFonts w:asciiTheme="minorHAnsi" w:hAnsiTheme="minorHAnsi" w:cstheme="minorHAnsi"/>
                <w:b/>
                <w:sz w:val="20"/>
              </w:rPr>
              <w:lastRenderedPageBreak/>
              <w:t>Recreational, Cultural and Sporting Services</w:t>
            </w:r>
          </w:p>
          <w:p w14:paraId="6C60599C" w14:textId="77777777" w:rsidR="0043587E" w:rsidRDefault="0043587E" w:rsidP="0058337C">
            <w:pPr>
              <w:rPr>
                <w:rFonts w:asciiTheme="minorHAnsi" w:hAnsiTheme="minorHAnsi" w:cstheme="minorHAnsi"/>
                <w:b/>
                <w:sz w:val="20"/>
              </w:rPr>
            </w:pPr>
          </w:p>
          <w:p w14:paraId="475AB0EE" w14:textId="77777777" w:rsidR="0043587E" w:rsidRDefault="0043587E" w:rsidP="0058337C">
            <w:pPr>
              <w:rPr>
                <w:rFonts w:asciiTheme="minorHAnsi" w:hAnsiTheme="minorHAnsi" w:cstheme="minorHAnsi"/>
                <w:sz w:val="20"/>
              </w:rPr>
            </w:pPr>
            <w:r w:rsidRPr="00FC59F0">
              <w:rPr>
                <w:rFonts w:asciiTheme="minorHAnsi" w:hAnsiTheme="minorHAnsi" w:cstheme="minorHAnsi"/>
                <w:sz w:val="20"/>
              </w:rPr>
              <w:t>The Ministry of Culture and Heritage maintains a Register of Objects of National Significance, as required under the UNESCO Convention. There have been no changes in the status of the Conventions in relation to New Zealand's domestic legislation since 2007. However, in 2014 the Ministry for Culture and Heritage will commence a review of the Protected Objects Act in order to ensure that New Zealand will continue to meet its UNESCO obligations.</w:t>
            </w:r>
          </w:p>
          <w:p w14:paraId="5EB49892" w14:textId="0C55E715" w:rsidR="0043587E" w:rsidRPr="00B1635B" w:rsidRDefault="0043587E" w:rsidP="00EE3C20">
            <w:pPr>
              <w:rPr>
                <w:rFonts w:asciiTheme="minorHAnsi" w:hAnsiTheme="minorHAnsi" w:cstheme="minorHAnsi"/>
                <w:b/>
                <w:sz w:val="20"/>
              </w:rPr>
            </w:pPr>
          </w:p>
        </w:tc>
      </w:tr>
      <w:tr w:rsidR="0043587E" w14:paraId="256FE78B" w14:textId="77777777" w:rsidTr="00EE3C20">
        <w:trPr>
          <w:trHeight w:val="1104"/>
        </w:trPr>
        <w:tc>
          <w:tcPr>
            <w:tcW w:w="3524" w:type="dxa"/>
            <w:vMerge/>
          </w:tcPr>
          <w:p w14:paraId="39681103" w14:textId="77777777" w:rsidR="0043587E" w:rsidRPr="00BF37B1" w:rsidRDefault="0043587E">
            <w:pPr>
              <w:rPr>
                <w:rFonts w:asciiTheme="minorHAnsi" w:hAnsiTheme="minorHAnsi"/>
                <w:b/>
                <w:i/>
                <w:sz w:val="20"/>
              </w:rPr>
            </w:pPr>
          </w:p>
        </w:tc>
        <w:tc>
          <w:tcPr>
            <w:tcW w:w="5387" w:type="dxa"/>
          </w:tcPr>
          <w:p w14:paraId="65C8ED7F" w14:textId="77777777" w:rsidR="00073B0A" w:rsidRDefault="00073B0A" w:rsidP="00073B0A">
            <w:pPr>
              <w:rPr>
                <w:rFonts w:asciiTheme="minorHAnsi" w:hAnsiTheme="minorHAnsi" w:cs="Arial"/>
                <w:b/>
                <w:sz w:val="20"/>
              </w:rPr>
            </w:pPr>
            <w:r>
              <w:rPr>
                <w:rFonts w:asciiTheme="minorHAnsi" w:hAnsiTheme="minorHAnsi" w:cs="Arial"/>
                <w:b/>
                <w:sz w:val="20"/>
              </w:rPr>
              <w:t>Transport Services</w:t>
            </w:r>
          </w:p>
          <w:p w14:paraId="7E0F26EB" w14:textId="77777777" w:rsidR="00073B0A" w:rsidRDefault="00073B0A" w:rsidP="00073B0A">
            <w:pPr>
              <w:rPr>
                <w:rFonts w:asciiTheme="minorHAnsi" w:hAnsiTheme="minorHAnsi" w:cs="Arial"/>
                <w:i/>
                <w:sz w:val="20"/>
              </w:rPr>
            </w:pPr>
          </w:p>
          <w:p w14:paraId="684C035E" w14:textId="77777777" w:rsidR="00073B0A" w:rsidRPr="00D74870" w:rsidRDefault="00073B0A" w:rsidP="00073B0A">
            <w:pPr>
              <w:rPr>
                <w:rFonts w:asciiTheme="minorHAnsi" w:hAnsiTheme="minorHAnsi" w:cs="Arial"/>
                <w:i/>
                <w:sz w:val="20"/>
              </w:rPr>
            </w:pPr>
            <w:r w:rsidRPr="00D74870">
              <w:rPr>
                <w:rFonts w:asciiTheme="minorHAnsi" w:hAnsiTheme="minorHAnsi" w:cs="Arial"/>
                <w:i/>
                <w:sz w:val="20"/>
              </w:rPr>
              <w:t>Air</w:t>
            </w:r>
          </w:p>
          <w:p w14:paraId="331B80EB" w14:textId="3BDD17E5" w:rsidR="00073B0A" w:rsidRPr="00870F97" w:rsidRDefault="00073B0A" w:rsidP="00073B0A">
            <w:pPr>
              <w:rPr>
                <w:rFonts w:asciiTheme="minorHAnsi" w:hAnsiTheme="minorHAnsi" w:cs="Arial"/>
                <w:sz w:val="20"/>
              </w:rPr>
            </w:pPr>
            <w:r>
              <w:rPr>
                <w:rFonts w:asciiTheme="minorHAnsi" w:hAnsiTheme="minorHAnsi" w:cs="Arial"/>
                <w:sz w:val="20"/>
              </w:rPr>
              <w:t xml:space="preserve">New Zealand has enhanced its air services relationships with the following APEC economies: China; Chinese Taipei; Indonesia; Japan; </w:t>
            </w:r>
            <w:r w:rsidR="00870F97">
              <w:rPr>
                <w:rFonts w:asciiTheme="minorHAnsi" w:hAnsiTheme="minorHAnsi" w:cs="Arial"/>
                <w:sz w:val="20"/>
              </w:rPr>
              <w:t>Papua New Guinea; and Viet Nam.</w:t>
            </w:r>
          </w:p>
          <w:p w14:paraId="26550F64" w14:textId="77777777" w:rsidR="00073B0A" w:rsidRDefault="00073B0A" w:rsidP="00073B0A">
            <w:pPr>
              <w:rPr>
                <w:rFonts w:asciiTheme="minorHAnsi" w:hAnsiTheme="minorHAnsi" w:cs="Arial"/>
                <w:b/>
                <w:sz w:val="20"/>
              </w:rPr>
            </w:pPr>
          </w:p>
          <w:p w14:paraId="412D8931" w14:textId="77777777" w:rsidR="00073B0A" w:rsidRDefault="00073B0A" w:rsidP="00073B0A">
            <w:pPr>
              <w:rPr>
                <w:rFonts w:asciiTheme="minorHAnsi" w:hAnsiTheme="minorHAnsi" w:cstheme="minorHAnsi"/>
                <w:sz w:val="20"/>
              </w:rPr>
            </w:pPr>
            <w:r w:rsidRPr="00D74870">
              <w:rPr>
                <w:rFonts w:asciiTheme="minorHAnsi" w:hAnsiTheme="minorHAnsi" w:cstheme="minorHAnsi"/>
                <w:i/>
                <w:sz w:val="20"/>
              </w:rPr>
              <w:t>Road</w:t>
            </w:r>
          </w:p>
          <w:p w14:paraId="0AF50421" w14:textId="77777777" w:rsidR="00073B0A" w:rsidRPr="004D2EC8" w:rsidRDefault="00073B0A" w:rsidP="00073B0A">
            <w:pPr>
              <w:rPr>
                <w:rFonts w:asciiTheme="minorHAnsi" w:hAnsiTheme="minorHAnsi" w:cs="Arial"/>
                <w:sz w:val="20"/>
              </w:rPr>
            </w:pPr>
            <w:r>
              <w:rPr>
                <w:rFonts w:asciiTheme="minorHAnsi" w:hAnsiTheme="minorHAnsi" w:cs="Arial"/>
                <w:sz w:val="20"/>
              </w:rPr>
              <w:t xml:space="preserve">As part of a regulatory reform of the commercial licensing and vehicle inspection systems, the reviews are determining what opportunities there are to reduce regulatory and compliance costs while maintaining appropriate levels of safety.  One result has been to reduce the frequency of warrant of fitness inspections for light motor vehicles newer than 2000 and certificates of fitness inspections for heavy motor vehicles. </w:t>
            </w:r>
            <w:r w:rsidRPr="004D2EC8">
              <w:rPr>
                <w:rFonts w:asciiTheme="minorHAnsi" w:hAnsiTheme="minorHAnsi" w:cs="Arial"/>
                <w:sz w:val="20"/>
              </w:rPr>
              <w:t>Reducing the frequency of vehicle inspections has been estimated as generating benefits of at least $1.3 billion over 30 years</w:t>
            </w:r>
            <w:r>
              <w:rPr>
                <w:rFonts w:asciiTheme="minorHAnsi" w:hAnsiTheme="minorHAnsi" w:cs="Arial"/>
                <w:sz w:val="20"/>
              </w:rPr>
              <w:t>.</w:t>
            </w:r>
          </w:p>
          <w:p w14:paraId="74AC2BF8" w14:textId="77777777" w:rsidR="00073B0A" w:rsidRDefault="00073B0A" w:rsidP="00073B0A"/>
          <w:p w14:paraId="0C1FBBF6" w14:textId="77777777" w:rsidR="00073B0A" w:rsidRDefault="00073B0A" w:rsidP="00073B0A">
            <w:pPr>
              <w:rPr>
                <w:rFonts w:asciiTheme="minorHAnsi" w:hAnsiTheme="minorHAnsi" w:cs="Arial"/>
                <w:b/>
                <w:sz w:val="20"/>
              </w:rPr>
            </w:pPr>
            <w:r>
              <w:rPr>
                <w:rFonts w:asciiTheme="minorHAnsi" w:hAnsiTheme="minorHAnsi" w:cs="Arial"/>
                <w:sz w:val="20"/>
              </w:rPr>
              <w:t>A review of agricultural vehicles, covering tractors, combine harvesters and other agricultural transport, and how they operate was carried out during 2011/12 and changes implemented in April 2013.  The changes recognise that agricultural vehicles make limited use of roads and operate mostly off-road.  The n</w:t>
            </w:r>
            <w:r w:rsidRPr="005348C7">
              <w:rPr>
                <w:rFonts w:asciiTheme="minorHAnsi" w:hAnsiTheme="minorHAnsi" w:cs="Arial"/>
                <w:color w:val="000000"/>
                <w:sz w:val="20"/>
              </w:rPr>
              <w:t xml:space="preserve">ew rules for agricultural </w:t>
            </w:r>
            <w:r>
              <w:rPr>
                <w:rFonts w:asciiTheme="minorHAnsi" w:hAnsiTheme="minorHAnsi" w:cs="Arial"/>
                <w:color w:val="000000"/>
                <w:sz w:val="20"/>
              </w:rPr>
              <w:t xml:space="preserve">sector </w:t>
            </w:r>
            <w:r w:rsidRPr="005348C7">
              <w:rPr>
                <w:rFonts w:asciiTheme="minorHAnsi" w:hAnsiTheme="minorHAnsi" w:cs="Arial"/>
                <w:color w:val="000000"/>
                <w:sz w:val="20"/>
              </w:rPr>
              <w:t>will reduce compliance</w:t>
            </w:r>
            <w:r>
              <w:rPr>
                <w:rFonts w:asciiTheme="minorHAnsi" w:hAnsiTheme="minorHAnsi" w:cs="Arial"/>
                <w:color w:val="000000"/>
                <w:sz w:val="20"/>
              </w:rPr>
              <w:t xml:space="preserve"> </w:t>
            </w:r>
            <w:proofErr w:type="gramStart"/>
            <w:r w:rsidRPr="005348C7">
              <w:rPr>
                <w:rFonts w:asciiTheme="minorHAnsi" w:hAnsiTheme="minorHAnsi" w:cs="Arial"/>
                <w:color w:val="000000"/>
                <w:sz w:val="20"/>
              </w:rPr>
              <w:t>costs</w:t>
            </w:r>
            <w:r>
              <w:rPr>
                <w:rFonts w:asciiTheme="minorHAnsi" w:hAnsiTheme="minorHAnsi" w:cs="Arial"/>
                <w:color w:val="000000"/>
                <w:sz w:val="20"/>
              </w:rPr>
              <w:t>,</w:t>
            </w:r>
            <w:proofErr w:type="gramEnd"/>
            <w:r>
              <w:rPr>
                <w:rFonts w:asciiTheme="minorHAnsi" w:hAnsiTheme="minorHAnsi" w:cs="Arial"/>
                <w:color w:val="000000"/>
                <w:sz w:val="20"/>
              </w:rPr>
              <w:t xml:space="preserve"> enable greater operational flexibility</w:t>
            </w:r>
            <w:r w:rsidRPr="00482E00">
              <w:rPr>
                <w:rFonts w:asciiTheme="minorHAnsi" w:hAnsiTheme="minorHAnsi" w:cs="Arial"/>
                <w:color w:val="000000"/>
                <w:sz w:val="20"/>
              </w:rPr>
              <w:t xml:space="preserve"> </w:t>
            </w:r>
            <w:r w:rsidRPr="005348C7">
              <w:rPr>
                <w:rFonts w:asciiTheme="minorHAnsi" w:hAnsiTheme="minorHAnsi" w:cs="Arial"/>
                <w:color w:val="000000"/>
                <w:sz w:val="20"/>
              </w:rPr>
              <w:t>while maintaining safety standards</w:t>
            </w:r>
            <w:r>
              <w:rPr>
                <w:rFonts w:asciiTheme="minorHAnsi" w:hAnsiTheme="minorHAnsi" w:cs="Arial"/>
                <w:color w:val="000000"/>
                <w:sz w:val="20"/>
              </w:rPr>
              <w:t xml:space="preserve">.  The </w:t>
            </w:r>
            <w:r w:rsidRPr="005348C7">
              <w:rPr>
                <w:rFonts w:asciiTheme="minorHAnsi" w:hAnsiTheme="minorHAnsi" w:cs="Arial"/>
                <w:color w:val="000000"/>
                <w:sz w:val="20"/>
              </w:rPr>
              <w:t>estimate</w:t>
            </w:r>
            <w:r>
              <w:rPr>
                <w:rFonts w:asciiTheme="minorHAnsi" w:hAnsiTheme="minorHAnsi" w:cs="Arial"/>
                <w:color w:val="000000"/>
                <w:sz w:val="20"/>
              </w:rPr>
              <w:t>d</w:t>
            </w:r>
            <w:r w:rsidRPr="005348C7">
              <w:rPr>
                <w:rFonts w:asciiTheme="minorHAnsi" w:hAnsiTheme="minorHAnsi" w:cs="Arial"/>
                <w:color w:val="000000"/>
                <w:sz w:val="20"/>
              </w:rPr>
              <w:t xml:space="preserve"> net benefit </w:t>
            </w:r>
            <w:r>
              <w:rPr>
                <w:rFonts w:asciiTheme="minorHAnsi" w:hAnsiTheme="minorHAnsi" w:cs="Arial"/>
                <w:color w:val="000000"/>
                <w:sz w:val="20"/>
              </w:rPr>
              <w:t xml:space="preserve">is </w:t>
            </w:r>
            <w:r w:rsidRPr="005348C7">
              <w:rPr>
                <w:rFonts w:asciiTheme="minorHAnsi" w:hAnsiTheme="minorHAnsi" w:cs="Arial"/>
                <w:color w:val="000000"/>
                <w:sz w:val="20"/>
              </w:rPr>
              <w:t>$51 million over 25 years.</w:t>
            </w:r>
          </w:p>
          <w:p w14:paraId="387A9160" w14:textId="77777777" w:rsidR="00073B0A" w:rsidRDefault="00073B0A" w:rsidP="00073B0A">
            <w:pPr>
              <w:rPr>
                <w:rFonts w:asciiTheme="minorHAnsi" w:hAnsiTheme="minorHAnsi" w:cs="Arial"/>
                <w:b/>
                <w:sz w:val="20"/>
              </w:rPr>
            </w:pPr>
          </w:p>
          <w:p w14:paraId="5127F4E1" w14:textId="77777777" w:rsidR="00073B0A" w:rsidRPr="003344D8" w:rsidRDefault="00073B0A" w:rsidP="00073B0A">
            <w:pPr>
              <w:rPr>
                <w:rFonts w:asciiTheme="minorHAnsi" w:hAnsiTheme="minorHAnsi" w:cs="Arial"/>
                <w:i/>
                <w:sz w:val="20"/>
              </w:rPr>
            </w:pPr>
            <w:r w:rsidRPr="003344D8">
              <w:rPr>
                <w:rFonts w:asciiTheme="minorHAnsi" w:hAnsiTheme="minorHAnsi" w:cs="Arial"/>
                <w:i/>
                <w:sz w:val="20"/>
              </w:rPr>
              <w:t>intermodal</w:t>
            </w:r>
          </w:p>
          <w:p w14:paraId="04EA2FE3" w14:textId="77777777" w:rsidR="00073B0A" w:rsidRPr="003344D8" w:rsidRDefault="00073B0A" w:rsidP="00073B0A">
            <w:pPr>
              <w:rPr>
                <w:rFonts w:asciiTheme="minorHAnsi" w:hAnsiTheme="minorHAnsi" w:cs="Arial"/>
                <w:iCs/>
                <w:sz w:val="20"/>
              </w:rPr>
            </w:pPr>
            <w:r w:rsidRPr="003344D8">
              <w:rPr>
                <w:rFonts w:asciiTheme="minorHAnsi" w:hAnsiTheme="minorHAnsi" w:cs="Arial"/>
                <w:iCs/>
                <w:sz w:val="20"/>
              </w:rPr>
              <w:t>A new public transport operating model (PTOM) has been implemented in legislation, under which all bus, rail and ferry services provided by local government will be fully contracted. The model seeks to incentivise commercial behaviour, create efficient networks and encourage a partnership approach to growing public transport patronage.  Bus (and also rail)  tendering opportuniti</w:t>
            </w:r>
            <w:r>
              <w:rPr>
                <w:rFonts w:asciiTheme="minorHAnsi" w:hAnsiTheme="minorHAnsi" w:cs="Arial"/>
                <w:iCs/>
                <w:sz w:val="20"/>
              </w:rPr>
              <w:t>es will occur in almost all New </w:t>
            </w:r>
            <w:r w:rsidRPr="003344D8">
              <w:rPr>
                <w:rFonts w:asciiTheme="minorHAnsi" w:hAnsiTheme="minorHAnsi" w:cs="Arial"/>
                <w:iCs/>
                <w:sz w:val="20"/>
              </w:rPr>
              <w:t>Zealand markets within the next three to five years, under the new PTOM contracts.</w:t>
            </w:r>
          </w:p>
          <w:p w14:paraId="68616373" w14:textId="7FE7368B" w:rsidR="00073B0A" w:rsidRPr="007C1116" w:rsidRDefault="00073B0A" w:rsidP="0037057F">
            <w:pPr>
              <w:rPr>
                <w:rFonts w:asciiTheme="minorHAnsi" w:hAnsiTheme="minorHAnsi" w:cs="Arial"/>
                <w:b/>
                <w:sz w:val="20"/>
              </w:rPr>
            </w:pPr>
          </w:p>
        </w:tc>
        <w:tc>
          <w:tcPr>
            <w:tcW w:w="5670" w:type="dxa"/>
          </w:tcPr>
          <w:p w14:paraId="59E3ED07" w14:textId="52E92B87" w:rsidR="0043587E" w:rsidRDefault="0043587E" w:rsidP="0025497A">
            <w:pPr>
              <w:rPr>
                <w:rFonts w:asciiTheme="minorHAnsi" w:hAnsiTheme="minorHAnsi" w:cs="Arial"/>
                <w:b/>
                <w:sz w:val="20"/>
              </w:rPr>
            </w:pPr>
            <w:r>
              <w:rPr>
                <w:rFonts w:asciiTheme="minorHAnsi" w:hAnsiTheme="minorHAnsi" w:cs="Arial"/>
                <w:b/>
                <w:sz w:val="20"/>
              </w:rPr>
              <w:lastRenderedPageBreak/>
              <w:t xml:space="preserve">Transport Services </w:t>
            </w:r>
          </w:p>
          <w:p w14:paraId="2F030434" w14:textId="77777777" w:rsidR="0043587E" w:rsidRDefault="0043587E" w:rsidP="0025497A">
            <w:pPr>
              <w:rPr>
                <w:rFonts w:asciiTheme="minorHAnsi" w:hAnsiTheme="minorHAnsi" w:cs="Arial"/>
                <w:b/>
                <w:sz w:val="20"/>
              </w:rPr>
            </w:pPr>
          </w:p>
          <w:p w14:paraId="6F65A9CF" w14:textId="77777777" w:rsidR="00073B0A" w:rsidRPr="00D74870" w:rsidRDefault="00073B0A" w:rsidP="00073B0A">
            <w:pPr>
              <w:rPr>
                <w:rFonts w:asciiTheme="minorHAnsi" w:hAnsiTheme="minorHAnsi" w:cs="Arial"/>
                <w:i/>
                <w:sz w:val="20"/>
              </w:rPr>
            </w:pPr>
            <w:r w:rsidRPr="00D74870">
              <w:rPr>
                <w:rFonts w:asciiTheme="minorHAnsi" w:hAnsiTheme="minorHAnsi" w:cs="Arial"/>
                <w:i/>
                <w:sz w:val="20"/>
              </w:rPr>
              <w:t>Air</w:t>
            </w:r>
          </w:p>
          <w:p w14:paraId="2A305439" w14:textId="77777777" w:rsidR="00073B0A" w:rsidRDefault="00073B0A" w:rsidP="00073B0A">
            <w:pPr>
              <w:rPr>
                <w:rFonts w:asciiTheme="minorHAnsi" w:hAnsiTheme="minorHAnsi" w:cs="Arial"/>
                <w:sz w:val="20"/>
              </w:rPr>
            </w:pPr>
            <w:r>
              <w:rPr>
                <w:rFonts w:asciiTheme="minorHAnsi" w:hAnsiTheme="minorHAnsi" w:cs="Arial"/>
                <w:sz w:val="20"/>
              </w:rPr>
              <w:t>New Zealand is seeking to liberalise/further liberalise its air services relationships with the following APEC economies: China; Hong Kong, China; Indonesia; Japan; Korea; Mexico; Papua New Guinea; The Philippines; Thailand; and Viet Nam.</w:t>
            </w:r>
          </w:p>
          <w:p w14:paraId="1B1BE973" w14:textId="77777777" w:rsidR="00073B0A" w:rsidRDefault="00073B0A" w:rsidP="00073B0A">
            <w:pPr>
              <w:rPr>
                <w:rFonts w:asciiTheme="minorHAnsi" w:hAnsiTheme="minorHAnsi" w:cs="Arial"/>
                <w:i/>
                <w:color w:val="7030A0"/>
                <w:sz w:val="20"/>
              </w:rPr>
            </w:pPr>
          </w:p>
          <w:p w14:paraId="18D792FB" w14:textId="77777777" w:rsidR="00073B0A" w:rsidRPr="0031789F" w:rsidRDefault="00073B0A" w:rsidP="00073B0A">
            <w:pPr>
              <w:rPr>
                <w:rFonts w:asciiTheme="minorHAnsi" w:hAnsiTheme="minorHAnsi" w:cs="Arial"/>
                <w:i/>
                <w:sz w:val="20"/>
              </w:rPr>
            </w:pPr>
            <w:r w:rsidRPr="0031789F">
              <w:rPr>
                <w:rFonts w:asciiTheme="minorHAnsi" w:hAnsiTheme="minorHAnsi" w:cs="Arial"/>
                <w:i/>
                <w:sz w:val="20"/>
              </w:rPr>
              <w:t>Road</w:t>
            </w:r>
          </w:p>
          <w:p w14:paraId="212E757C" w14:textId="77777777" w:rsidR="00073B0A" w:rsidRPr="0031789F" w:rsidRDefault="00073B0A" w:rsidP="00073B0A">
            <w:pPr>
              <w:rPr>
                <w:rFonts w:asciiTheme="minorHAnsi" w:hAnsiTheme="minorHAnsi" w:cs="Arial"/>
                <w:i/>
                <w:sz w:val="20"/>
              </w:rPr>
            </w:pPr>
            <w:r w:rsidRPr="0031789F">
              <w:rPr>
                <w:rFonts w:asciiTheme="minorHAnsi" w:hAnsiTheme="minorHAnsi" w:cs="Arial"/>
                <w:sz w:val="20"/>
              </w:rPr>
              <w:t>A post implementation review of mandating safety security cameras in all taxis is being carried out in 2013.  The purpose of the review is to determine whether the benefits of the safety provisions have been achieved and whether any further action needs to be taken to promote taxi driver safety.</w:t>
            </w:r>
          </w:p>
          <w:p w14:paraId="4385C624" w14:textId="77777777" w:rsidR="00073B0A" w:rsidRPr="0031789F" w:rsidRDefault="00073B0A" w:rsidP="00073B0A">
            <w:pPr>
              <w:rPr>
                <w:rFonts w:asciiTheme="minorHAnsi" w:hAnsiTheme="minorHAnsi" w:cs="Arial"/>
                <w:i/>
                <w:sz w:val="20"/>
              </w:rPr>
            </w:pPr>
          </w:p>
          <w:p w14:paraId="43B7956C" w14:textId="77777777" w:rsidR="00073B0A" w:rsidRPr="0031789F" w:rsidRDefault="00073B0A" w:rsidP="00073B0A">
            <w:pPr>
              <w:rPr>
                <w:rFonts w:asciiTheme="minorHAnsi" w:hAnsiTheme="minorHAnsi" w:cs="Arial"/>
                <w:i/>
                <w:sz w:val="20"/>
              </w:rPr>
            </w:pPr>
            <w:r w:rsidRPr="0031789F">
              <w:rPr>
                <w:rFonts w:asciiTheme="minorHAnsi" w:hAnsiTheme="minorHAnsi" w:cs="Arial"/>
                <w:i/>
                <w:sz w:val="20"/>
              </w:rPr>
              <w:t>Intermodal</w:t>
            </w:r>
          </w:p>
          <w:p w14:paraId="74EC317D" w14:textId="77777777" w:rsidR="00073B0A" w:rsidRPr="0031789F" w:rsidRDefault="00073B0A" w:rsidP="00073B0A">
            <w:pPr>
              <w:rPr>
                <w:rFonts w:asciiTheme="minorHAnsi" w:hAnsiTheme="minorHAnsi" w:cs="Arial"/>
                <w:b/>
                <w:sz w:val="20"/>
              </w:rPr>
            </w:pPr>
            <w:r w:rsidRPr="0031789F">
              <w:rPr>
                <w:rFonts w:asciiTheme="minorHAnsi" w:hAnsiTheme="minorHAnsi"/>
                <w:sz w:val="20"/>
              </w:rPr>
              <w:t xml:space="preserve">The Ministry of Transport is undertaking a Future Freight Scenarios Study.  This study is an exploration from a national and public interest perspective of possible future freight scenarios given a number of trends and challenges. For example it involves assessment of how New Zealand can gain from the worldwide trend to larger container ships rather than being disadvantaged by it; and how New Zealand can maximise its return from port investment by, for example, avoiding unnecessary duplication or stranded assets in the port sector.  These challenges initially present as shipping or port issues, but have significant ramifications across the land transport system, export and import supply chains and the wider economy. Through modelling these </w:t>
            </w:r>
            <w:r w:rsidRPr="0031789F">
              <w:rPr>
                <w:rFonts w:asciiTheme="minorHAnsi" w:hAnsiTheme="minorHAnsi"/>
                <w:sz w:val="20"/>
              </w:rPr>
              <w:lastRenderedPageBreak/>
              <w:t>different scenarios it will allow the Ministry to see what bottlenecks, costs and benefits are likely to emerge for New Zealand as a whole.  Knowledge of these bottlenecks, costs and benefits can then inform the strategic choices infrastructure providers, freight operators and cargo owners make. It will also highlight where port and land transport infrastructure decision-making needs to be coordinated to better support New Zealand’s exporters over the coming decades.</w:t>
            </w:r>
          </w:p>
          <w:p w14:paraId="7B3117ED" w14:textId="047C9909" w:rsidR="0043587E" w:rsidRPr="0025497A" w:rsidRDefault="0043587E" w:rsidP="00344AC5">
            <w:pPr>
              <w:rPr>
                <w:rFonts w:asciiTheme="minorHAnsi" w:hAnsiTheme="minorHAnsi" w:cs="Arial"/>
                <w:b/>
                <w:sz w:val="20"/>
              </w:rPr>
            </w:pPr>
          </w:p>
        </w:tc>
      </w:tr>
      <w:tr w:rsidR="0043587E" w14:paraId="03EB94BF" w14:textId="77777777">
        <w:trPr>
          <w:trHeight w:val="123"/>
        </w:trPr>
        <w:tc>
          <w:tcPr>
            <w:tcW w:w="3524" w:type="dxa"/>
            <w:vMerge/>
          </w:tcPr>
          <w:p w14:paraId="24F98880" w14:textId="77777777" w:rsidR="0043587E" w:rsidRPr="00BF37B1" w:rsidRDefault="0043587E">
            <w:pPr>
              <w:rPr>
                <w:rFonts w:asciiTheme="minorHAnsi" w:hAnsiTheme="minorHAnsi"/>
                <w:b/>
                <w:i/>
                <w:sz w:val="20"/>
              </w:rPr>
            </w:pPr>
          </w:p>
        </w:tc>
        <w:tc>
          <w:tcPr>
            <w:tcW w:w="5387" w:type="dxa"/>
          </w:tcPr>
          <w:p w14:paraId="6392FA18" w14:textId="0FB55472" w:rsidR="0043587E" w:rsidRDefault="0043587E">
            <w:pPr>
              <w:rPr>
                <w:rFonts w:asciiTheme="minorHAnsi" w:hAnsiTheme="minorHAnsi" w:cs="Arial"/>
                <w:b/>
                <w:sz w:val="20"/>
              </w:rPr>
            </w:pPr>
            <w:r>
              <w:rPr>
                <w:rFonts w:asciiTheme="minorHAnsi" w:hAnsiTheme="minorHAnsi" w:cs="Arial"/>
                <w:b/>
                <w:sz w:val="20"/>
              </w:rPr>
              <w:t>Energy Services</w:t>
            </w:r>
          </w:p>
          <w:p w14:paraId="3C94285C" w14:textId="77777777" w:rsidR="0043587E" w:rsidRDefault="0043587E" w:rsidP="00EE3C20">
            <w:pPr>
              <w:rPr>
                <w:rFonts w:asciiTheme="minorHAnsi" w:hAnsiTheme="minorHAnsi" w:cs="Arial"/>
                <w:b/>
                <w:sz w:val="20"/>
              </w:rPr>
            </w:pPr>
          </w:p>
          <w:p w14:paraId="1ADD2C6D" w14:textId="77777777" w:rsidR="006D489A" w:rsidRPr="00E13385" w:rsidRDefault="006D489A" w:rsidP="006D489A">
            <w:pPr>
              <w:rPr>
                <w:rFonts w:asciiTheme="minorHAnsi" w:hAnsiTheme="minorHAnsi" w:cs="Arial"/>
                <w:b/>
                <w:sz w:val="20"/>
              </w:rPr>
            </w:pPr>
            <w:r w:rsidRPr="00E13385">
              <w:rPr>
                <w:rFonts w:asciiTheme="minorHAnsi" w:hAnsiTheme="minorHAnsi" w:cs="Arial"/>
                <w:b/>
                <w:sz w:val="20"/>
              </w:rPr>
              <w:t>Gas Amendment Act 2012</w:t>
            </w:r>
          </w:p>
          <w:p w14:paraId="31FE090C" w14:textId="77777777" w:rsidR="006D489A" w:rsidRPr="00E13385" w:rsidRDefault="006D489A" w:rsidP="006D489A">
            <w:pPr>
              <w:rPr>
                <w:rFonts w:asciiTheme="minorHAnsi" w:hAnsiTheme="minorHAnsi" w:cs="Arial"/>
                <w:b/>
                <w:sz w:val="20"/>
              </w:rPr>
            </w:pPr>
          </w:p>
          <w:p w14:paraId="058FC7DF" w14:textId="2BEA7B2B" w:rsidR="006D489A" w:rsidRPr="00E13385" w:rsidRDefault="006D489A" w:rsidP="006D489A">
            <w:pPr>
              <w:rPr>
                <w:rFonts w:asciiTheme="minorHAnsi" w:hAnsiTheme="minorHAnsi" w:cstheme="minorHAnsi"/>
                <w:sz w:val="20"/>
              </w:rPr>
            </w:pPr>
            <w:r w:rsidRPr="00E13385">
              <w:rPr>
                <w:rFonts w:asciiTheme="minorHAnsi" w:hAnsiTheme="minorHAnsi" w:cstheme="minorHAnsi"/>
                <w:sz w:val="20"/>
              </w:rPr>
              <w:t xml:space="preserve">The Gas (Safety and Measurement) Regulations 2010 provide for the safe supply and use of gas, including gas distribution, consumer installations, and appliances. </w:t>
            </w:r>
            <w:r w:rsidR="00084540">
              <w:rPr>
                <w:rFonts w:asciiTheme="minorHAnsi" w:hAnsiTheme="minorHAnsi" w:cstheme="minorHAnsi"/>
                <w:sz w:val="20"/>
              </w:rPr>
              <w:t xml:space="preserve"> </w:t>
            </w:r>
            <w:r w:rsidRPr="00E13385">
              <w:rPr>
                <w:rFonts w:asciiTheme="minorHAnsi" w:hAnsiTheme="minorHAnsi" w:cstheme="minorHAnsi"/>
                <w:sz w:val="20"/>
              </w:rPr>
              <w:t>An amendment to these regulations (the Gas (Safety and Measurement) Amendment Regulations 2012) updated the certification regime gas</w:t>
            </w:r>
            <w:r w:rsidR="00870F97">
              <w:rPr>
                <w:rFonts w:asciiTheme="minorHAnsi" w:hAnsiTheme="minorHAnsi" w:cstheme="minorHAnsi"/>
                <w:sz w:val="20"/>
              </w:rPr>
              <w:t>-</w:t>
            </w:r>
            <w:r w:rsidRPr="00E13385">
              <w:rPr>
                <w:rFonts w:asciiTheme="minorHAnsi" w:hAnsiTheme="minorHAnsi" w:cstheme="minorHAnsi"/>
                <w:sz w:val="20"/>
              </w:rPr>
              <w:t xml:space="preserve">fitting in installations by adopting risk management principles in alignment with good regulatory practice. </w:t>
            </w:r>
          </w:p>
          <w:p w14:paraId="77F36E81" w14:textId="4548D2E9" w:rsidR="006D489A" w:rsidRPr="00E13385" w:rsidRDefault="00084540" w:rsidP="006D489A">
            <w:pPr>
              <w:rPr>
                <w:rFonts w:asciiTheme="minorHAnsi" w:hAnsiTheme="minorHAnsi" w:cstheme="minorHAnsi"/>
                <w:color w:val="1F497D"/>
                <w:sz w:val="20"/>
              </w:rPr>
            </w:pPr>
            <w:r w:rsidRPr="00084540">
              <w:rPr>
                <w:rFonts w:asciiTheme="minorHAnsi" w:hAnsiTheme="minorHAnsi" w:cstheme="minorHAnsi"/>
                <w:sz w:val="20"/>
              </w:rPr>
              <w:t>For more information, see:</w:t>
            </w:r>
            <w:r>
              <w:rPr>
                <w:rFonts w:asciiTheme="minorHAnsi" w:hAnsiTheme="minorHAnsi" w:cstheme="minorHAnsi"/>
                <w:color w:val="1F497D"/>
                <w:sz w:val="20"/>
              </w:rPr>
              <w:t xml:space="preserve"> </w:t>
            </w:r>
            <w:hyperlink r:id="rId45" w:history="1">
              <w:r w:rsidRPr="00142903">
                <w:rPr>
                  <w:rStyle w:val="Hyperlink"/>
                  <w:rFonts w:asciiTheme="minorHAnsi" w:hAnsiTheme="minorHAnsi" w:cstheme="minorHAnsi"/>
                  <w:sz w:val="20"/>
                </w:rPr>
                <w:t>http://www.dbh.govt.nz/update-gas-and-electricity-regulations</w:t>
              </w:r>
            </w:hyperlink>
            <w:r>
              <w:rPr>
                <w:rFonts w:asciiTheme="minorHAnsi" w:hAnsiTheme="minorHAnsi" w:cstheme="minorHAnsi"/>
                <w:color w:val="1F497D"/>
                <w:sz w:val="20"/>
              </w:rPr>
              <w:t xml:space="preserve"> </w:t>
            </w:r>
          </w:p>
          <w:p w14:paraId="035AD080" w14:textId="77777777" w:rsidR="006D489A" w:rsidRPr="00E13385" w:rsidRDefault="006D489A" w:rsidP="006D489A">
            <w:pPr>
              <w:rPr>
                <w:rFonts w:asciiTheme="minorHAnsi" w:hAnsiTheme="minorHAnsi" w:cs="Arial"/>
                <w:b/>
                <w:sz w:val="20"/>
              </w:rPr>
            </w:pPr>
          </w:p>
          <w:p w14:paraId="4DFD805D" w14:textId="77777777" w:rsidR="006D489A" w:rsidRPr="00E13385" w:rsidRDefault="006D489A" w:rsidP="006D489A">
            <w:pPr>
              <w:rPr>
                <w:rFonts w:asciiTheme="minorHAnsi" w:hAnsiTheme="minorHAnsi" w:cs="Arial"/>
                <w:b/>
                <w:sz w:val="20"/>
              </w:rPr>
            </w:pPr>
            <w:r w:rsidRPr="00E13385">
              <w:rPr>
                <w:rFonts w:asciiTheme="minorHAnsi" w:hAnsiTheme="minorHAnsi" w:cs="Arial"/>
                <w:b/>
                <w:sz w:val="20"/>
              </w:rPr>
              <w:t>Electricity (Safety) Amendment Regulations 2013</w:t>
            </w:r>
          </w:p>
          <w:p w14:paraId="11323CAA" w14:textId="77777777" w:rsidR="006D489A" w:rsidRPr="00E13385" w:rsidRDefault="006D489A" w:rsidP="006D489A">
            <w:pPr>
              <w:rPr>
                <w:rFonts w:asciiTheme="minorHAnsi" w:hAnsiTheme="minorHAnsi" w:cs="Arial"/>
                <w:b/>
                <w:sz w:val="20"/>
              </w:rPr>
            </w:pPr>
          </w:p>
          <w:p w14:paraId="4F4E072B" w14:textId="77777777" w:rsidR="006D489A" w:rsidRPr="00E13385" w:rsidRDefault="006D489A" w:rsidP="006D489A">
            <w:pPr>
              <w:rPr>
                <w:rFonts w:asciiTheme="minorHAnsi" w:hAnsiTheme="minorHAnsi" w:cstheme="minorHAnsi"/>
                <w:sz w:val="20"/>
              </w:rPr>
            </w:pPr>
            <w:r w:rsidRPr="00E13385">
              <w:rPr>
                <w:rFonts w:asciiTheme="minorHAnsi" w:hAnsiTheme="minorHAnsi" w:cstheme="minorHAnsi"/>
                <w:sz w:val="20"/>
              </w:rPr>
              <w:t xml:space="preserve">The Electricity (Safety) Regulations 2010 provide for the safe supply and use of electricity, including electricity generation and distribution, consumer installations, and appliances. </w:t>
            </w:r>
          </w:p>
          <w:p w14:paraId="7F75EC69" w14:textId="77777777" w:rsidR="006D489A" w:rsidRPr="00E13385" w:rsidRDefault="006D489A" w:rsidP="006D489A">
            <w:pPr>
              <w:rPr>
                <w:rFonts w:asciiTheme="minorHAnsi" w:hAnsiTheme="minorHAnsi" w:cstheme="minorHAnsi"/>
                <w:color w:val="1F497D"/>
                <w:sz w:val="20"/>
              </w:rPr>
            </w:pPr>
          </w:p>
          <w:p w14:paraId="69FB78A5" w14:textId="77777777" w:rsidR="006D489A" w:rsidRPr="00E13385" w:rsidRDefault="006D489A" w:rsidP="006D489A">
            <w:pPr>
              <w:rPr>
                <w:rFonts w:asciiTheme="minorHAnsi" w:hAnsiTheme="minorHAnsi" w:cstheme="minorHAnsi"/>
                <w:sz w:val="20"/>
              </w:rPr>
            </w:pPr>
            <w:r w:rsidRPr="00E13385">
              <w:rPr>
                <w:rFonts w:asciiTheme="minorHAnsi" w:hAnsiTheme="minorHAnsi" w:cstheme="minorHAnsi"/>
                <w:sz w:val="20"/>
              </w:rPr>
              <w:t xml:space="preserve">An amendment to these regulations (the Electricity (Safety) Amendment Regulations 2012) updated the certification </w:t>
            </w:r>
            <w:r w:rsidRPr="00E13385">
              <w:rPr>
                <w:rFonts w:asciiTheme="minorHAnsi" w:hAnsiTheme="minorHAnsi" w:cstheme="minorHAnsi"/>
                <w:sz w:val="20"/>
              </w:rPr>
              <w:lastRenderedPageBreak/>
              <w:t xml:space="preserve">regime for electrical work in installations by adopting risk management principals in alignment with good regulatory practice. </w:t>
            </w:r>
          </w:p>
          <w:p w14:paraId="6F503F8F" w14:textId="77777777" w:rsidR="006D489A" w:rsidRPr="00E13385" w:rsidRDefault="006D489A" w:rsidP="006D489A">
            <w:pPr>
              <w:rPr>
                <w:rFonts w:asciiTheme="minorHAnsi" w:hAnsiTheme="minorHAnsi" w:cstheme="minorHAnsi"/>
                <w:color w:val="1F497D"/>
                <w:sz w:val="20"/>
              </w:rPr>
            </w:pPr>
          </w:p>
          <w:p w14:paraId="74A3472F" w14:textId="641AC23E" w:rsidR="006D489A" w:rsidRPr="00E13385" w:rsidRDefault="006D489A" w:rsidP="006D489A">
            <w:pPr>
              <w:rPr>
                <w:rFonts w:asciiTheme="minorHAnsi" w:hAnsiTheme="minorHAnsi" w:cstheme="minorHAnsi"/>
                <w:sz w:val="20"/>
              </w:rPr>
            </w:pPr>
            <w:r w:rsidRPr="00E13385">
              <w:rPr>
                <w:rFonts w:asciiTheme="minorHAnsi" w:hAnsiTheme="minorHAnsi" w:cstheme="minorHAnsi"/>
                <w:sz w:val="20"/>
              </w:rPr>
              <w:t>A further amendment (the Electricity (Safety) Amendment Regulations 2013)</w:t>
            </w:r>
            <w:r w:rsidR="00870F97">
              <w:rPr>
                <w:rFonts w:asciiTheme="minorHAnsi" w:hAnsiTheme="minorHAnsi" w:cstheme="minorHAnsi"/>
                <w:sz w:val="20"/>
              </w:rPr>
              <w:t>:</w:t>
            </w:r>
          </w:p>
          <w:p w14:paraId="36EEC831" w14:textId="77777777" w:rsidR="006D489A" w:rsidRPr="00E13385" w:rsidRDefault="006D489A" w:rsidP="006D489A">
            <w:pPr>
              <w:rPr>
                <w:rFonts w:asciiTheme="minorHAnsi" w:hAnsiTheme="minorHAnsi" w:cstheme="minorHAnsi"/>
                <w:color w:val="1F497D"/>
                <w:sz w:val="20"/>
              </w:rPr>
            </w:pPr>
          </w:p>
          <w:p w14:paraId="0182CBDB" w14:textId="77777777" w:rsidR="006D489A" w:rsidRPr="00E13385" w:rsidRDefault="006D489A" w:rsidP="006D489A">
            <w:pPr>
              <w:pStyle w:val="text1"/>
              <w:numPr>
                <w:ilvl w:val="0"/>
                <w:numId w:val="25"/>
              </w:numPr>
              <w:shd w:val="clear" w:color="auto" w:fill="FFFFFF"/>
              <w:spacing w:after="240" w:line="240" w:lineRule="auto"/>
              <w:ind w:left="288"/>
              <w:rPr>
                <w:rFonts w:asciiTheme="minorHAnsi" w:hAnsiTheme="minorHAnsi" w:cstheme="minorHAnsi"/>
                <w:color w:val="auto"/>
                <w:sz w:val="20"/>
                <w:szCs w:val="20"/>
              </w:rPr>
            </w:pPr>
            <w:r w:rsidRPr="00E13385">
              <w:rPr>
                <w:rFonts w:asciiTheme="minorHAnsi" w:hAnsiTheme="minorHAnsi" w:cstheme="minorHAnsi"/>
                <w:color w:val="auto"/>
                <w:sz w:val="20"/>
                <w:szCs w:val="20"/>
              </w:rPr>
              <w:t>Introduces new electrical safety requirements for mining, tunnelling and quarrying operations, based on the application of internationally aligned technical standards and compatible competency standards, and international equipment certification.</w:t>
            </w:r>
          </w:p>
          <w:p w14:paraId="11D3520D" w14:textId="77777777" w:rsidR="006D489A" w:rsidRPr="00E13385" w:rsidRDefault="006D489A" w:rsidP="006D489A">
            <w:pPr>
              <w:pStyle w:val="text1"/>
              <w:numPr>
                <w:ilvl w:val="0"/>
                <w:numId w:val="25"/>
              </w:numPr>
              <w:shd w:val="clear" w:color="auto" w:fill="FFFFFF"/>
              <w:spacing w:after="240" w:line="240" w:lineRule="auto"/>
              <w:ind w:left="288"/>
              <w:rPr>
                <w:rFonts w:asciiTheme="minorHAnsi" w:hAnsiTheme="minorHAnsi" w:cstheme="minorHAnsi"/>
                <w:color w:val="auto"/>
                <w:sz w:val="20"/>
                <w:szCs w:val="20"/>
              </w:rPr>
            </w:pPr>
            <w:r w:rsidRPr="00E13385">
              <w:rPr>
                <w:rFonts w:asciiTheme="minorHAnsi" w:hAnsiTheme="minorHAnsi" w:cstheme="minorHAnsi"/>
                <w:color w:val="auto"/>
                <w:sz w:val="20"/>
                <w:szCs w:val="20"/>
              </w:rPr>
              <w:t>Updates the international and internationally aligned standards incorporated by reference in the principal regulations.   </w:t>
            </w:r>
          </w:p>
          <w:p w14:paraId="4952A51C" w14:textId="6E5AF1E2" w:rsidR="006D489A" w:rsidRPr="00D14C03" w:rsidRDefault="006D489A" w:rsidP="006D489A">
            <w:pPr>
              <w:pStyle w:val="text1"/>
              <w:numPr>
                <w:ilvl w:val="0"/>
                <w:numId w:val="25"/>
              </w:numPr>
              <w:shd w:val="clear" w:color="auto" w:fill="FFFFFF"/>
              <w:spacing w:after="240" w:line="240" w:lineRule="auto"/>
              <w:ind w:left="288"/>
              <w:rPr>
                <w:rFonts w:asciiTheme="minorHAnsi" w:hAnsiTheme="minorHAnsi" w:cstheme="minorHAnsi"/>
                <w:color w:val="auto"/>
                <w:sz w:val="20"/>
                <w:szCs w:val="20"/>
              </w:rPr>
            </w:pPr>
            <w:r w:rsidRPr="00E13385">
              <w:rPr>
                <w:rFonts w:asciiTheme="minorHAnsi" w:hAnsiTheme="minorHAnsi" w:cstheme="minorHAnsi"/>
                <w:color w:val="auto"/>
                <w:sz w:val="20"/>
                <w:szCs w:val="20"/>
              </w:rPr>
              <w:t xml:space="preserve">Facilitates a consistent regulatory regime for appliances with Australia by giving recognition to products and suppliers registered in Australia under the trans-Tasman Australian/New Zealand Electrical Equipment Safety System (the </w:t>
            </w:r>
            <w:r w:rsidRPr="00E13385">
              <w:rPr>
                <w:rFonts w:asciiTheme="minorHAnsi" w:hAnsiTheme="minorHAnsi" w:cstheme="minorHAnsi"/>
                <w:sz w:val="20"/>
                <w:szCs w:val="20"/>
              </w:rPr>
              <w:t>EESS</w:t>
            </w:r>
            <w:r w:rsidRPr="00E13385">
              <w:rPr>
                <w:rFonts w:asciiTheme="minorHAnsi" w:hAnsiTheme="minorHAnsi" w:cstheme="minorHAnsi"/>
                <w:color w:val="auto"/>
                <w:sz w:val="20"/>
                <w:szCs w:val="20"/>
              </w:rPr>
              <w:t>).</w:t>
            </w:r>
          </w:p>
          <w:p w14:paraId="0295034F" w14:textId="77777777" w:rsidR="006D489A" w:rsidRPr="00E13385" w:rsidRDefault="006D489A" w:rsidP="006D489A">
            <w:pPr>
              <w:rPr>
                <w:rFonts w:asciiTheme="minorHAnsi" w:hAnsiTheme="minorHAnsi" w:cs="Arial"/>
                <w:b/>
                <w:sz w:val="20"/>
              </w:rPr>
            </w:pPr>
            <w:r w:rsidRPr="00E13385">
              <w:rPr>
                <w:rFonts w:asciiTheme="minorHAnsi" w:hAnsiTheme="minorHAnsi" w:cs="Arial"/>
                <w:b/>
                <w:sz w:val="20"/>
              </w:rPr>
              <w:t>Crown Minerals Amendment Act 2013</w:t>
            </w:r>
          </w:p>
          <w:p w14:paraId="29ACA2E6" w14:textId="77777777" w:rsidR="006D489A" w:rsidRPr="00E13385" w:rsidRDefault="006D489A" w:rsidP="006D489A">
            <w:pPr>
              <w:rPr>
                <w:rFonts w:asciiTheme="minorHAnsi" w:hAnsiTheme="minorHAnsi" w:cs="Arial"/>
                <w:b/>
                <w:sz w:val="20"/>
              </w:rPr>
            </w:pPr>
          </w:p>
          <w:p w14:paraId="5EF22A0C" w14:textId="2F82C8FD" w:rsidR="006D489A" w:rsidRPr="00E13385" w:rsidRDefault="006D489A" w:rsidP="006D489A">
            <w:pPr>
              <w:rPr>
                <w:rFonts w:asciiTheme="minorHAnsi" w:hAnsiTheme="minorHAnsi" w:cstheme="minorHAnsi"/>
                <w:sz w:val="20"/>
              </w:rPr>
            </w:pPr>
            <w:r w:rsidRPr="00E13385">
              <w:rPr>
                <w:rFonts w:asciiTheme="minorHAnsi" w:hAnsiTheme="minorHAnsi" w:cstheme="minorHAnsi"/>
                <w:sz w:val="20"/>
              </w:rPr>
              <w:t>The Crown Minerals Amendment</w:t>
            </w:r>
            <w:r>
              <w:rPr>
                <w:rFonts w:asciiTheme="minorHAnsi" w:hAnsiTheme="minorHAnsi" w:cstheme="minorHAnsi"/>
                <w:sz w:val="20"/>
              </w:rPr>
              <w:t xml:space="preserve"> Act 2013 (CMA)</w:t>
            </w:r>
            <w:r w:rsidRPr="00E13385">
              <w:rPr>
                <w:rFonts w:asciiTheme="minorHAnsi" w:hAnsiTheme="minorHAnsi" w:cstheme="minorHAnsi"/>
                <w:sz w:val="20"/>
              </w:rPr>
              <w:t xml:space="preserve"> followed a comprehensive review of the Crown Minerals regime</w:t>
            </w:r>
            <w:r w:rsidRPr="00E13385">
              <w:rPr>
                <w:rFonts w:ascii="Arial" w:hAnsi="Arial" w:cs="Arial"/>
                <w:color w:val="1F497D"/>
              </w:rPr>
              <w:t xml:space="preserve">. </w:t>
            </w:r>
            <w:r w:rsidRPr="00E13385">
              <w:rPr>
                <w:rFonts w:asciiTheme="minorHAnsi" w:hAnsiTheme="minorHAnsi" w:cstheme="minorHAnsi"/>
                <w:sz w:val="20"/>
              </w:rPr>
              <w:t>It introduced changes designed to improve:</w:t>
            </w:r>
          </w:p>
          <w:p w14:paraId="0B43ECB3" w14:textId="77777777" w:rsidR="006D489A" w:rsidRPr="00E13385" w:rsidRDefault="006D489A" w:rsidP="006D489A">
            <w:pPr>
              <w:rPr>
                <w:rFonts w:asciiTheme="minorHAnsi" w:hAnsiTheme="minorHAnsi" w:cs="Arial"/>
                <w:b/>
                <w:sz w:val="20"/>
              </w:rPr>
            </w:pPr>
          </w:p>
          <w:p w14:paraId="47DC3671" w14:textId="77777777" w:rsidR="006D489A" w:rsidRPr="00E13385" w:rsidRDefault="006D489A" w:rsidP="006D489A">
            <w:pPr>
              <w:pStyle w:val="ListParagraph"/>
              <w:numPr>
                <w:ilvl w:val="0"/>
                <w:numId w:val="24"/>
              </w:numPr>
              <w:rPr>
                <w:rFonts w:asciiTheme="minorHAnsi" w:hAnsiTheme="minorHAnsi" w:cstheme="minorHAnsi"/>
                <w:sz w:val="20"/>
                <w:szCs w:val="20"/>
              </w:rPr>
            </w:pPr>
            <w:r w:rsidRPr="00E13385">
              <w:rPr>
                <w:rFonts w:asciiTheme="minorHAnsi" w:hAnsiTheme="minorHAnsi" w:cstheme="minorHAnsi"/>
                <w:sz w:val="20"/>
                <w:szCs w:val="20"/>
              </w:rPr>
              <w:t xml:space="preserve">The effectiveness of permit management and reduce compliance costs through a two-tiered system distinguishing between the relatively small number of complex, higher-return petroleum and mineral activities and the larger number of lower-return industrial, small </w:t>
            </w:r>
            <w:r w:rsidRPr="00E13385">
              <w:rPr>
                <w:rFonts w:asciiTheme="minorHAnsi" w:hAnsiTheme="minorHAnsi" w:cstheme="minorHAnsi"/>
                <w:sz w:val="20"/>
                <w:szCs w:val="20"/>
              </w:rPr>
              <w:lastRenderedPageBreak/>
              <w:t>business and hobby mineral operations.</w:t>
            </w:r>
          </w:p>
          <w:p w14:paraId="6621555B" w14:textId="77777777" w:rsidR="006D489A" w:rsidRPr="00E13385" w:rsidRDefault="006D489A" w:rsidP="006D489A">
            <w:pPr>
              <w:pStyle w:val="ListParagraph"/>
              <w:numPr>
                <w:ilvl w:val="0"/>
                <w:numId w:val="24"/>
              </w:numPr>
              <w:rPr>
                <w:rFonts w:asciiTheme="minorHAnsi" w:hAnsiTheme="minorHAnsi" w:cstheme="minorHAnsi"/>
                <w:sz w:val="20"/>
                <w:szCs w:val="20"/>
              </w:rPr>
            </w:pPr>
            <w:r w:rsidRPr="00E13385">
              <w:rPr>
                <w:rFonts w:asciiTheme="minorHAnsi" w:hAnsiTheme="minorHAnsi" w:cstheme="minorHAnsi"/>
                <w:sz w:val="20"/>
                <w:szCs w:val="20"/>
              </w:rPr>
              <w:t>Coordination between the CMA permitting regime and the health, safety and environmental regulatory systems.</w:t>
            </w:r>
          </w:p>
          <w:p w14:paraId="27D468C4" w14:textId="77777777" w:rsidR="006D489A" w:rsidRPr="00E13385" w:rsidRDefault="006D489A" w:rsidP="006D489A">
            <w:pPr>
              <w:pStyle w:val="ListParagraph"/>
              <w:numPr>
                <w:ilvl w:val="0"/>
                <w:numId w:val="24"/>
              </w:numPr>
              <w:rPr>
                <w:rFonts w:asciiTheme="minorHAnsi" w:hAnsiTheme="minorHAnsi" w:cstheme="minorHAnsi"/>
                <w:sz w:val="20"/>
                <w:szCs w:val="20"/>
              </w:rPr>
            </w:pPr>
            <w:r w:rsidRPr="00E13385">
              <w:rPr>
                <w:rFonts w:asciiTheme="minorHAnsi" w:hAnsiTheme="minorHAnsi" w:cstheme="minorHAnsi"/>
                <w:sz w:val="20"/>
                <w:szCs w:val="20"/>
              </w:rPr>
              <w:t>Engagement with iwi on Crown minerals through providing for permit holders to report annually on the engagement they have undertaken with affected iwi.</w:t>
            </w:r>
          </w:p>
          <w:p w14:paraId="1AC3DF7A" w14:textId="77777777" w:rsidR="006D489A" w:rsidRPr="00E13385" w:rsidRDefault="006D489A" w:rsidP="006D489A">
            <w:pPr>
              <w:rPr>
                <w:rFonts w:asciiTheme="minorHAnsi" w:hAnsiTheme="minorHAnsi" w:cstheme="minorHAnsi"/>
                <w:sz w:val="20"/>
              </w:rPr>
            </w:pPr>
          </w:p>
          <w:p w14:paraId="67610E9B" w14:textId="77777777" w:rsidR="006D489A" w:rsidRPr="00E13385" w:rsidRDefault="006D489A" w:rsidP="006D489A">
            <w:pPr>
              <w:rPr>
                <w:rFonts w:asciiTheme="minorHAnsi" w:hAnsiTheme="minorHAnsi" w:cstheme="minorHAnsi"/>
                <w:i/>
                <w:color w:val="808080" w:themeColor="background1" w:themeShade="80"/>
                <w:sz w:val="20"/>
              </w:rPr>
            </w:pPr>
            <w:r>
              <w:rPr>
                <w:rFonts w:asciiTheme="minorHAnsi" w:hAnsiTheme="minorHAnsi" w:cstheme="minorHAnsi"/>
                <w:sz w:val="20"/>
              </w:rPr>
              <w:t>Available at:</w:t>
            </w:r>
          </w:p>
          <w:p w14:paraId="117A2E7F" w14:textId="77777777" w:rsidR="006D489A" w:rsidRPr="00E13385" w:rsidRDefault="001E1895" w:rsidP="006D489A">
            <w:pPr>
              <w:rPr>
                <w:rFonts w:asciiTheme="minorHAnsi" w:hAnsiTheme="minorHAnsi" w:cstheme="minorHAnsi"/>
                <w:i/>
                <w:sz w:val="20"/>
              </w:rPr>
            </w:pPr>
            <w:hyperlink r:id="rId46" w:history="1">
              <w:r w:rsidR="006D489A" w:rsidRPr="00E13385">
                <w:rPr>
                  <w:rStyle w:val="Hyperlink"/>
                  <w:rFonts w:asciiTheme="minorHAnsi" w:hAnsiTheme="minorHAnsi" w:cstheme="minorHAnsi"/>
                  <w:i/>
                  <w:sz w:val="20"/>
                </w:rPr>
                <w:t>Crown Minerals Amendment Act 2013</w:t>
              </w:r>
            </w:hyperlink>
          </w:p>
          <w:p w14:paraId="13F64AF4" w14:textId="5B58CF8E" w:rsidR="006D489A" w:rsidRDefault="006D489A" w:rsidP="006D489A">
            <w:pPr>
              <w:rPr>
                <w:rFonts w:asciiTheme="minorHAnsi" w:hAnsiTheme="minorHAnsi" w:cs="Arial"/>
                <w:b/>
                <w:sz w:val="20"/>
              </w:rPr>
            </w:pPr>
          </w:p>
        </w:tc>
        <w:tc>
          <w:tcPr>
            <w:tcW w:w="5670" w:type="dxa"/>
          </w:tcPr>
          <w:p w14:paraId="04D38EA9" w14:textId="77777777" w:rsidR="0043587E" w:rsidRDefault="0043587E" w:rsidP="0025497A">
            <w:pPr>
              <w:rPr>
                <w:rFonts w:asciiTheme="minorHAnsi" w:hAnsiTheme="minorHAnsi" w:cs="Arial"/>
                <w:b/>
                <w:sz w:val="20"/>
              </w:rPr>
            </w:pPr>
            <w:r>
              <w:rPr>
                <w:rFonts w:asciiTheme="minorHAnsi" w:hAnsiTheme="minorHAnsi" w:cs="Arial"/>
                <w:b/>
                <w:sz w:val="20"/>
              </w:rPr>
              <w:lastRenderedPageBreak/>
              <w:t>Energy Services</w:t>
            </w:r>
          </w:p>
          <w:p w14:paraId="56193592" w14:textId="77777777" w:rsidR="0043587E" w:rsidRDefault="0043587E" w:rsidP="00EE3C20">
            <w:pPr>
              <w:rPr>
                <w:rFonts w:asciiTheme="minorHAnsi" w:hAnsiTheme="minorHAnsi" w:cs="Arial"/>
                <w:sz w:val="20"/>
              </w:rPr>
            </w:pPr>
          </w:p>
          <w:p w14:paraId="44918236" w14:textId="77777777" w:rsidR="00D14C03" w:rsidRPr="00E13385" w:rsidRDefault="00D14C03" w:rsidP="00D14C03">
            <w:pPr>
              <w:rPr>
                <w:rFonts w:asciiTheme="minorHAnsi" w:hAnsiTheme="minorHAnsi" w:cstheme="minorHAnsi"/>
                <w:b/>
                <w:sz w:val="20"/>
              </w:rPr>
            </w:pPr>
            <w:r w:rsidRPr="00E13385">
              <w:rPr>
                <w:rFonts w:asciiTheme="minorHAnsi" w:hAnsiTheme="minorHAnsi" w:cstheme="minorHAnsi"/>
                <w:b/>
                <w:sz w:val="20"/>
              </w:rPr>
              <w:t>The Energy Efficiency (Energy Using Products) Amendment Regulations 2013</w:t>
            </w:r>
          </w:p>
          <w:p w14:paraId="1D3D1E45" w14:textId="77777777" w:rsidR="00D14C03" w:rsidRPr="00E13385" w:rsidRDefault="00D14C03" w:rsidP="00D14C03">
            <w:pPr>
              <w:rPr>
                <w:rFonts w:asciiTheme="minorHAnsi" w:hAnsiTheme="minorHAnsi" w:cstheme="minorHAnsi"/>
                <w:b/>
                <w:sz w:val="20"/>
              </w:rPr>
            </w:pPr>
          </w:p>
          <w:p w14:paraId="3B4A5933" w14:textId="27D4BBAF" w:rsidR="00D14C03" w:rsidRPr="00E13385" w:rsidRDefault="00D14C03" w:rsidP="00D14C03">
            <w:pPr>
              <w:rPr>
                <w:rFonts w:asciiTheme="minorHAnsi" w:hAnsiTheme="minorHAnsi" w:cstheme="minorHAnsi"/>
                <w:sz w:val="20"/>
              </w:rPr>
            </w:pPr>
            <w:r w:rsidRPr="00E13385">
              <w:rPr>
                <w:rFonts w:asciiTheme="minorHAnsi" w:hAnsiTheme="minorHAnsi" w:cstheme="minorHAnsi"/>
                <w:sz w:val="20"/>
              </w:rPr>
              <w:t>There were two sets of amendments to the Energy Efficiency (Energy Using Products) Regulations 2002 in 2013.</w:t>
            </w:r>
            <w:r>
              <w:rPr>
                <w:rFonts w:asciiTheme="minorHAnsi" w:hAnsiTheme="minorHAnsi" w:cstheme="minorHAnsi"/>
                <w:sz w:val="20"/>
              </w:rPr>
              <w:t xml:space="preserve">  The amendments m</w:t>
            </w:r>
            <w:r w:rsidRPr="00E13385">
              <w:rPr>
                <w:rFonts w:asciiTheme="minorHAnsi" w:hAnsiTheme="minorHAnsi" w:cstheme="minorHAnsi"/>
                <w:sz w:val="20"/>
              </w:rPr>
              <w:t>ade on 25 February 2013:</w:t>
            </w:r>
          </w:p>
          <w:p w14:paraId="2E4CCB47" w14:textId="77777777" w:rsidR="00D14C03" w:rsidRPr="00E13385" w:rsidRDefault="00D14C03" w:rsidP="00D14C03">
            <w:pPr>
              <w:rPr>
                <w:rFonts w:asciiTheme="minorHAnsi" w:hAnsiTheme="minorHAnsi" w:cstheme="minorHAnsi"/>
                <w:sz w:val="20"/>
              </w:rPr>
            </w:pPr>
          </w:p>
          <w:p w14:paraId="531F1CC9" w14:textId="77777777" w:rsidR="00D14C03" w:rsidRPr="00E13385" w:rsidRDefault="00D14C03" w:rsidP="00D14C03">
            <w:pPr>
              <w:pStyle w:val="ListParagraph"/>
              <w:numPr>
                <w:ilvl w:val="0"/>
                <w:numId w:val="26"/>
              </w:numPr>
              <w:rPr>
                <w:rFonts w:asciiTheme="minorHAnsi" w:hAnsiTheme="minorHAnsi" w:cstheme="minorHAnsi"/>
                <w:sz w:val="20"/>
                <w:szCs w:val="20"/>
              </w:rPr>
            </w:pPr>
            <w:r w:rsidRPr="00E13385">
              <w:rPr>
                <w:rFonts w:asciiTheme="minorHAnsi" w:hAnsiTheme="minorHAnsi" w:cstheme="minorHAnsi"/>
                <w:sz w:val="20"/>
                <w:szCs w:val="20"/>
              </w:rPr>
              <w:t>Introduced mandatory minimum energy performance standards (MEPS) for computers and computer monitors, and mandatory energy rating labelling for computer monitors from 1 October 2013</w:t>
            </w:r>
          </w:p>
          <w:p w14:paraId="6BA03B7C" w14:textId="77777777" w:rsidR="00D14C03" w:rsidRPr="00E13385" w:rsidRDefault="00D14C03" w:rsidP="00D14C03">
            <w:pPr>
              <w:pStyle w:val="ListParagraph"/>
              <w:numPr>
                <w:ilvl w:val="0"/>
                <w:numId w:val="26"/>
              </w:numPr>
              <w:rPr>
                <w:rFonts w:asciiTheme="minorHAnsi" w:hAnsiTheme="minorHAnsi" w:cstheme="minorHAnsi"/>
                <w:sz w:val="20"/>
                <w:szCs w:val="20"/>
              </w:rPr>
            </w:pPr>
            <w:r w:rsidRPr="00E13385">
              <w:rPr>
                <w:rFonts w:asciiTheme="minorHAnsi" w:hAnsiTheme="minorHAnsi" w:cstheme="minorHAnsi"/>
                <w:sz w:val="20"/>
                <w:szCs w:val="20"/>
              </w:rPr>
              <w:t>Increased the stringency of the existing MEPS for heat pumps/air conditioners from 1 April 2013</w:t>
            </w:r>
          </w:p>
          <w:p w14:paraId="7D16F689" w14:textId="77777777" w:rsidR="00D14C03" w:rsidRPr="00E13385" w:rsidRDefault="00D14C03" w:rsidP="00D14C03">
            <w:pPr>
              <w:pStyle w:val="ListParagraph"/>
              <w:numPr>
                <w:ilvl w:val="0"/>
                <w:numId w:val="26"/>
              </w:numPr>
              <w:rPr>
                <w:rFonts w:asciiTheme="minorHAnsi" w:hAnsiTheme="minorHAnsi" w:cstheme="minorHAnsi"/>
                <w:sz w:val="20"/>
                <w:szCs w:val="20"/>
              </w:rPr>
            </w:pPr>
            <w:r w:rsidRPr="00E13385">
              <w:rPr>
                <w:rFonts w:asciiTheme="minorHAnsi" w:hAnsiTheme="minorHAnsi" w:cstheme="minorHAnsi"/>
                <w:sz w:val="20"/>
                <w:szCs w:val="20"/>
              </w:rPr>
              <w:t>Increased the stringency of the existing MEPS for televisions from 1 April 2013</w:t>
            </w:r>
          </w:p>
          <w:p w14:paraId="74FCD496" w14:textId="77777777" w:rsidR="00D14C03" w:rsidRPr="00E13385" w:rsidRDefault="00D14C03" w:rsidP="00D14C03">
            <w:pPr>
              <w:pStyle w:val="ListParagraph"/>
              <w:numPr>
                <w:ilvl w:val="0"/>
                <w:numId w:val="26"/>
              </w:numPr>
              <w:rPr>
                <w:rFonts w:asciiTheme="minorHAnsi" w:hAnsiTheme="minorHAnsi" w:cstheme="minorHAnsi"/>
                <w:sz w:val="20"/>
                <w:szCs w:val="20"/>
              </w:rPr>
            </w:pPr>
            <w:r w:rsidRPr="00E13385">
              <w:rPr>
                <w:rFonts w:asciiTheme="minorHAnsi" w:hAnsiTheme="minorHAnsi" w:cstheme="minorHAnsi"/>
                <w:sz w:val="20"/>
                <w:szCs w:val="20"/>
              </w:rPr>
              <w:t xml:space="preserve">Made minor and technical updates to existing requirements </w:t>
            </w:r>
          </w:p>
          <w:p w14:paraId="22747136" w14:textId="77777777" w:rsidR="00D14C03" w:rsidRPr="00E13385" w:rsidRDefault="00D14C03" w:rsidP="00D14C03">
            <w:pPr>
              <w:rPr>
                <w:rFonts w:asciiTheme="minorHAnsi" w:hAnsiTheme="minorHAnsi" w:cstheme="minorHAnsi"/>
                <w:sz w:val="20"/>
              </w:rPr>
            </w:pPr>
          </w:p>
          <w:p w14:paraId="6827DBB0" w14:textId="77777777" w:rsidR="00D14C03" w:rsidRPr="002D3CD9" w:rsidRDefault="00D14C03" w:rsidP="00D14C03">
            <w:pPr>
              <w:rPr>
                <w:rFonts w:asciiTheme="minorHAnsi" w:hAnsiTheme="minorHAnsi" w:cstheme="minorHAnsi"/>
                <w:i/>
                <w:color w:val="0000FF"/>
                <w:sz w:val="20"/>
              </w:rPr>
            </w:pPr>
            <w:r w:rsidRPr="00E13385">
              <w:rPr>
                <w:rFonts w:asciiTheme="minorHAnsi" w:hAnsiTheme="minorHAnsi" w:cstheme="minorHAnsi"/>
                <w:sz w:val="20"/>
              </w:rPr>
              <w:t xml:space="preserve">Available at: </w:t>
            </w:r>
            <w:hyperlink r:id="rId47" w:history="1">
              <w:r w:rsidRPr="003E0FBD">
                <w:rPr>
                  <w:rStyle w:val="Hyperlink"/>
                  <w:rFonts w:asciiTheme="minorHAnsi" w:hAnsiTheme="minorHAnsi" w:cstheme="minorHAnsi"/>
                  <w:sz w:val="20"/>
                </w:rPr>
                <w:t>http://www.legislation.govt.nz/regulation/public/2013/0028/latest/DLM5029157.html?search=y_act%40bill%40regulation_2013__a</w:t>
              </w:r>
              <w:r w:rsidRPr="003E0FBD">
                <w:rPr>
                  <w:rStyle w:val="Hyperlink"/>
                  <w:rFonts w:asciiTheme="minorHAnsi" w:hAnsiTheme="minorHAnsi" w:cstheme="minorHAnsi"/>
                  <w:sz w:val="20"/>
                </w:rPr>
                <w:lastRenderedPageBreak/>
                <w:t>c%40bc%40rc%40ainf%40anif%40aaif%40bcur%40rinf%40rnif_ac%40bn%40rn_200_a&amp;p=1</w:t>
              </w:r>
            </w:hyperlink>
          </w:p>
          <w:p w14:paraId="55D4175F" w14:textId="77777777" w:rsidR="00D14C03" w:rsidRDefault="00D14C03" w:rsidP="00EE3C20">
            <w:pPr>
              <w:rPr>
                <w:rFonts w:asciiTheme="minorHAnsi" w:hAnsiTheme="minorHAnsi" w:cs="Arial"/>
                <w:sz w:val="20"/>
              </w:rPr>
            </w:pPr>
          </w:p>
          <w:p w14:paraId="202918A7" w14:textId="77777777" w:rsidR="006D489A" w:rsidRPr="00E13385" w:rsidRDefault="006D489A" w:rsidP="006D489A">
            <w:pPr>
              <w:rPr>
                <w:rFonts w:asciiTheme="minorHAnsi" w:hAnsiTheme="minorHAnsi" w:cs="Arial"/>
                <w:b/>
                <w:sz w:val="20"/>
              </w:rPr>
            </w:pPr>
            <w:r w:rsidRPr="00E13385">
              <w:rPr>
                <w:rFonts w:asciiTheme="minorHAnsi" w:hAnsiTheme="minorHAnsi" w:cs="Arial"/>
                <w:b/>
                <w:sz w:val="20"/>
              </w:rPr>
              <w:t>Energy Efficiency (Energy Using Products) Amendment Regulations (No 2) 2013</w:t>
            </w:r>
          </w:p>
          <w:p w14:paraId="63A386BF" w14:textId="77777777" w:rsidR="006D489A" w:rsidRPr="00E13385" w:rsidRDefault="006D489A" w:rsidP="006D489A">
            <w:pPr>
              <w:rPr>
                <w:rFonts w:asciiTheme="minorHAnsi" w:hAnsiTheme="minorHAnsi" w:cstheme="minorHAnsi"/>
                <w:sz w:val="20"/>
              </w:rPr>
            </w:pPr>
          </w:p>
          <w:p w14:paraId="1375438D" w14:textId="3A7EEDED" w:rsidR="006D489A" w:rsidRPr="00E13385" w:rsidRDefault="006D489A" w:rsidP="006D489A">
            <w:pPr>
              <w:rPr>
                <w:rFonts w:asciiTheme="minorHAnsi" w:hAnsiTheme="minorHAnsi" w:cstheme="minorHAnsi"/>
                <w:sz w:val="20"/>
              </w:rPr>
            </w:pPr>
            <w:r>
              <w:rPr>
                <w:rFonts w:asciiTheme="minorHAnsi" w:hAnsiTheme="minorHAnsi" w:cstheme="minorHAnsi"/>
                <w:sz w:val="20"/>
              </w:rPr>
              <w:t>The Energy Efficiency (Energy Using Products) Amendment Regulations (No 2) 2013 were m</w:t>
            </w:r>
            <w:r w:rsidRPr="00E13385">
              <w:rPr>
                <w:rFonts w:asciiTheme="minorHAnsi" w:hAnsiTheme="minorHAnsi" w:cstheme="minorHAnsi"/>
                <w:sz w:val="20"/>
              </w:rPr>
              <w:t>ade on 23 September 2</w:t>
            </w:r>
            <w:r>
              <w:rPr>
                <w:rFonts w:asciiTheme="minorHAnsi" w:hAnsiTheme="minorHAnsi" w:cstheme="minorHAnsi"/>
                <w:sz w:val="20"/>
              </w:rPr>
              <w:t>013, and will take effect on 1 April 2014.  The regulations:</w:t>
            </w:r>
          </w:p>
          <w:p w14:paraId="14AD3CDC" w14:textId="77777777" w:rsidR="006D489A" w:rsidRPr="00E13385" w:rsidRDefault="006D489A" w:rsidP="006D489A">
            <w:pPr>
              <w:rPr>
                <w:rFonts w:asciiTheme="minorHAnsi" w:hAnsiTheme="minorHAnsi" w:cstheme="minorHAnsi"/>
                <w:sz w:val="20"/>
              </w:rPr>
            </w:pPr>
          </w:p>
          <w:p w14:paraId="55048615" w14:textId="77777777" w:rsidR="006D489A" w:rsidRPr="00E13385" w:rsidRDefault="006D489A" w:rsidP="006D489A">
            <w:pPr>
              <w:rPr>
                <w:rFonts w:asciiTheme="minorHAnsi" w:hAnsiTheme="minorHAnsi" w:cstheme="minorHAnsi"/>
                <w:sz w:val="20"/>
              </w:rPr>
            </w:pPr>
            <w:proofErr w:type="gramStart"/>
            <w:r w:rsidRPr="00E13385">
              <w:rPr>
                <w:rFonts w:asciiTheme="minorHAnsi" w:hAnsiTheme="minorHAnsi" w:cstheme="minorHAnsi"/>
                <w:sz w:val="20"/>
              </w:rPr>
              <w:t>a.  Introduce</w:t>
            </w:r>
            <w:proofErr w:type="gramEnd"/>
            <w:r w:rsidRPr="00E13385">
              <w:rPr>
                <w:rFonts w:asciiTheme="minorHAnsi" w:hAnsiTheme="minorHAnsi" w:cstheme="minorHAnsi"/>
                <w:sz w:val="20"/>
              </w:rPr>
              <w:t xml:space="preserve"> mandatory minimum energy performance standards (MEPS) for multiple split-system heat pumps/air conditioners.</w:t>
            </w:r>
          </w:p>
          <w:p w14:paraId="2998BC61" w14:textId="77777777" w:rsidR="006D489A" w:rsidRPr="00E13385" w:rsidRDefault="006D489A" w:rsidP="006D489A">
            <w:pPr>
              <w:rPr>
                <w:rFonts w:asciiTheme="minorHAnsi" w:hAnsiTheme="minorHAnsi" w:cstheme="minorHAnsi"/>
                <w:sz w:val="20"/>
              </w:rPr>
            </w:pPr>
          </w:p>
          <w:p w14:paraId="637FAC87" w14:textId="77777777" w:rsidR="006D489A" w:rsidRPr="00E13385" w:rsidRDefault="006D489A" w:rsidP="006D489A">
            <w:pPr>
              <w:rPr>
                <w:rFonts w:asciiTheme="minorHAnsi" w:hAnsiTheme="minorHAnsi" w:cstheme="minorHAnsi"/>
                <w:sz w:val="20"/>
              </w:rPr>
            </w:pPr>
            <w:proofErr w:type="gramStart"/>
            <w:r w:rsidRPr="00E13385">
              <w:rPr>
                <w:rFonts w:asciiTheme="minorHAnsi" w:hAnsiTheme="minorHAnsi" w:cstheme="minorHAnsi"/>
                <w:sz w:val="20"/>
              </w:rPr>
              <w:t>b.  Provide</w:t>
            </w:r>
            <w:proofErr w:type="gramEnd"/>
            <w:r w:rsidRPr="00E13385">
              <w:rPr>
                <w:rFonts w:asciiTheme="minorHAnsi" w:hAnsiTheme="minorHAnsi" w:cstheme="minorHAnsi"/>
                <w:sz w:val="20"/>
              </w:rPr>
              <w:t xml:space="preserve"> for the use of computer simulation as an alternative to physical testing of multiple split-systems, as well as other testing methods.</w:t>
            </w:r>
          </w:p>
          <w:p w14:paraId="340AA856" w14:textId="77777777" w:rsidR="006D489A" w:rsidRPr="00E13385" w:rsidRDefault="006D489A" w:rsidP="006D489A">
            <w:pPr>
              <w:rPr>
                <w:rFonts w:asciiTheme="minorHAnsi" w:hAnsiTheme="minorHAnsi" w:cstheme="minorHAnsi"/>
                <w:sz w:val="20"/>
              </w:rPr>
            </w:pPr>
            <w:r w:rsidRPr="00E13385">
              <w:rPr>
                <w:rFonts w:asciiTheme="minorHAnsi" w:hAnsiTheme="minorHAnsi" w:cstheme="minorHAnsi"/>
                <w:sz w:val="20"/>
              </w:rPr>
              <w:t xml:space="preserve">c.   Update the MEPS that </w:t>
            </w:r>
            <w:proofErr w:type="gramStart"/>
            <w:r w:rsidRPr="00E13385">
              <w:rPr>
                <w:rFonts w:asciiTheme="minorHAnsi" w:hAnsiTheme="minorHAnsi" w:cstheme="minorHAnsi"/>
                <w:sz w:val="20"/>
              </w:rPr>
              <w:t>is</w:t>
            </w:r>
            <w:proofErr w:type="gramEnd"/>
            <w:r w:rsidRPr="00E13385">
              <w:rPr>
                <w:rFonts w:asciiTheme="minorHAnsi" w:hAnsiTheme="minorHAnsi" w:cstheme="minorHAnsi"/>
                <w:sz w:val="20"/>
              </w:rPr>
              <w:t xml:space="preserve"> already incorporated into the regulations for heat pumps/air conditioners to the latest version for administrative simplicity, and make other minor and technical updates to existing requirements.</w:t>
            </w:r>
          </w:p>
          <w:p w14:paraId="17E8B74C" w14:textId="77777777" w:rsidR="006D489A" w:rsidRPr="00E13385" w:rsidRDefault="006D489A" w:rsidP="006D489A">
            <w:pPr>
              <w:pStyle w:val="ListParagraph"/>
              <w:rPr>
                <w:rFonts w:asciiTheme="minorHAnsi" w:hAnsiTheme="minorHAnsi" w:cstheme="minorHAnsi"/>
                <w:sz w:val="20"/>
                <w:szCs w:val="20"/>
              </w:rPr>
            </w:pPr>
          </w:p>
          <w:p w14:paraId="55CCA018" w14:textId="51CFC1B4" w:rsidR="006D489A" w:rsidRPr="002D3CD9" w:rsidRDefault="006D489A" w:rsidP="006D489A">
            <w:pPr>
              <w:rPr>
                <w:rFonts w:asciiTheme="minorHAnsi" w:hAnsiTheme="minorHAnsi" w:cstheme="minorHAnsi"/>
                <w:i/>
                <w:color w:val="0000FF"/>
                <w:sz w:val="20"/>
                <w:u w:val="single"/>
              </w:rPr>
            </w:pPr>
            <w:r w:rsidRPr="00E13385">
              <w:rPr>
                <w:rFonts w:asciiTheme="minorHAnsi" w:hAnsiTheme="minorHAnsi" w:cstheme="minorHAnsi"/>
                <w:sz w:val="20"/>
              </w:rPr>
              <w:t xml:space="preserve">Available at: </w:t>
            </w:r>
            <w:hyperlink r:id="rId48" w:history="1">
              <w:r w:rsidRPr="003E0FBD">
                <w:rPr>
                  <w:rStyle w:val="Hyperlink"/>
                  <w:rFonts w:asciiTheme="minorHAnsi" w:hAnsiTheme="minorHAnsi" w:cstheme="minorHAnsi"/>
                  <w:sz w:val="20"/>
                </w:rPr>
                <w:t>http://www.legislation.govt.nz/regulation/public/2013/0394/latest/DLM5313701.html?search=y_act%40bill%40regulation_2013__ac%40bc%40rc%40ainf%40anif%40aaif%40bcur%40rinf%40rnif_ac%40bn%40rn_200_a&amp;p=1</w:t>
              </w:r>
            </w:hyperlink>
          </w:p>
          <w:p w14:paraId="6AA62BCF" w14:textId="040690E0" w:rsidR="006D489A" w:rsidRPr="00A97D70" w:rsidRDefault="006D489A" w:rsidP="00EE3C20">
            <w:pPr>
              <w:rPr>
                <w:rFonts w:asciiTheme="minorHAnsi" w:hAnsiTheme="minorHAnsi" w:cs="Arial"/>
                <w:sz w:val="20"/>
              </w:rPr>
            </w:pPr>
          </w:p>
        </w:tc>
      </w:tr>
      <w:tr w:rsidR="003F3950" w14:paraId="5097878C" w14:textId="608C7256">
        <w:trPr>
          <w:trHeight w:val="123"/>
        </w:trPr>
        <w:tc>
          <w:tcPr>
            <w:tcW w:w="3524" w:type="dxa"/>
          </w:tcPr>
          <w:p w14:paraId="1D107D08" w14:textId="128F3002" w:rsidR="003F3950" w:rsidRPr="00BF37B1" w:rsidRDefault="003F3950">
            <w:pPr>
              <w:rPr>
                <w:rFonts w:asciiTheme="minorHAnsi" w:hAnsiTheme="minorHAnsi"/>
                <w:b/>
                <w:i/>
                <w:sz w:val="20"/>
              </w:rPr>
            </w:pPr>
          </w:p>
        </w:tc>
        <w:tc>
          <w:tcPr>
            <w:tcW w:w="5387" w:type="dxa"/>
          </w:tcPr>
          <w:p w14:paraId="267129FA" w14:textId="7659A4AC" w:rsidR="003F3950" w:rsidRDefault="003F3950">
            <w:pPr>
              <w:rPr>
                <w:rFonts w:asciiTheme="minorHAnsi" w:hAnsiTheme="minorHAnsi" w:cs="Arial"/>
                <w:b/>
                <w:sz w:val="20"/>
              </w:rPr>
            </w:pPr>
            <w:r>
              <w:rPr>
                <w:rFonts w:asciiTheme="minorHAnsi" w:hAnsiTheme="minorHAnsi" w:cs="Arial"/>
                <w:b/>
                <w:sz w:val="20"/>
              </w:rPr>
              <w:t>Fisheries</w:t>
            </w:r>
          </w:p>
          <w:p w14:paraId="5E6414FD" w14:textId="680F4508" w:rsidR="003F3950" w:rsidRDefault="003F3950">
            <w:pPr>
              <w:rPr>
                <w:rFonts w:asciiTheme="minorHAnsi" w:hAnsiTheme="minorHAnsi" w:cs="Arial"/>
                <w:b/>
                <w:sz w:val="20"/>
              </w:rPr>
            </w:pPr>
          </w:p>
          <w:p w14:paraId="1C9964D0" w14:textId="2CD82923" w:rsidR="003F3950" w:rsidRDefault="003F3950">
            <w:pPr>
              <w:rPr>
                <w:rFonts w:asciiTheme="minorHAnsi" w:hAnsiTheme="minorHAnsi" w:cs="Arial"/>
                <w:b/>
                <w:sz w:val="20"/>
              </w:rPr>
            </w:pPr>
          </w:p>
        </w:tc>
        <w:tc>
          <w:tcPr>
            <w:tcW w:w="5670" w:type="dxa"/>
          </w:tcPr>
          <w:p w14:paraId="13B245E0" w14:textId="7FC9CA37" w:rsidR="003F3950" w:rsidRDefault="00D86428" w:rsidP="0025497A">
            <w:pPr>
              <w:rPr>
                <w:rFonts w:asciiTheme="minorHAnsi" w:hAnsiTheme="minorHAnsi" w:cs="Arial"/>
                <w:b/>
                <w:sz w:val="20"/>
              </w:rPr>
            </w:pPr>
            <w:r>
              <w:rPr>
                <w:rFonts w:asciiTheme="minorHAnsi" w:hAnsiTheme="minorHAnsi" w:cs="Arial"/>
                <w:b/>
                <w:sz w:val="20"/>
              </w:rPr>
              <w:t>Fisheries</w:t>
            </w:r>
          </w:p>
          <w:p w14:paraId="392F6031" w14:textId="7B5FA739" w:rsidR="00D86428" w:rsidRDefault="00D86428" w:rsidP="0025497A">
            <w:pPr>
              <w:rPr>
                <w:rFonts w:asciiTheme="minorHAnsi" w:hAnsiTheme="minorHAnsi" w:cs="Arial"/>
                <w:b/>
                <w:sz w:val="20"/>
              </w:rPr>
            </w:pPr>
          </w:p>
          <w:p w14:paraId="30FD74D7" w14:textId="391AC672" w:rsidR="00D86428" w:rsidRPr="00D86428" w:rsidRDefault="00D86428" w:rsidP="00D86428">
            <w:pPr>
              <w:rPr>
                <w:rFonts w:asciiTheme="minorHAnsi" w:hAnsiTheme="minorHAnsi" w:cs="Arial"/>
                <w:b/>
                <w:sz w:val="20"/>
                <w:lang w:val="en-GB"/>
              </w:rPr>
            </w:pPr>
            <w:r w:rsidRPr="00D86428">
              <w:rPr>
                <w:rFonts w:asciiTheme="minorHAnsi" w:hAnsiTheme="minorHAnsi" w:cs="Arial"/>
                <w:b/>
                <w:sz w:val="20"/>
                <w:lang w:val="en-GB"/>
              </w:rPr>
              <w:t xml:space="preserve">Fisheries (Foreign Charter Vessels and Other Matters) Amendment Bill </w:t>
            </w:r>
          </w:p>
          <w:p w14:paraId="79C8D50E" w14:textId="533BD157" w:rsidR="00D86428" w:rsidRPr="00D86428" w:rsidRDefault="00D86428" w:rsidP="00D86428">
            <w:pPr>
              <w:rPr>
                <w:rFonts w:asciiTheme="minorHAnsi" w:hAnsiTheme="minorHAnsi" w:cs="Arial"/>
                <w:b/>
                <w:sz w:val="20"/>
                <w:lang w:val="en-GB"/>
              </w:rPr>
            </w:pPr>
          </w:p>
          <w:p w14:paraId="067834C0" w14:textId="23EB81F4" w:rsidR="00D86428" w:rsidRDefault="00D86428" w:rsidP="003F6857">
            <w:pPr>
              <w:autoSpaceDE w:val="0"/>
              <w:autoSpaceDN w:val="0"/>
              <w:adjustRightInd w:val="0"/>
              <w:spacing w:after="100" w:line="181" w:lineRule="atLeast"/>
              <w:jc w:val="both"/>
              <w:rPr>
                <w:rFonts w:asciiTheme="minorHAnsi" w:hAnsiTheme="minorHAnsi" w:cs="DIN"/>
                <w:color w:val="000000"/>
                <w:sz w:val="20"/>
              </w:rPr>
            </w:pPr>
            <w:r w:rsidRPr="00D86428">
              <w:rPr>
                <w:rFonts w:asciiTheme="minorHAnsi" w:hAnsiTheme="minorHAnsi" w:cs="DIN"/>
                <w:color w:val="000000"/>
                <w:sz w:val="20"/>
              </w:rPr>
              <w:t xml:space="preserve">This Bill seeks to amend the Fisheries Act 1996, to improve the management of vessel safety, employment and fisheries management on foreign charter vessels (FCVs) operating in New Zealand waters, to protect the human rights of crews, and to maintain New Zealand’s reputation as a responsible and sustainable fishing nation.  The Bill was introduced in 2012 and has been reported back from Select Committee. </w:t>
            </w:r>
          </w:p>
          <w:p w14:paraId="1B17FBCC" w14:textId="7803EB2C" w:rsidR="003E0FBD" w:rsidRDefault="003E0FBD" w:rsidP="003E0FBD">
            <w:pPr>
              <w:autoSpaceDE w:val="0"/>
              <w:autoSpaceDN w:val="0"/>
              <w:adjustRightInd w:val="0"/>
              <w:spacing w:after="100" w:line="181" w:lineRule="atLeast"/>
              <w:rPr>
                <w:rFonts w:asciiTheme="minorHAnsi" w:hAnsiTheme="minorHAnsi" w:cs="DIN"/>
                <w:color w:val="000000"/>
                <w:sz w:val="20"/>
              </w:rPr>
            </w:pPr>
            <w:r>
              <w:rPr>
                <w:rFonts w:asciiTheme="minorHAnsi" w:hAnsiTheme="minorHAnsi" w:cs="DIN"/>
                <w:color w:val="000000"/>
                <w:sz w:val="20"/>
              </w:rPr>
              <w:t xml:space="preserve">For more information, see: </w:t>
            </w:r>
            <w:r w:rsidRPr="003E0FBD">
              <w:rPr>
                <w:rFonts w:asciiTheme="minorHAnsi" w:hAnsiTheme="minorHAnsi" w:cs="DIN"/>
                <w:color w:val="000000"/>
                <w:sz w:val="20"/>
              </w:rPr>
              <w:t>http://www.mpi.govt.nz/fisheries/commercial</w:t>
            </w:r>
          </w:p>
          <w:p w14:paraId="43BD4F49" w14:textId="11E6DBD7" w:rsidR="00D86428" w:rsidRDefault="00D86428" w:rsidP="0025497A">
            <w:pPr>
              <w:rPr>
                <w:rFonts w:asciiTheme="minorHAnsi" w:hAnsiTheme="minorHAnsi" w:cs="Arial"/>
                <w:b/>
                <w:sz w:val="20"/>
              </w:rPr>
            </w:pPr>
          </w:p>
        </w:tc>
      </w:tr>
      <w:tr w:rsidR="0043587E" w:rsidRPr="009E28DA" w14:paraId="5B3A80A7" w14:textId="77777777">
        <w:tc>
          <w:tcPr>
            <w:tcW w:w="3524" w:type="dxa"/>
          </w:tcPr>
          <w:p w14:paraId="3464632F" w14:textId="698A0C05" w:rsidR="0043587E" w:rsidRPr="00BF37B1" w:rsidRDefault="0043587E">
            <w:pPr>
              <w:rPr>
                <w:rFonts w:asciiTheme="minorHAnsi" w:hAnsiTheme="minorHAnsi"/>
                <w:i/>
                <w:color w:val="808080"/>
                <w:sz w:val="20"/>
              </w:rPr>
            </w:pPr>
            <w:r w:rsidRPr="00BF37B1">
              <w:rPr>
                <w:rFonts w:asciiTheme="minorHAnsi" w:hAnsiTheme="minorHAnsi"/>
                <w:i/>
                <w:color w:val="808080"/>
                <w:sz w:val="20"/>
              </w:rPr>
              <w:t xml:space="preserve">Website for further information:  </w:t>
            </w:r>
          </w:p>
        </w:tc>
        <w:tc>
          <w:tcPr>
            <w:tcW w:w="5387" w:type="dxa"/>
          </w:tcPr>
          <w:p w14:paraId="5C03AD41" w14:textId="4C80124B" w:rsidR="0043587E" w:rsidRPr="00A97D70" w:rsidRDefault="001E1895">
            <w:pPr>
              <w:rPr>
                <w:rFonts w:asciiTheme="minorHAnsi" w:hAnsiTheme="minorHAnsi" w:cs="Arial"/>
                <w:i/>
                <w:sz w:val="20"/>
              </w:rPr>
            </w:pPr>
            <w:hyperlink r:id="rId49" w:history="1">
              <w:r w:rsidR="0043587E" w:rsidRPr="00A97D70">
                <w:rPr>
                  <w:rStyle w:val="Hyperlink"/>
                  <w:rFonts w:asciiTheme="minorHAnsi" w:hAnsiTheme="minorHAnsi" w:cs="Arial"/>
                  <w:i/>
                  <w:sz w:val="20"/>
                </w:rPr>
                <w:t>www.mfat.govt.nz</w:t>
              </w:r>
            </w:hyperlink>
          </w:p>
          <w:p w14:paraId="3973B6C5" w14:textId="1CE527B6" w:rsidR="0043587E" w:rsidRDefault="001E1895">
            <w:pPr>
              <w:rPr>
                <w:rFonts w:asciiTheme="minorHAnsi" w:hAnsiTheme="minorHAnsi" w:cs="Arial"/>
                <w:sz w:val="20"/>
              </w:rPr>
            </w:pPr>
            <w:hyperlink r:id="rId50" w:history="1">
              <w:r w:rsidR="003E0FBD" w:rsidRPr="003E0FBD">
                <w:rPr>
                  <w:rStyle w:val="Hyperlink"/>
                  <w:rFonts w:asciiTheme="minorHAnsi" w:hAnsiTheme="minorHAnsi" w:cs="Arial"/>
                  <w:i/>
                  <w:sz w:val="20"/>
                </w:rPr>
                <w:t>www.mbie.govt.nz</w:t>
              </w:r>
            </w:hyperlink>
            <w:r w:rsidR="0043587E">
              <w:rPr>
                <w:rFonts w:asciiTheme="minorHAnsi" w:hAnsiTheme="minorHAnsi" w:cs="Arial"/>
                <w:sz w:val="20"/>
              </w:rPr>
              <w:t xml:space="preserve"> </w:t>
            </w:r>
          </w:p>
          <w:p w14:paraId="0A3DC6A3" w14:textId="27377504" w:rsidR="003E0FBD" w:rsidRPr="00F20C8E" w:rsidRDefault="003E0FBD">
            <w:pPr>
              <w:rPr>
                <w:rFonts w:asciiTheme="minorHAnsi" w:hAnsiTheme="minorHAnsi" w:cs="Arial"/>
                <w:sz w:val="20"/>
              </w:rPr>
            </w:pPr>
            <w:r w:rsidRPr="00F20C8E">
              <w:rPr>
                <w:rStyle w:val="Hyperlink"/>
                <w:rFonts w:asciiTheme="minorHAnsi" w:hAnsiTheme="minorHAnsi"/>
                <w:i/>
                <w:sz w:val="20"/>
              </w:rPr>
              <w:t>www.mpi.govt.nz</w:t>
            </w:r>
          </w:p>
        </w:tc>
        <w:tc>
          <w:tcPr>
            <w:tcW w:w="5670" w:type="dxa"/>
          </w:tcPr>
          <w:p w14:paraId="7EFA1668" w14:textId="77777777" w:rsidR="0043587E" w:rsidRPr="00BF37B1" w:rsidRDefault="0043587E">
            <w:pPr>
              <w:rPr>
                <w:rFonts w:asciiTheme="minorHAnsi" w:hAnsiTheme="minorHAnsi" w:cs="Arial"/>
                <w:i/>
                <w:sz w:val="20"/>
              </w:rPr>
            </w:pPr>
          </w:p>
        </w:tc>
      </w:tr>
      <w:tr w:rsidR="0043587E" w:rsidRPr="009E28DA" w14:paraId="1F64C670" w14:textId="77777777">
        <w:tc>
          <w:tcPr>
            <w:tcW w:w="3524" w:type="dxa"/>
          </w:tcPr>
          <w:p w14:paraId="2EE58F44" w14:textId="77777777" w:rsidR="0043587E" w:rsidRDefault="0043587E">
            <w:pPr>
              <w:rPr>
                <w:rFonts w:asciiTheme="minorHAnsi" w:hAnsiTheme="minorHAnsi"/>
                <w:i/>
                <w:color w:val="808080"/>
                <w:sz w:val="20"/>
              </w:rPr>
            </w:pPr>
            <w:r w:rsidRPr="00A97D70">
              <w:rPr>
                <w:rFonts w:asciiTheme="minorHAnsi" w:hAnsiTheme="minorHAnsi"/>
                <w:i/>
                <w:color w:val="808080"/>
                <w:sz w:val="20"/>
              </w:rPr>
              <w:t>Contact point for further details:</w:t>
            </w:r>
          </w:p>
          <w:p w14:paraId="37B5EE68" w14:textId="77777777" w:rsidR="001E1895" w:rsidRDefault="001E1895">
            <w:pPr>
              <w:rPr>
                <w:rFonts w:asciiTheme="minorHAnsi" w:hAnsiTheme="minorHAnsi"/>
                <w:i/>
                <w:color w:val="808080"/>
                <w:sz w:val="20"/>
              </w:rPr>
            </w:pPr>
          </w:p>
          <w:p w14:paraId="5987E94A" w14:textId="77777777" w:rsidR="001E1895" w:rsidRDefault="001E1895">
            <w:pPr>
              <w:rPr>
                <w:rFonts w:asciiTheme="minorHAnsi" w:hAnsiTheme="minorHAnsi"/>
                <w:i/>
                <w:color w:val="808080"/>
                <w:sz w:val="20"/>
              </w:rPr>
            </w:pPr>
          </w:p>
          <w:p w14:paraId="4E0DB019" w14:textId="77777777" w:rsidR="001E1895" w:rsidRDefault="001E1895">
            <w:pPr>
              <w:rPr>
                <w:rFonts w:asciiTheme="minorHAnsi" w:hAnsiTheme="minorHAnsi"/>
                <w:i/>
                <w:color w:val="808080"/>
                <w:sz w:val="20"/>
              </w:rPr>
            </w:pPr>
          </w:p>
          <w:p w14:paraId="6E665DA8" w14:textId="77777777" w:rsidR="001E1895" w:rsidRPr="00BF37B1" w:rsidRDefault="001E1895">
            <w:pPr>
              <w:rPr>
                <w:rFonts w:asciiTheme="minorHAnsi" w:hAnsiTheme="minorHAnsi"/>
                <w:i/>
                <w:color w:val="808080"/>
                <w:sz w:val="20"/>
              </w:rPr>
            </w:pPr>
          </w:p>
        </w:tc>
        <w:tc>
          <w:tcPr>
            <w:tcW w:w="5387" w:type="dxa"/>
          </w:tcPr>
          <w:p w14:paraId="6823F1D0" w14:textId="697FD05F" w:rsidR="0043587E" w:rsidRPr="00BF37B1" w:rsidRDefault="0043587E">
            <w:pPr>
              <w:rPr>
                <w:rFonts w:asciiTheme="minorHAnsi" w:hAnsiTheme="minorHAnsi" w:cs="Arial"/>
                <w:i/>
                <w:sz w:val="20"/>
              </w:rPr>
            </w:pPr>
            <w:r>
              <w:rPr>
                <w:rFonts w:asciiTheme="minorHAnsi" w:hAnsiTheme="minorHAnsi" w:cs="Arial"/>
                <w:i/>
                <w:sz w:val="20"/>
              </w:rPr>
              <w:t>Dm-apd@mfat.govt.nz</w:t>
            </w:r>
          </w:p>
        </w:tc>
        <w:tc>
          <w:tcPr>
            <w:tcW w:w="5670" w:type="dxa"/>
          </w:tcPr>
          <w:p w14:paraId="46009519" w14:textId="77777777" w:rsidR="0043587E" w:rsidRPr="00BF37B1" w:rsidRDefault="0043587E">
            <w:pPr>
              <w:rPr>
                <w:rFonts w:asciiTheme="minorHAnsi" w:hAnsiTheme="minorHAnsi" w:cs="Arial"/>
                <w:i/>
                <w:sz w:val="20"/>
              </w:rPr>
            </w:pPr>
          </w:p>
        </w:tc>
      </w:tr>
      <w:tr w:rsidR="0043587E" w14:paraId="6B4309DD" w14:textId="77777777">
        <w:tc>
          <w:tcPr>
            <w:tcW w:w="3524" w:type="dxa"/>
          </w:tcPr>
          <w:p w14:paraId="781D6ECE" w14:textId="77777777" w:rsidR="0043587E" w:rsidRPr="00BF37B1" w:rsidRDefault="0043587E">
            <w:pPr>
              <w:rPr>
                <w:rFonts w:asciiTheme="minorHAnsi" w:hAnsiTheme="minorHAnsi"/>
                <w:b/>
                <w:i/>
                <w:sz w:val="20"/>
              </w:rPr>
            </w:pPr>
            <w:bookmarkStart w:id="10" w:name="Row4"/>
            <w:r w:rsidRPr="00BF37B1">
              <w:rPr>
                <w:rFonts w:asciiTheme="minorHAnsi" w:hAnsiTheme="minorHAnsi"/>
                <w:b/>
                <w:i/>
                <w:sz w:val="20"/>
              </w:rPr>
              <w:lastRenderedPageBreak/>
              <w:t>Investment</w:t>
            </w:r>
            <w:bookmarkEnd w:id="10"/>
          </w:p>
          <w:p w14:paraId="1C30D6EA" w14:textId="77777777" w:rsidR="0043587E" w:rsidRPr="00BF37B1" w:rsidRDefault="0043587E">
            <w:pPr>
              <w:rPr>
                <w:rFonts w:asciiTheme="minorHAnsi" w:hAnsiTheme="minorHAnsi"/>
                <w:b/>
                <w:i/>
                <w:sz w:val="20"/>
              </w:rPr>
            </w:pPr>
          </w:p>
        </w:tc>
        <w:tc>
          <w:tcPr>
            <w:tcW w:w="5387" w:type="dxa"/>
          </w:tcPr>
          <w:p w14:paraId="071D43B8" w14:textId="72DC0EC2" w:rsidR="00716F50" w:rsidRPr="00716F50" w:rsidRDefault="00716F50" w:rsidP="00716F50">
            <w:pPr>
              <w:autoSpaceDE w:val="0"/>
              <w:autoSpaceDN w:val="0"/>
              <w:adjustRightInd w:val="0"/>
              <w:rPr>
                <w:rFonts w:asciiTheme="minorHAnsi" w:hAnsiTheme="minorHAnsi" w:cs="Verdana"/>
                <w:color w:val="211D1E"/>
                <w:sz w:val="20"/>
              </w:rPr>
            </w:pPr>
            <w:bookmarkStart w:id="11" w:name="Cell07"/>
            <w:bookmarkEnd w:id="11"/>
            <w:r w:rsidRPr="00716F50">
              <w:rPr>
                <w:rFonts w:asciiTheme="minorHAnsi" w:hAnsiTheme="minorHAnsi" w:cs="Verdana"/>
                <w:color w:val="211D1E"/>
                <w:sz w:val="20"/>
              </w:rPr>
              <w:t xml:space="preserve">New Zealand’s </w:t>
            </w:r>
            <w:r w:rsidRPr="00F20C8E">
              <w:rPr>
                <w:rFonts w:asciiTheme="minorHAnsi" w:hAnsiTheme="minorHAnsi" w:cs="Verdana"/>
                <w:b/>
                <w:color w:val="211D1E"/>
                <w:sz w:val="20"/>
              </w:rPr>
              <w:t>Overseas Investment Act 2005</w:t>
            </w:r>
            <w:r w:rsidRPr="00716F50">
              <w:rPr>
                <w:rFonts w:asciiTheme="minorHAnsi" w:hAnsiTheme="minorHAnsi" w:cs="Verdana"/>
                <w:color w:val="211D1E"/>
                <w:sz w:val="20"/>
              </w:rPr>
              <w:t xml:space="preserve"> (the Act) requires that overseas investments in sensitive land provide a </w:t>
            </w:r>
            <w:r w:rsidRPr="00716F50">
              <w:rPr>
                <w:rFonts w:asciiTheme="minorHAnsi" w:hAnsiTheme="minorHAnsi"/>
                <w:color w:val="333333"/>
                <w:sz w:val="20"/>
              </w:rPr>
              <w:t xml:space="preserve">benefit to New Zealand. </w:t>
            </w:r>
            <w:r w:rsidRPr="00716F50">
              <w:rPr>
                <w:rFonts w:asciiTheme="minorHAnsi" w:hAnsiTheme="minorHAnsi" w:cs="Verdana"/>
                <w:color w:val="211D1E"/>
                <w:sz w:val="20"/>
              </w:rPr>
              <w:t xml:space="preserve">Benefit to New Zealand is determined by reference to a list of factors set out in section 17 of the Act and regulation 28 of the Overseas Investment Regulations 2005 (the Regulations). </w:t>
            </w:r>
          </w:p>
          <w:p w14:paraId="08BB95E8" w14:textId="77777777" w:rsidR="00716F50" w:rsidRPr="00716F50" w:rsidRDefault="00716F50" w:rsidP="00716F50">
            <w:pPr>
              <w:autoSpaceDE w:val="0"/>
              <w:autoSpaceDN w:val="0"/>
              <w:adjustRightInd w:val="0"/>
              <w:rPr>
                <w:rFonts w:asciiTheme="minorHAnsi" w:hAnsiTheme="minorHAnsi" w:cs="Verdana"/>
                <w:color w:val="211D1E"/>
                <w:sz w:val="20"/>
              </w:rPr>
            </w:pPr>
          </w:p>
          <w:p w14:paraId="1F729144" w14:textId="0FBC2F3E" w:rsidR="00716F50" w:rsidRPr="00716F50" w:rsidRDefault="00716F50" w:rsidP="00716F50">
            <w:pPr>
              <w:autoSpaceDE w:val="0"/>
              <w:autoSpaceDN w:val="0"/>
              <w:adjustRightInd w:val="0"/>
              <w:rPr>
                <w:rFonts w:asciiTheme="minorHAnsi" w:hAnsiTheme="minorHAnsi" w:cs="Verdana"/>
                <w:color w:val="211D1E"/>
                <w:sz w:val="20"/>
              </w:rPr>
            </w:pPr>
            <w:r w:rsidRPr="00716F50">
              <w:rPr>
                <w:rFonts w:asciiTheme="minorHAnsi" w:hAnsiTheme="minorHAnsi" w:cs="Verdana"/>
                <w:color w:val="211D1E"/>
                <w:sz w:val="20"/>
              </w:rPr>
              <w:t xml:space="preserve">In </w:t>
            </w:r>
            <w:proofErr w:type="spellStart"/>
            <w:r w:rsidRPr="00716F50">
              <w:rPr>
                <w:rFonts w:asciiTheme="minorHAnsi" w:hAnsiTheme="minorHAnsi" w:cs="Verdana"/>
                <w:color w:val="211D1E"/>
                <w:sz w:val="20"/>
              </w:rPr>
              <w:t>Febuary</w:t>
            </w:r>
            <w:proofErr w:type="spellEnd"/>
            <w:r w:rsidRPr="00716F50">
              <w:rPr>
                <w:rFonts w:asciiTheme="minorHAnsi" w:hAnsiTheme="minorHAnsi" w:cs="Verdana"/>
                <w:color w:val="211D1E"/>
                <w:sz w:val="20"/>
              </w:rPr>
              <w:t xml:space="preserve"> 2012, the High Court decision of </w:t>
            </w:r>
            <w:proofErr w:type="spellStart"/>
            <w:r w:rsidRPr="00716F50">
              <w:rPr>
                <w:rFonts w:asciiTheme="minorHAnsi" w:hAnsiTheme="minorHAnsi" w:cs="Verdana"/>
                <w:i/>
                <w:iCs/>
                <w:color w:val="211D1E"/>
                <w:sz w:val="20"/>
              </w:rPr>
              <w:t>Tiroa</w:t>
            </w:r>
            <w:proofErr w:type="spellEnd"/>
            <w:r w:rsidRPr="00716F50">
              <w:rPr>
                <w:rFonts w:asciiTheme="minorHAnsi" w:hAnsiTheme="minorHAnsi" w:cs="Verdana"/>
                <w:i/>
                <w:iCs/>
                <w:color w:val="211D1E"/>
                <w:sz w:val="20"/>
              </w:rPr>
              <w:t xml:space="preserve"> E and </w:t>
            </w:r>
            <w:proofErr w:type="spellStart"/>
            <w:r w:rsidRPr="00716F50">
              <w:rPr>
                <w:rFonts w:asciiTheme="minorHAnsi" w:hAnsiTheme="minorHAnsi" w:cs="Verdana"/>
                <w:i/>
                <w:iCs/>
                <w:color w:val="211D1E"/>
                <w:sz w:val="20"/>
              </w:rPr>
              <w:t>Te</w:t>
            </w:r>
            <w:proofErr w:type="spellEnd"/>
            <w:r w:rsidRPr="00716F50">
              <w:rPr>
                <w:rFonts w:asciiTheme="minorHAnsi" w:hAnsiTheme="minorHAnsi" w:cs="Verdana"/>
                <w:i/>
                <w:iCs/>
                <w:color w:val="211D1E"/>
                <w:sz w:val="20"/>
              </w:rPr>
              <w:t xml:space="preserve"> </w:t>
            </w:r>
            <w:proofErr w:type="spellStart"/>
            <w:r w:rsidRPr="00716F50">
              <w:rPr>
                <w:rFonts w:asciiTheme="minorHAnsi" w:hAnsiTheme="minorHAnsi" w:cs="Verdana"/>
                <w:i/>
                <w:iCs/>
                <w:color w:val="211D1E"/>
                <w:sz w:val="20"/>
              </w:rPr>
              <w:t>Hape</w:t>
            </w:r>
            <w:proofErr w:type="spellEnd"/>
            <w:r w:rsidRPr="00716F50">
              <w:rPr>
                <w:rFonts w:asciiTheme="minorHAnsi" w:hAnsiTheme="minorHAnsi" w:cs="Verdana"/>
                <w:i/>
                <w:iCs/>
                <w:color w:val="211D1E"/>
                <w:sz w:val="20"/>
              </w:rPr>
              <w:t xml:space="preserve"> B</w:t>
            </w:r>
            <w:r w:rsidRPr="00716F50">
              <w:rPr>
                <w:rFonts w:asciiTheme="minorHAnsi" w:hAnsiTheme="minorHAnsi" w:cs="Verdana"/>
                <w:color w:val="211D1E"/>
                <w:sz w:val="20"/>
              </w:rPr>
              <w:t xml:space="preserve"> </w:t>
            </w:r>
            <w:r w:rsidRPr="00716F50">
              <w:rPr>
                <w:rFonts w:asciiTheme="minorHAnsi" w:hAnsiTheme="minorHAnsi" w:cs="Verdana"/>
                <w:i/>
                <w:iCs/>
                <w:color w:val="211D1E"/>
                <w:sz w:val="20"/>
              </w:rPr>
              <w:t xml:space="preserve">Trusts v Chief Executive of Land Information New Zealand </w:t>
            </w:r>
            <w:r w:rsidRPr="00716F50">
              <w:rPr>
                <w:rFonts w:asciiTheme="minorHAnsi" w:hAnsiTheme="minorHAnsi" w:cs="Verdana"/>
                <w:color w:val="211D1E"/>
                <w:sz w:val="20"/>
              </w:rPr>
              <w:t>(</w:t>
            </w:r>
            <w:proofErr w:type="spellStart"/>
            <w:r w:rsidRPr="00716F50">
              <w:rPr>
                <w:rFonts w:asciiTheme="minorHAnsi" w:hAnsiTheme="minorHAnsi" w:cs="Verdana"/>
                <w:i/>
                <w:iCs/>
                <w:color w:val="211D1E"/>
                <w:sz w:val="20"/>
              </w:rPr>
              <w:t>Tiroa</w:t>
            </w:r>
            <w:proofErr w:type="spellEnd"/>
            <w:r w:rsidRPr="00716F50">
              <w:rPr>
                <w:rFonts w:asciiTheme="minorHAnsi" w:hAnsiTheme="minorHAnsi" w:cs="Verdana"/>
                <w:i/>
                <w:iCs/>
                <w:color w:val="211D1E"/>
                <w:sz w:val="20"/>
              </w:rPr>
              <w:t xml:space="preserve"> E</w:t>
            </w:r>
            <w:r w:rsidRPr="00716F50">
              <w:rPr>
                <w:rFonts w:asciiTheme="minorHAnsi" w:hAnsiTheme="minorHAnsi" w:cs="Verdana"/>
                <w:color w:val="211D1E"/>
                <w:sz w:val="20"/>
              </w:rPr>
              <w:t>) clarified the application of the “benefit to New Zealand</w:t>
            </w:r>
            <w:r w:rsidR="00AD5D12">
              <w:rPr>
                <w:rFonts w:asciiTheme="minorHAnsi" w:hAnsiTheme="minorHAnsi" w:cs="Verdana"/>
                <w:color w:val="211D1E"/>
                <w:sz w:val="20"/>
              </w:rPr>
              <w:t>"</w:t>
            </w:r>
            <w:r w:rsidRPr="00716F50">
              <w:rPr>
                <w:rFonts w:asciiTheme="minorHAnsi" w:hAnsiTheme="minorHAnsi" w:cs="Verdana"/>
                <w:color w:val="211D1E"/>
                <w:sz w:val="20"/>
              </w:rPr>
              <w:t xml:space="preserve"> criteria.</w:t>
            </w:r>
          </w:p>
          <w:p w14:paraId="093BA916" w14:textId="77777777" w:rsidR="00716F50" w:rsidRPr="00716F50" w:rsidRDefault="00716F50" w:rsidP="00716F50">
            <w:pPr>
              <w:autoSpaceDE w:val="0"/>
              <w:autoSpaceDN w:val="0"/>
              <w:adjustRightInd w:val="0"/>
              <w:rPr>
                <w:rFonts w:asciiTheme="minorHAnsi" w:hAnsiTheme="minorHAnsi" w:cs="Verdana"/>
                <w:color w:val="211D1E"/>
                <w:sz w:val="20"/>
              </w:rPr>
            </w:pPr>
          </w:p>
          <w:p w14:paraId="50D25A21" w14:textId="416D15A5" w:rsidR="00716F50" w:rsidRPr="00716F50" w:rsidRDefault="00716F50" w:rsidP="00716F50">
            <w:pPr>
              <w:autoSpaceDE w:val="0"/>
              <w:autoSpaceDN w:val="0"/>
              <w:adjustRightInd w:val="0"/>
              <w:rPr>
                <w:rFonts w:asciiTheme="minorHAnsi" w:hAnsiTheme="minorHAnsi" w:cs="Verdana"/>
                <w:color w:val="211D1E"/>
                <w:sz w:val="20"/>
              </w:rPr>
            </w:pPr>
            <w:r w:rsidRPr="00716F50">
              <w:rPr>
                <w:rFonts w:asciiTheme="minorHAnsi" w:hAnsiTheme="minorHAnsi" w:cs="Verdana"/>
                <w:color w:val="211D1E"/>
                <w:sz w:val="20"/>
              </w:rPr>
              <w:t xml:space="preserve">As a result of </w:t>
            </w:r>
            <w:proofErr w:type="spellStart"/>
            <w:r w:rsidRPr="00716F50">
              <w:rPr>
                <w:rFonts w:asciiTheme="minorHAnsi" w:hAnsiTheme="minorHAnsi" w:cs="Verdana"/>
                <w:i/>
                <w:iCs/>
                <w:color w:val="211D1E"/>
                <w:sz w:val="20"/>
              </w:rPr>
              <w:t>Tiroa</w:t>
            </w:r>
            <w:proofErr w:type="spellEnd"/>
            <w:r w:rsidRPr="00716F50">
              <w:rPr>
                <w:rFonts w:asciiTheme="minorHAnsi" w:hAnsiTheme="minorHAnsi" w:cs="Verdana"/>
                <w:i/>
                <w:iCs/>
                <w:color w:val="211D1E"/>
                <w:sz w:val="20"/>
              </w:rPr>
              <w:t xml:space="preserve"> E</w:t>
            </w:r>
            <w:r w:rsidRPr="00716F50">
              <w:rPr>
                <w:rFonts w:asciiTheme="minorHAnsi" w:hAnsiTheme="minorHAnsi" w:cs="Verdana"/>
                <w:color w:val="211D1E"/>
                <w:sz w:val="20"/>
              </w:rPr>
              <w:t xml:space="preserve">, the Overseas Investment Office and relevant Ministers must apply a "counterfactual test" when assessing whether an overseas investment will, or is likely to benefit New Zealand. </w:t>
            </w:r>
          </w:p>
          <w:p w14:paraId="30D8731D" w14:textId="77777777" w:rsidR="00716F50" w:rsidRPr="00716F50" w:rsidRDefault="00716F50" w:rsidP="00716F50">
            <w:pPr>
              <w:autoSpaceDE w:val="0"/>
              <w:autoSpaceDN w:val="0"/>
              <w:adjustRightInd w:val="0"/>
              <w:rPr>
                <w:rFonts w:asciiTheme="minorHAnsi" w:hAnsiTheme="minorHAnsi" w:cs="Verdana"/>
                <w:color w:val="211D1E"/>
                <w:sz w:val="20"/>
              </w:rPr>
            </w:pPr>
          </w:p>
          <w:p w14:paraId="7AC4F22E" w14:textId="77777777" w:rsidR="00716F50" w:rsidRDefault="00716F50" w:rsidP="00716F50">
            <w:pPr>
              <w:autoSpaceDE w:val="0"/>
              <w:autoSpaceDN w:val="0"/>
              <w:adjustRightInd w:val="0"/>
              <w:rPr>
                <w:rFonts w:ascii="Verdana" w:hAnsi="Verdana" w:cs="Verdana"/>
                <w:color w:val="211D1E"/>
                <w:sz w:val="19"/>
                <w:szCs w:val="19"/>
              </w:rPr>
            </w:pPr>
            <w:r w:rsidRPr="00716F50">
              <w:rPr>
                <w:rFonts w:asciiTheme="minorHAnsi" w:hAnsiTheme="minorHAnsi" w:cs="Verdana"/>
                <w:color w:val="211D1E"/>
                <w:sz w:val="20"/>
              </w:rPr>
              <w:t>This test, which was described by the Court as a "with and without" test, requires a comparison of what is likely to happen with the investment, and what is likely to happen without the investment.</w:t>
            </w:r>
          </w:p>
          <w:p w14:paraId="6697AADA" w14:textId="77777777" w:rsidR="0043587E" w:rsidRDefault="0043587E" w:rsidP="00EE3C20">
            <w:pPr>
              <w:rPr>
                <w:rFonts w:asciiTheme="minorHAnsi" w:hAnsiTheme="minorHAnsi" w:cstheme="minorHAnsi"/>
                <w:sz w:val="20"/>
              </w:rPr>
            </w:pPr>
          </w:p>
          <w:p w14:paraId="63824DA0" w14:textId="18E8EA90" w:rsidR="008B2663" w:rsidRPr="008B2663" w:rsidRDefault="008B2663" w:rsidP="00EE3C20">
            <w:pPr>
              <w:rPr>
                <w:rFonts w:asciiTheme="minorHAnsi" w:hAnsiTheme="minorHAnsi" w:cstheme="minorHAnsi"/>
                <w:b/>
                <w:sz w:val="20"/>
              </w:rPr>
            </w:pPr>
            <w:r w:rsidRPr="008B2663">
              <w:rPr>
                <w:rFonts w:asciiTheme="minorHAnsi" w:hAnsiTheme="minorHAnsi" w:cstheme="minorHAnsi"/>
                <w:b/>
                <w:sz w:val="20"/>
              </w:rPr>
              <w:t>Double Tax Agreements</w:t>
            </w:r>
          </w:p>
          <w:p w14:paraId="7B8887B2" w14:textId="77777777" w:rsidR="008B2663" w:rsidRPr="008B2663" w:rsidRDefault="008B2663" w:rsidP="00EE3C20">
            <w:pPr>
              <w:rPr>
                <w:rFonts w:asciiTheme="minorHAnsi" w:hAnsiTheme="minorHAnsi" w:cs="Verdana"/>
                <w:color w:val="211D1E"/>
                <w:sz w:val="20"/>
              </w:rPr>
            </w:pPr>
          </w:p>
          <w:p w14:paraId="138A40A2" w14:textId="77777777" w:rsidR="008B2663" w:rsidRPr="008B2663" w:rsidRDefault="008B2663" w:rsidP="008B2663">
            <w:pPr>
              <w:rPr>
                <w:rFonts w:asciiTheme="minorHAnsi" w:hAnsiTheme="minorHAnsi" w:cs="Verdana"/>
                <w:color w:val="211D1E"/>
                <w:sz w:val="20"/>
              </w:rPr>
            </w:pPr>
            <w:r w:rsidRPr="008B2663">
              <w:rPr>
                <w:rFonts w:asciiTheme="minorHAnsi" w:hAnsiTheme="minorHAnsi" w:cs="Verdana"/>
                <w:color w:val="211D1E"/>
                <w:sz w:val="20"/>
              </w:rPr>
              <w:t xml:space="preserve">The Convention between New Zealand and Japan for the Avoidance of Double Taxation and the Prevention of Fiscal Evasion with respect to Taxes on Income that was made in Tokyo on 10 December 2012 and the Protocol to that Convention entered into force on 25 October 2013. </w:t>
            </w:r>
          </w:p>
          <w:p w14:paraId="1DCC760D" w14:textId="77777777" w:rsidR="008B2663" w:rsidRPr="008B2663" w:rsidRDefault="008B2663" w:rsidP="008B2663">
            <w:pPr>
              <w:rPr>
                <w:rFonts w:asciiTheme="minorHAnsi" w:hAnsiTheme="minorHAnsi" w:cs="Verdana"/>
                <w:color w:val="211D1E"/>
                <w:sz w:val="20"/>
              </w:rPr>
            </w:pPr>
          </w:p>
          <w:p w14:paraId="05EFAE68" w14:textId="77777777" w:rsidR="008B2663" w:rsidRDefault="008B2663" w:rsidP="008B2663">
            <w:r w:rsidRPr="008B2663">
              <w:rPr>
                <w:rFonts w:asciiTheme="minorHAnsi" w:hAnsiTheme="minorHAnsi" w:cs="Verdana"/>
                <w:color w:val="211D1E"/>
                <w:sz w:val="20"/>
              </w:rPr>
              <w:t xml:space="preserve">For more information, see: </w:t>
            </w:r>
            <w:hyperlink r:id="rId51" w:history="1">
              <w:r w:rsidRPr="008B2663">
                <w:rPr>
                  <w:rStyle w:val="Hyperlink"/>
                  <w:rFonts w:asciiTheme="minorHAnsi" w:hAnsiTheme="minorHAnsi"/>
                  <w:sz w:val="20"/>
                </w:rPr>
                <w:t>http://taxpolicy.ird.govt.nz/tax-treaties/japan</w:t>
              </w:r>
            </w:hyperlink>
            <w:r w:rsidRPr="008B2663">
              <w:rPr>
                <w:rStyle w:val="Hyperlink"/>
                <w:rFonts w:asciiTheme="minorHAnsi" w:hAnsiTheme="minorHAnsi"/>
                <w:sz w:val="20"/>
              </w:rPr>
              <w:t xml:space="preserve"> </w:t>
            </w:r>
            <w:r w:rsidRPr="008B2663">
              <w:rPr>
                <w:rStyle w:val="Hyperlink"/>
                <w:rFonts w:asciiTheme="minorHAnsi" w:hAnsiTheme="minorHAnsi" w:cs="Verdana"/>
                <w:sz w:val="20"/>
              </w:rPr>
              <w:t xml:space="preserve"> </w:t>
            </w:r>
            <w:r>
              <w:t xml:space="preserve"> </w:t>
            </w:r>
          </w:p>
          <w:p w14:paraId="57027ECE" w14:textId="77777777" w:rsidR="00624505" w:rsidRDefault="00624505" w:rsidP="008B2663">
            <w:pPr>
              <w:rPr>
                <w:rFonts w:asciiTheme="minorHAnsi" w:hAnsiTheme="minorHAnsi" w:cstheme="minorHAnsi"/>
                <w:sz w:val="20"/>
              </w:rPr>
            </w:pPr>
          </w:p>
          <w:p w14:paraId="54512BC9" w14:textId="3638750E" w:rsidR="00624505" w:rsidRPr="00624505" w:rsidRDefault="00624505" w:rsidP="00624505">
            <w:pPr>
              <w:rPr>
                <w:rFonts w:asciiTheme="minorHAnsi" w:hAnsiTheme="minorHAnsi" w:cs="Verdana"/>
                <w:color w:val="211D1E"/>
                <w:sz w:val="20"/>
              </w:rPr>
            </w:pPr>
            <w:r w:rsidRPr="00624505">
              <w:rPr>
                <w:rFonts w:asciiTheme="minorHAnsi" w:hAnsiTheme="minorHAnsi" w:cs="Verdana"/>
                <w:color w:val="211D1E"/>
                <w:sz w:val="20"/>
              </w:rPr>
              <w:t>The Double Tax Agreements (Papua New Guinea) Order 2013</w:t>
            </w:r>
            <w:r>
              <w:rPr>
                <w:rFonts w:asciiTheme="minorHAnsi" w:hAnsiTheme="minorHAnsi" w:cs="Verdana"/>
                <w:color w:val="211D1E"/>
                <w:sz w:val="20"/>
              </w:rPr>
              <w:t xml:space="preserve"> </w:t>
            </w:r>
            <w:r w:rsidRPr="00624505">
              <w:rPr>
                <w:rFonts w:asciiTheme="minorHAnsi" w:hAnsiTheme="minorHAnsi" w:cs="Verdana"/>
                <w:color w:val="211D1E"/>
                <w:sz w:val="20"/>
              </w:rPr>
              <w:lastRenderedPageBreak/>
              <w:t>which came into force on 18 July 2013, was made to give effect to the Agreement between the Government of New Zealand and the Government of the Independent State of Papua New Guinea for the</w:t>
            </w:r>
            <w:bookmarkStart w:id="12" w:name="_GoBack"/>
            <w:bookmarkEnd w:id="12"/>
            <w:r w:rsidRPr="00624505">
              <w:rPr>
                <w:rFonts w:asciiTheme="minorHAnsi" w:hAnsiTheme="minorHAnsi" w:cs="Verdana"/>
                <w:color w:val="211D1E"/>
                <w:sz w:val="20"/>
              </w:rPr>
              <w:t xml:space="preserve"> Avoidance of Double Taxation and the Prevention of Fiscal Evasion with Respect to Taxes on Income (not yet in force).</w:t>
            </w:r>
          </w:p>
          <w:p w14:paraId="135AFED5" w14:textId="77777777" w:rsidR="00624505" w:rsidRPr="00624505" w:rsidRDefault="00624505" w:rsidP="00624505">
            <w:pPr>
              <w:rPr>
                <w:rFonts w:asciiTheme="minorHAnsi" w:hAnsiTheme="minorHAnsi" w:cs="Verdana"/>
                <w:color w:val="211D1E"/>
                <w:sz w:val="20"/>
              </w:rPr>
            </w:pPr>
          </w:p>
          <w:p w14:paraId="2790E32C" w14:textId="77777777" w:rsidR="00624505" w:rsidRDefault="00624505" w:rsidP="00624505">
            <w:pPr>
              <w:rPr>
                <w:sz w:val="25"/>
                <w:szCs w:val="25"/>
              </w:rPr>
            </w:pPr>
            <w:r w:rsidRPr="00624505">
              <w:rPr>
                <w:rFonts w:asciiTheme="minorHAnsi" w:hAnsiTheme="minorHAnsi" w:cs="Verdana"/>
                <w:color w:val="211D1E"/>
                <w:sz w:val="20"/>
              </w:rPr>
              <w:t xml:space="preserve">For more information, see: </w:t>
            </w:r>
            <w:hyperlink r:id="rId52" w:history="1">
              <w:r w:rsidRPr="00624505">
                <w:rPr>
                  <w:rStyle w:val="Hyperlink"/>
                  <w:rFonts w:asciiTheme="minorHAnsi" w:hAnsiTheme="minorHAnsi"/>
                  <w:sz w:val="20"/>
                </w:rPr>
                <w:t>http://taxpolicy.ird.govt.nz/tax-treaties/papua-new-guinea</w:t>
              </w:r>
            </w:hyperlink>
            <w:r>
              <w:rPr>
                <w:sz w:val="25"/>
                <w:szCs w:val="25"/>
              </w:rPr>
              <w:t xml:space="preserve">  </w:t>
            </w:r>
          </w:p>
          <w:p w14:paraId="18B18F13" w14:textId="68EE62A7" w:rsidR="00624505" w:rsidRPr="005C6C0D" w:rsidRDefault="00624505" w:rsidP="00624505">
            <w:pPr>
              <w:rPr>
                <w:rFonts w:asciiTheme="minorHAnsi" w:hAnsiTheme="minorHAnsi" w:cstheme="minorHAnsi"/>
                <w:sz w:val="20"/>
              </w:rPr>
            </w:pPr>
          </w:p>
        </w:tc>
        <w:tc>
          <w:tcPr>
            <w:tcW w:w="5670" w:type="dxa"/>
          </w:tcPr>
          <w:p w14:paraId="7651B4FC" w14:textId="77777777" w:rsidR="003E0FBD" w:rsidRPr="00E13B63" w:rsidRDefault="003E0FBD" w:rsidP="00E13B63">
            <w:pPr>
              <w:rPr>
                <w:rFonts w:asciiTheme="minorHAnsi" w:hAnsiTheme="minorHAnsi" w:cs="Verdana"/>
                <w:b/>
                <w:color w:val="211D1E"/>
                <w:sz w:val="20"/>
              </w:rPr>
            </w:pPr>
            <w:bookmarkStart w:id="13" w:name="Cell08"/>
            <w:bookmarkEnd w:id="13"/>
            <w:r w:rsidRPr="00E13B63">
              <w:rPr>
                <w:rFonts w:asciiTheme="minorHAnsi" w:hAnsiTheme="minorHAnsi" w:cs="Verdana"/>
                <w:b/>
                <w:color w:val="211D1E"/>
                <w:sz w:val="20"/>
              </w:rPr>
              <w:lastRenderedPageBreak/>
              <w:t>Companies and Limited Partnerships Amendment Bill 2011</w:t>
            </w:r>
          </w:p>
          <w:p w14:paraId="04EDE7CB" w14:textId="77777777" w:rsidR="003E0FBD" w:rsidRDefault="003E0FBD" w:rsidP="00E13B63">
            <w:pPr>
              <w:rPr>
                <w:rFonts w:asciiTheme="minorHAnsi" w:hAnsiTheme="minorHAnsi" w:cs="Verdana"/>
                <w:color w:val="211D1E"/>
                <w:sz w:val="20"/>
              </w:rPr>
            </w:pPr>
          </w:p>
          <w:p w14:paraId="3A7B5E52" w14:textId="77777777" w:rsidR="0043587E" w:rsidRDefault="003E0FBD" w:rsidP="00E13B63">
            <w:pPr>
              <w:rPr>
                <w:rFonts w:asciiTheme="minorHAnsi" w:hAnsiTheme="minorHAnsi" w:cs="Verdana"/>
                <w:color w:val="211D1E"/>
                <w:sz w:val="20"/>
              </w:rPr>
            </w:pPr>
            <w:r w:rsidRPr="003E0FBD">
              <w:rPr>
                <w:rFonts w:asciiTheme="minorHAnsi" w:hAnsiTheme="minorHAnsi" w:cs="Verdana"/>
                <w:color w:val="211D1E"/>
                <w:sz w:val="20"/>
              </w:rPr>
              <w:t xml:space="preserve">Amendments have been proposed to the </w:t>
            </w:r>
            <w:r w:rsidR="00E13B63">
              <w:rPr>
                <w:rFonts w:ascii="Arial" w:hAnsi="Arial" w:cs="Arial"/>
                <w:color w:val="333333"/>
                <w:sz w:val="16"/>
                <w:szCs w:val="16"/>
              </w:rPr>
              <w:t xml:space="preserve">Companies Act 1993 and the Limited Partnerships Act 2008.  </w:t>
            </w:r>
            <w:r w:rsidR="00E13B63">
              <w:rPr>
                <w:rFonts w:asciiTheme="minorHAnsi" w:hAnsiTheme="minorHAnsi" w:cs="Verdana"/>
                <w:color w:val="211D1E"/>
                <w:sz w:val="20"/>
              </w:rPr>
              <w:t>If passed, t</w:t>
            </w:r>
            <w:r w:rsidRPr="003E0FBD">
              <w:rPr>
                <w:rFonts w:asciiTheme="minorHAnsi" w:hAnsiTheme="minorHAnsi" w:cs="Verdana"/>
                <w:color w:val="211D1E"/>
                <w:sz w:val="20"/>
              </w:rPr>
              <w:t xml:space="preserve">he Bill </w:t>
            </w:r>
            <w:r w:rsidR="00E13B63">
              <w:rPr>
                <w:rFonts w:asciiTheme="minorHAnsi" w:hAnsiTheme="minorHAnsi" w:cs="Verdana"/>
                <w:color w:val="211D1E"/>
                <w:sz w:val="20"/>
              </w:rPr>
              <w:t>would require a New </w:t>
            </w:r>
            <w:r w:rsidRPr="003E0FBD">
              <w:rPr>
                <w:rFonts w:asciiTheme="minorHAnsi" w:hAnsiTheme="minorHAnsi" w:cs="Verdana"/>
                <w:color w:val="211D1E"/>
                <w:sz w:val="20"/>
              </w:rPr>
              <w:t>Zealand-resident administrative agent for companies an</w:t>
            </w:r>
            <w:r w:rsidR="00E13B63">
              <w:rPr>
                <w:rFonts w:asciiTheme="minorHAnsi" w:hAnsiTheme="minorHAnsi" w:cs="Verdana"/>
                <w:color w:val="211D1E"/>
                <w:sz w:val="20"/>
              </w:rPr>
              <w:t>d limited partnerships; augment</w:t>
            </w:r>
            <w:r w:rsidRPr="003E0FBD">
              <w:rPr>
                <w:rFonts w:asciiTheme="minorHAnsi" w:hAnsiTheme="minorHAnsi" w:cs="Verdana"/>
                <w:color w:val="211D1E"/>
                <w:sz w:val="20"/>
              </w:rPr>
              <w:t xml:space="preserve"> the Registrar's powers to regulate companies a</w:t>
            </w:r>
            <w:r w:rsidR="00E13B63">
              <w:rPr>
                <w:rFonts w:asciiTheme="minorHAnsi" w:hAnsiTheme="minorHAnsi" w:cs="Verdana"/>
                <w:color w:val="211D1E"/>
                <w:sz w:val="20"/>
              </w:rPr>
              <w:t>nd limited partnerships; create</w:t>
            </w:r>
            <w:r w:rsidRPr="003E0FBD">
              <w:rPr>
                <w:rFonts w:asciiTheme="minorHAnsi" w:hAnsiTheme="minorHAnsi" w:cs="Verdana"/>
                <w:color w:val="211D1E"/>
                <w:sz w:val="20"/>
              </w:rPr>
              <w:t xml:space="preserve"> new rules about the reconstruction of code companies under the Companies Ac</w:t>
            </w:r>
            <w:r w:rsidR="00E13B63">
              <w:rPr>
                <w:rFonts w:asciiTheme="minorHAnsi" w:hAnsiTheme="minorHAnsi" w:cs="Verdana"/>
                <w:color w:val="211D1E"/>
                <w:sz w:val="20"/>
              </w:rPr>
              <w:t>t 1993; and create</w:t>
            </w:r>
            <w:r w:rsidRPr="003E0FBD">
              <w:rPr>
                <w:rFonts w:asciiTheme="minorHAnsi" w:hAnsiTheme="minorHAnsi" w:cs="Verdana"/>
                <w:color w:val="211D1E"/>
                <w:sz w:val="20"/>
              </w:rPr>
              <w:t xml:space="preserve"> new offences relating to breaches of certain </w:t>
            </w:r>
            <w:r w:rsidR="00E13B63">
              <w:rPr>
                <w:rFonts w:asciiTheme="minorHAnsi" w:hAnsiTheme="minorHAnsi" w:cs="Verdana"/>
                <w:color w:val="211D1E"/>
                <w:sz w:val="20"/>
              </w:rPr>
              <w:t xml:space="preserve">directors' duties in that Act. </w:t>
            </w:r>
          </w:p>
          <w:p w14:paraId="29DE389F" w14:textId="77777777" w:rsidR="008B2663" w:rsidRDefault="008B2663" w:rsidP="00E13B63">
            <w:pPr>
              <w:rPr>
                <w:rFonts w:asciiTheme="minorHAnsi" w:hAnsiTheme="minorHAnsi" w:cs="Verdana"/>
                <w:color w:val="211D1E"/>
                <w:sz w:val="20"/>
              </w:rPr>
            </w:pPr>
          </w:p>
          <w:p w14:paraId="4D2EF484" w14:textId="77777777" w:rsidR="008B2663" w:rsidRDefault="008B2663" w:rsidP="00E13B63">
            <w:pPr>
              <w:rPr>
                <w:rFonts w:asciiTheme="minorHAnsi" w:hAnsiTheme="minorHAnsi" w:cs="Verdana"/>
                <w:color w:val="211D1E"/>
                <w:sz w:val="20"/>
              </w:rPr>
            </w:pPr>
          </w:p>
          <w:p w14:paraId="1D67541B" w14:textId="77777777" w:rsidR="008B2663" w:rsidRDefault="008B2663" w:rsidP="00E13B63">
            <w:pPr>
              <w:rPr>
                <w:rFonts w:asciiTheme="minorHAnsi" w:hAnsiTheme="minorHAnsi" w:cs="Verdana"/>
                <w:color w:val="211D1E"/>
                <w:sz w:val="20"/>
              </w:rPr>
            </w:pPr>
          </w:p>
          <w:p w14:paraId="201255B8" w14:textId="77777777" w:rsidR="008B2663" w:rsidRDefault="008B2663" w:rsidP="00E13B63">
            <w:pPr>
              <w:rPr>
                <w:rFonts w:asciiTheme="minorHAnsi" w:hAnsiTheme="minorHAnsi" w:cs="Verdana"/>
                <w:color w:val="211D1E"/>
                <w:sz w:val="20"/>
              </w:rPr>
            </w:pPr>
          </w:p>
          <w:p w14:paraId="7A6F3960" w14:textId="77777777" w:rsidR="008B2663" w:rsidRDefault="008B2663" w:rsidP="00E13B63">
            <w:pPr>
              <w:rPr>
                <w:rFonts w:asciiTheme="minorHAnsi" w:hAnsiTheme="minorHAnsi" w:cs="Verdana"/>
                <w:color w:val="211D1E"/>
                <w:sz w:val="20"/>
              </w:rPr>
            </w:pPr>
          </w:p>
          <w:p w14:paraId="17F9074C" w14:textId="77777777" w:rsidR="008B2663" w:rsidRDefault="008B2663" w:rsidP="00E13B63">
            <w:pPr>
              <w:rPr>
                <w:rFonts w:asciiTheme="minorHAnsi" w:hAnsiTheme="minorHAnsi" w:cs="Verdana"/>
                <w:color w:val="211D1E"/>
                <w:sz w:val="20"/>
              </w:rPr>
            </w:pPr>
          </w:p>
          <w:p w14:paraId="4799A5FB" w14:textId="77777777" w:rsidR="008B2663" w:rsidRDefault="008B2663" w:rsidP="00E13B63">
            <w:pPr>
              <w:rPr>
                <w:rFonts w:asciiTheme="minorHAnsi" w:hAnsiTheme="minorHAnsi" w:cs="Verdana"/>
                <w:color w:val="211D1E"/>
                <w:sz w:val="20"/>
              </w:rPr>
            </w:pPr>
          </w:p>
          <w:p w14:paraId="6C8170F0" w14:textId="77777777" w:rsidR="008B2663" w:rsidRDefault="008B2663" w:rsidP="00E13B63">
            <w:pPr>
              <w:rPr>
                <w:rFonts w:asciiTheme="minorHAnsi" w:hAnsiTheme="minorHAnsi" w:cs="Verdana"/>
                <w:color w:val="211D1E"/>
                <w:sz w:val="20"/>
              </w:rPr>
            </w:pPr>
          </w:p>
          <w:p w14:paraId="3CD69076" w14:textId="77777777" w:rsidR="008B2663" w:rsidRDefault="008B2663" w:rsidP="00E13B63">
            <w:pPr>
              <w:rPr>
                <w:rFonts w:asciiTheme="minorHAnsi" w:hAnsiTheme="minorHAnsi" w:cs="Verdana"/>
                <w:color w:val="211D1E"/>
                <w:sz w:val="20"/>
              </w:rPr>
            </w:pPr>
          </w:p>
          <w:p w14:paraId="0E70E0A7" w14:textId="77777777" w:rsidR="008B2663" w:rsidRDefault="008B2663" w:rsidP="00E13B63">
            <w:pPr>
              <w:rPr>
                <w:rFonts w:asciiTheme="minorHAnsi" w:hAnsiTheme="minorHAnsi" w:cs="Verdana"/>
                <w:color w:val="211D1E"/>
                <w:sz w:val="20"/>
              </w:rPr>
            </w:pPr>
          </w:p>
          <w:p w14:paraId="1B671BB8" w14:textId="77777777" w:rsidR="008B2663" w:rsidRDefault="008B2663" w:rsidP="00E13B63">
            <w:pPr>
              <w:rPr>
                <w:rFonts w:asciiTheme="minorHAnsi" w:hAnsiTheme="minorHAnsi" w:cs="Verdana"/>
                <w:color w:val="211D1E"/>
                <w:sz w:val="20"/>
              </w:rPr>
            </w:pPr>
          </w:p>
          <w:p w14:paraId="5D9F2C65" w14:textId="77777777" w:rsidR="008B2663" w:rsidRDefault="008B2663" w:rsidP="00E13B63">
            <w:pPr>
              <w:rPr>
                <w:rFonts w:asciiTheme="minorHAnsi" w:hAnsiTheme="minorHAnsi" w:cs="Verdana"/>
                <w:color w:val="211D1E"/>
                <w:sz w:val="20"/>
              </w:rPr>
            </w:pPr>
          </w:p>
          <w:p w14:paraId="795F3A94" w14:textId="77777777" w:rsidR="008B2663" w:rsidRPr="008B2663" w:rsidRDefault="008B2663" w:rsidP="00E13B63">
            <w:pPr>
              <w:rPr>
                <w:rFonts w:asciiTheme="minorHAnsi" w:hAnsiTheme="minorHAnsi" w:cs="Verdana"/>
                <w:b/>
                <w:color w:val="211D1E"/>
                <w:sz w:val="20"/>
              </w:rPr>
            </w:pPr>
            <w:r w:rsidRPr="008B2663">
              <w:rPr>
                <w:rFonts w:asciiTheme="minorHAnsi" w:hAnsiTheme="minorHAnsi" w:cs="Verdana"/>
                <w:b/>
                <w:color w:val="211D1E"/>
                <w:sz w:val="20"/>
              </w:rPr>
              <w:t>Double Tax Agreements</w:t>
            </w:r>
          </w:p>
          <w:p w14:paraId="0D8BD24C" w14:textId="77777777" w:rsidR="008B2663" w:rsidRDefault="008B2663" w:rsidP="00E13B63">
            <w:pPr>
              <w:rPr>
                <w:rFonts w:asciiTheme="minorHAnsi" w:hAnsiTheme="minorHAnsi" w:cs="Verdana"/>
                <w:color w:val="211D1E"/>
                <w:sz w:val="20"/>
              </w:rPr>
            </w:pPr>
          </w:p>
          <w:p w14:paraId="480F691A" w14:textId="540C6B98" w:rsidR="008B2663" w:rsidRDefault="008B2663" w:rsidP="00E13B63">
            <w:pPr>
              <w:rPr>
                <w:rFonts w:asciiTheme="minorHAnsi" w:hAnsiTheme="minorHAnsi" w:cs="Verdana"/>
                <w:color w:val="211D1E"/>
                <w:sz w:val="20"/>
              </w:rPr>
            </w:pPr>
            <w:r>
              <w:rPr>
                <w:rFonts w:asciiTheme="minorHAnsi" w:hAnsiTheme="minorHAnsi" w:cs="Verdana"/>
                <w:color w:val="211D1E"/>
                <w:sz w:val="20"/>
              </w:rPr>
              <w:t xml:space="preserve">New Zealand has a number of negotiations under way for Double Tax Agreements and Tax Information Exchange Agreements.  For more information, see: </w:t>
            </w:r>
            <w:hyperlink r:id="rId53" w:history="1">
              <w:r w:rsidRPr="00B65DA8">
                <w:rPr>
                  <w:rStyle w:val="Hyperlink"/>
                  <w:rFonts w:asciiTheme="minorHAnsi" w:hAnsiTheme="minorHAnsi" w:cs="Verdana"/>
                  <w:sz w:val="20"/>
                </w:rPr>
                <w:t>http://taxpolicy.ird.govt.nz/tax-treaties</w:t>
              </w:r>
            </w:hyperlink>
            <w:r>
              <w:rPr>
                <w:rFonts w:asciiTheme="minorHAnsi" w:hAnsiTheme="minorHAnsi" w:cs="Verdana"/>
                <w:color w:val="211D1E"/>
                <w:sz w:val="20"/>
              </w:rPr>
              <w:t xml:space="preserve"> </w:t>
            </w:r>
          </w:p>
          <w:p w14:paraId="54282FEF" w14:textId="77777777" w:rsidR="008B2663" w:rsidRDefault="008B2663" w:rsidP="00E13B63">
            <w:pPr>
              <w:rPr>
                <w:rFonts w:asciiTheme="minorHAnsi" w:hAnsiTheme="minorHAnsi" w:cs="Verdana"/>
                <w:color w:val="211D1E"/>
                <w:sz w:val="20"/>
              </w:rPr>
            </w:pPr>
          </w:p>
          <w:p w14:paraId="6ECA8AFD" w14:textId="5EA7C2A3" w:rsidR="00ED527D" w:rsidRPr="00E13B63" w:rsidRDefault="00ED527D" w:rsidP="00E13B63">
            <w:pPr>
              <w:rPr>
                <w:rFonts w:asciiTheme="minorHAnsi" w:hAnsiTheme="minorHAnsi" w:cs="Verdana"/>
                <w:color w:val="211D1E"/>
                <w:sz w:val="20"/>
              </w:rPr>
            </w:pPr>
            <w:r>
              <w:rPr>
                <w:rFonts w:asciiTheme="minorHAnsi" w:hAnsiTheme="minorHAnsi" w:cs="Verdana"/>
                <w:color w:val="211D1E"/>
                <w:sz w:val="20"/>
              </w:rPr>
              <w:t xml:space="preserve">The </w:t>
            </w:r>
            <w:r w:rsidRPr="00ED527D">
              <w:rPr>
                <w:rFonts w:asciiTheme="minorHAnsi" w:hAnsiTheme="minorHAnsi" w:cs="Verdana"/>
                <w:color w:val="211D1E"/>
                <w:sz w:val="20"/>
              </w:rPr>
              <w:t>Convention on Mutual Administrative Assistance in Tax Matters will enter into force for New Zealand on 1 March 2014.</w:t>
            </w:r>
            <w:r>
              <w:rPr>
                <w:rFonts w:asciiTheme="minorHAnsi" w:hAnsiTheme="minorHAnsi" w:cs="Verdana"/>
                <w:color w:val="211D1E"/>
                <w:sz w:val="20"/>
              </w:rPr>
              <w:t xml:space="preserve">  For more information, see: </w:t>
            </w:r>
            <w:hyperlink r:id="rId54" w:history="1">
              <w:r w:rsidRPr="00B65DA8">
                <w:rPr>
                  <w:rStyle w:val="Hyperlink"/>
                  <w:rFonts w:asciiTheme="minorHAnsi" w:hAnsiTheme="minorHAnsi" w:cs="Verdana"/>
                  <w:sz w:val="20"/>
                </w:rPr>
                <w:t>http://taxpolicy.ird.govt.nz/tax-treaties/convention-mutual-administrative-assistance-tax-matters</w:t>
              </w:r>
            </w:hyperlink>
            <w:r>
              <w:rPr>
                <w:rFonts w:asciiTheme="minorHAnsi" w:hAnsiTheme="minorHAnsi" w:cs="Verdana"/>
                <w:color w:val="211D1E"/>
                <w:sz w:val="20"/>
              </w:rPr>
              <w:t xml:space="preserve"> </w:t>
            </w:r>
          </w:p>
        </w:tc>
      </w:tr>
      <w:tr w:rsidR="0043587E" w:rsidRPr="009E28DA" w14:paraId="20CA5A66" w14:textId="77777777">
        <w:tc>
          <w:tcPr>
            <w:tcW w:w="3524" w:type="dxa"/>
          </w:tcPr>
          <w:p w14:paraId="05DE4A2A" w14:textId="555734A7" w:rsidR="0043587E" w:rsidRPr="006E2E0E" w:rsidRDefault="0043587E" w:rsidP="006E2E0E">
            <w:pPr>
              <w:rPr>
                <w:rFonts w:asciiTheme="minorHAnsi" w:hAnsiTheme="minorHAnsi"/>
                <w:i/>
                <w:color w:val="808080"/>
                <w:sz w:val="20"/>
              </w:rPr>
            </w:pPr>
            <w:r w:rsidRPr="006E2E0E">
              <w:rPr>
                <w:rFonts w:asciiTheme="minorHAnsi" w:hAnsiTheme="minorHAnsi"/>
                <w:i/>
                <w:color w:val="808080"/>
                <w:sz w:val="20"/>
              </w:rPr>
              <w:lastRenderedPageBreak/>
              <w:t xml:space="preserve">Website for further information:  </w:t>
            </w:r>
          </w:p>
        </w:tc>
        <w:tc>
          <w:tcPr>
            <w:tcW w:w="5387" w:type="dxa"/>
          </w:tcPr>
          <w:p w14:paraId="2C3F2C79" w14:textId="77777777" w:rsidR="0043587E" w:rsidRPr="00E042A6" w:rsidRDefault="001E1895" w:rsidP="000D61B8">
            <w:pPr>
              <w:pStyle w:val="Heading9"/>
              <w:rPr>
                <w:rStyle w:val="Hyperlink"/>
              </w:rPr>
            </w:pPr>
            <w:hyperlink r:id="rId55" w:history="1">
              <w:r w:rsidR="0043587E" w:rsidRPr="00A97D70">
                <w:rPr>
                  <w:rStyle w:val="Hyperlink"/>
                  <w:rFonts w:asciiTheme="minorHAnsi" w:hAnsiTheme="minorHAnsi"/>
                  <w:b w:val="0"/>
                </w:rPr>
                <w:t>www.linz.govt.nz/overseas-investment</w:t>
              </w:r>
            </w:hyperlink>
            <w:r w:rsidR="0043587E" w:rsidRPr="00E042A6">
              <w:rPr>
                <w:rStyle w:val="Hyperlink"/>
              </w:rPr>
              <w:t xml:space="preserve"> </w:t>
            </w:r>
          </w:p>
          <w:p w14:paraId="105A08BF" w14:textId="2D2A5392" w:rsidR="00E13B63" w:rsidRPr="00E042A6" w:rsidRDefault="001E1895" w:rsidP="00E042A6">
            <w:pPr>
              <w:rPr>
                <w:rStyle w:val="Hyperlink"/>
                <w:rFonts w:asciiTheme="minorHAnsi" w:hAnsiTheme="minorHAnsi"/>
                <w:i/>
                <w:sz w:val="20"/>
              </w:rPr>
            </w:pPr>
            <w:hyperlink r:id="rId56" w:history="1">
              <w:r w:rsidR="00E042A6" w:rsidRPr="00F20C8E">
                <w:rPr>
                  <w:rStyle w:val="Hyperlink"/>
                  <w:rFonts w:asciiTheme="minorHAnsi" w:hAnsiTheme="minorHAnsi"/>
                  <w:i/>
                  <w:sz w:val="20"/>
                </w:rPr>
                <w:t>http://www.newzealandnow.govt.nz/investing-in-nz</w:t>
              </w:r>
            </w:hyperlink>
          </w:p>
          <w:p w14:paraId="3BCFEFDF" w14:textId="734AAFD5" w:rsidR="00E042A6" w:rsidRPr="00E042A6" w:rsidRDefault="00E042A6" w:rsidP="00E042A6">
            <w:r w:rsidRPr="00E042A6">
              <w:rPr>
                <w:rStyle w:val="Hyperlink"/>
                <w:rFonts w:asciiTheme="minorHAnsi" w:hAnsiTheme="minorHAnsi"/>
                <w:i/>
                <w:sz w:val="20"/>
              </w:rPr>
              <w:t>http://www.nzte.govt.nz/en/invest/</w:t>
            </w:r>
          </w:p>
        </w:tc>
        <w:tc>
          <w:tcPr>
            <w:tcW w:w="5670" w:type="dxa"/>
          </w:tcPr>
          <w:p w14:paraId="333203D9" w14:textId="77777777" w:rsidR="0043587E" w:rsidRPr="00BF37B1" w:rsidRDefault="0043587E" w:rsidP="009E28DA">
            <w:pPr>
              <w:pStyle w:val="Heading9"/>
              <w:rPr>
                <w:rFonts w:asciiTheme="minorHAnsi" w:hAnsiTheme="minorHAnsi"/>
                <w:b w:val="0"/>
              </w:rPr>
            </w:pPr>
          </w:p>
        </w:tc>
      </w:tr>
      <w:tr w:rsidR="0043587E" w:rsidRPr="009E28DA" w14:paraId="19C459CF" w14:textId="77777777">
        <w:tc>
          <w:tcPr>
            <w:tcW w:w="3524" w:type="dxa"/>
          </w:tcPr>
          <w:p w14:paraId="0DFAC83C" w14:textId="77777777" w:rsidR="0043587E" w:rsidRPr="006E2E0E" w:rsidRDefault="0043587E"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14:paraId="68E05CB8" w14:textId="69FD7475" w:rsidR="0043587E" w:rsidRPr="00BF37B1" w:rsidRDefault="0043587E" w:rsidP="009E28DA">
            <w:pPr>
              <w:pStyle w:val="Heading9"/>
              <w:rPr>
                <w:rFonts w:asciiTheme="minorHAnsi" w:hAnsiTheme="minorHAnsi"/>
                <w:b w:val="0"/>
              </w:rPr>
            </w:pPr>
            <w:r>
              <w:rPr>
                <w:rFonts w:asciiTheme="minorHAnsi" w:hAnsiTheme="minorHAnsi"/>
                <w:b w:val="0"/>
              </w:rPr>
              <w:t>Dm-apd@mfat.govt.nz</w:t>
            </w:r>
          </w:p>
        </w:tc>
        <w:tc>
          <w:tcPr>
            <w:tcW w:w="5670" w:type="dxa"/>
          </w:tcPr>
          <w:p w14:paraId="0251DE28" w14:textId="77777777" w:rsidR="0043587E" w:rsidRPr="00BF37B1" w:rsidRDefault="0043587E" w:rsidP="009E28DA">
            <w:pPr>
              <w:pStyle w:val="Heading9"/>
              <w:rPr>
                <w:rFonts w:asciiTheme="minorHAnsi" w:hAnsiTheme="minorHAnsi"/>
                <w:b w:val="0"/>
              </w:rPr>
            </w:pPr>
          </w:p>
        </w:tc>
      </w:tr>
      <w:tr w:rsidR="0043587E" w14:paraId="4401A4D0" w14:textId="77777777" w:rsidTr="00B37A65">
        <w:tc>
          <w:tcPr>
            <w:tcW w:w="3524" w:type="dxa"/>
            <w:vMerge w:val="restart"/>
          </w:tcPr>
          <w:p w14:paraId="19360BF0" w14:textId="77777777" w:rsidR="0043587E" w:rsidRPr="00BF37B1" w:rsidRDefault="0043587E" w:rsidP="00B37A65">
            <w:pPr>
              <w:rPr>
                <w:rFonts w:asciiTheme="minorHAnsi" w:hAnsiTheme="minorHAnsi"/>
                <w:b/>
                <w:i/>
                <w:sz w:val="20"/>
              </w:rPr>
            </w:pPr>
            <w:r w:rsidRPr="00BF37B1">
              <w:rPr>
                <w:rFonts w:asciiTheme="minorHAnsi" w:hAnsiTheme="minorHAnsi"/>
                <w:b/>
                <w:i/>
                <w:sz w:val="20"/>
              </w:rPr>
              <w:t>Standards and Conformance</w:t>
            </w:r>
          </w:p>
          <w:p w14:paraId="4974AB03" w14:textId="77777777" w:rsidR="0043587E" w:rsidRPr="00BF37B1" w:rsidRDefault="0043587E" w:rsidP="00B37A65">
            <w:pPr>
              <w:rPr>
                <w:rFonts w:asciiTheme="minorHAnsi" w:hAnsiTheme="minorHAnsi"/>
                <w:b/>
                <w:i/>
                <w:sz w:val="20"/>
              </w:rPr>
            </w:pPr>
          </w:p>
        </w:tc>
        <w:tc>
          <w:tcPr>
            <w:tcW w:w="5387" w:type="dxa"/>
          </w:tcPr>
          <w:p w14:paraId="1BD16E1B" w14:textId="77777777" w:rsidR="0043587E" w:rsidRDefault="0043587E" w:rsidP="00B37A65">
            <w:pPr>
              <w:rPr>
                <w:rFonts w:asciiTheme="minorHAnsi" w:hAnsiTheme="minorHAnsi" w:cstheme="minorHAnsi"/>
                <w:b/>
                <w:sz w:val="20"/>
              </w:rPr>
            </w:pPr>
            <w:r w:rsidRPr="00C90FC7">
              <w:rPr>
                <w:rFonts w:asciiTheme="minorHAnsi" w:hAnsiTheme="minorHAnsi" w:cstheme="minorHAnsi"/>
                <w:b/>
                <w:sz w:val="20"/>
              </w:rPr>
              <w:t>Alignment with International standards</w:t>
            </w:r>
          </w:p>
          <w:p w14:paraId="4C79B762" w14:textId="77777777" w:rsidR="0043587E" w:rsidRPr="00C90FC7" w:rsidRDefault="0043587E" w:rsidP="00B37A65">
            <w:pPr>
              <w:rPr>
                <w:rFonts w:asciiTheme="minorHAnsi" w:hAnsiTheme="minorHAnsi" w:cstheme="minorHAnsi"/>
                <w:b/>
                <w:sz w:val="20"/>
              </w:rPr>
            </w:pPr>
          </w:p>
          <w:p w14:paraId="747CFF91"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 xml:space="preserve">As of 30 June </w:t>
            </w:r>
            <w:r>
              <w:rPr>
                <w:rFonts w:asciiTheme="minorHAnsi" w:hAnsiTheme="minorHAnsi" w:cstheme="minorHAnsi"/>
                <w:sz w:val="20"/>
              </w:rPr>
              <w:t>2013</w:t>
            </w:r>
            <w:r w:rsidRPr="00C90FC7">
              <w:rPr>
                <w:rFonts w:asciiTheme="minorHAnsi" w:hAnsiTheme="minorHAnsi" w:cstheme="minorHAnsi"/>
                <w:sz w:val="20"/>
              </w:rPr>
              <w:t xml:space="preserve">, there were </w:t>
            </w:r>
            <w:r>
              <w:rPr>
                <w:rFonts w:asciiTheme="minorHAnsi" w:hAnsiTheme="minorHAnsi" w:cstheme="minorHAnsi"/>
                <w:sz w:val="20"/>
              </w:rPr>
              <w:t xml:space="preserve">3193 </w:t>
            </w:r>
            <w:r w:rsidRPr="00C90FC7">
              <w:rPr>
                <w:rFonts w:asciiTheme="minorHAnsi" w:hAnsiTheme="minorHAnsi" w:cstheme="minorHAnsi"/>
                <w:sz w:val="20"/>
              </w:rPr>
              <w:t xml:space="preserve">standards in NZ’s national catalogue. Of these, </w:t>
            </w:r>
            <w:r>
              <w:rPr>
                <w:rFonts w:asciiTheme="minorHAnsi" w:hAnsiTheme="minorHAnsi" w:cstheme="minorHAnsi"/>
                <w:sz w:val="20"/>
              </w:rPr>
              <w:t xml:space="preserve">1058 </w:t>
            </w:r>
            <w:r w:rsidRPr="00C90FC7">
              <w:rPr>
                <w:rFonts w:asciiTheme="minorHAnsi" w:hAnsiTheme="minorHAnsi" w:cstheme="minorHAnsi"/>
                <w:sz w:val="20"/>
              </w:rPr>
              <w:t>(</w:t>
            </w:r>
            <w:r>
              <w:rPr>
                <w:rFonts w:asciiTheme="minorHAnsi" w:hAnsiTheme="minorHAnsi" w:cstheme="minorHAnsi"/>
                <w:sz w:val="20"/>
              </w:rPr>
              <w:t>33</w:t>
            </w:r>
            <w:r w:rsidRPr="00C90FC7">
              <w:rPr>
                <w:rFonts w:asciiTheme="minorHAnsi" w:hAnsiTheme="minorHAnsi" w:cstheme="minorHAnsi"/>
                <w:sz w:val="20"/>
              </w:rPr>
              <w:t xml:space="preserve">%) were identical to ISO or IEC Standards, </w:t>
            </w:r>
            <w:r>
              <w:rPr>
                <w:rFonts w:asciiTheme="minorHAnsi" w:hAnsiTheme="minorHAnsi" w:cstheme="minorHAnsi"/>
                <w:sz w:val="20"/>
              </w:rPr>
              <w:t>292</w:t>
            </w:r>
            <w:r w:rsidRPr="00C90FC7">
              <w:rPr>
                <w:rFonts w:asciiTheme="minorHAnsi" w:hAnsiTheme="minorHAnsi" w:cstheme="minorHAnsi"/>
                <w:sz w:val="20"/>
              </w:rPr>
              <w:t xml:space="preserve"> (</w:t>
            </w:r>
            <w:r>
              <w:rPr>
                <w:rFonts w:asciiTheme="minorHAnsi" w:hAnsiTheme="minorHAnsi" w:cstheme="minorHAnsi"/>
                <w:sz w:val="20"/>
              </w:rPr>
              <w:t>9</w:t>
            </w:r>
            <w:r w:rsidRPr="00C90FC7">
              <w:rPr>
                <w:rFonts w:asciiTheme="minorHAnsi" w:hAnsiTheme="minorHAnsi" w:cstheme="minorHAnsi"/>
                <w:sz w:val="20"/>
              </w:rPr>
              <w:t>%) were modified adoptions of</w:t>
            </w:r>
            <w:r>
              <w:rPr>
                <w:rFonts w:asciiTheme="minorHAnsi" w:hAnsiTheme="minorHAnsi" w:cstheme="minorHAnsi"/>
                <w:sz w:val="20"/>
              </w:rPr>
              <w:t xml:space="preserve"> </w:t>
            </w:r>
            <w:r w:rsidRPr="00C90FC7">
              <w:rPr>
                <w:rFonts w:asciiTheme="minorHAnsi" w:hAnsiTheme="minorHAnsi" w:cstheme="minorHAnsi"/>
                <w:sz w:val="20"/>
              </w:rPr>
              <w:t xml:space="preserve">ISO or IEC Standards.  </w:t>
            </w:r>
            <w:r>
              <w:rPr>
                <w:rFonts w:asciiTheme="minorHAnsi" w:hAnsiTheme="minorHAnsi" w:cstheme="minorHAnsi"/>
                <w:sz w:val="20"/>
              </w:rPr>
              <w:t xml:space="preserve">2611 </w:t>
            </w:r>
            <w:r w:rsidRPr="00C90FC7">
              <w:rPr>
                <w:rFonts w:asciiTheme="minorHAnsi" w:hAnsiTheme="minorHAnsi" w:cstheme="minorHAnsi"/>
                <w:sz w:val="20"/>
              </w:rPr>
              <w:t>(</w:t>
            </w:r>
            <w:r>
              <w:rPr>
                <w:rFonts w:asciiTheme="minorHAnsi" w:hAnsiTheme="minorHAnsi" w:cstheme="minorHAnsi"/>
                <w:sz w:val="20"/>
              </w:rPr>
              <w:t>82</w:t>
            </w:r>
            <w:r w:rsidRPr="00C90FC7">
              <w:rPr>
                <w:rFonts w:asciiTheme="minorHAnsi" w:hAnsiTheme="minorHAnsi" w:cstheme="minorHAnsi"/>
                <w:sz w:val="20"/>
              </w:rPr>
              <w:t xml:space="preserve">%) were aligned with Australia.  </w:t>
            </w:r>
          </w:p>
          <w:p w14:paraId="7A655D20" w14:textId="77777777" w:rsidR="0043587E" w:rsidRPr="00C90FC7" w:rsidRDefault="0043587E" w:rsidP="00B37A65">
            <w:pPr>
              <w:rPr>
                <w:rFonts w:asciiTheme="minorHAnsi" w:hAnsiTheme="minorHAnsi" w:cstheme="minorHAnsi"/>
                <w:b/>
                <w:sz w:val="20"/>
              </w:rPr>
            </w:pPr>
          </w:p>
        </w:tc>
        <w:tc>
          <w:tcPr>
            <w:tcW w:w="5670" w:type="dxa"/>
          </w:tcPr>
          <w:p w14:paraId="1DB293C8" w14:textId="77777777" w:rsidR="0043587E" w:rsidRDefault="0043587E" w:rsidP="00B37A65">
            <w:pPr>
              <w:rPr>
                <w:rFonts w:asciiTheme="minorHAnsi" w:hAnsiTheme="minorHAnsi" w:cstheme="minorHAnsi"/>
                <w:b/>
                <w:sz w:val="20"/>
              </w:rPr>
            </w:pPr>
            <w:r w:rsidRPr="00C90FC7">
              <w:rPr>
                <w:rFonts w:asciiTheme="minorHAnsi" w:hAnsiTheme="minorHAnsi" w:cstheme="minorHAnsi"/>
                <w:b/>
                <w:sz w:val="20"/>
              </w:rPr>
              <w:t>Alignment with International standards</w:t>
            </w:r>
          </w:p>
          <w:p w14:paraId="66DC1C92" w14:textId="77777777" w:rsidR="0043587E" w:rsidRDefault="0043587E" w:rsidP="00B37A65">
            <w:pPr>
              <w:rPr>
                <w:rFonts w:asciiTheme="minorHAnsi" w:hAnsiTheme="minorHAnsi" w:cstheme="minorHAnsi"/>
                <w:sz w:val="20"/>
              </w:rPr>
            </w:pPr>
          </w:p>
          <w:p w14:paraId="254100BB"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New Zealand will continue to align its standards with international standards.</w:t>
            </w:r>
          </w:p>
          <w:p w14:paraId="49C5CACB" w14:textId="77777777" w:rsidR="0043587E" w:rsidRPr="00C90FC7" w:rsidRDefault="0043587E" w:rsidP="00B37A65">
            <w:pPr>
              <w:rPr>
                <w:rFonts w:asciiTheme="minorHAnsi" w:hAnsiTheme="minorHAnsi" w:cstheme="minorHAnsi"/>
                <w:sz w:val="20"/>
              </w:rPr>
            </w:pPr>
          </w:p>
        </w:tc>
      </w:tr>
      <w:tr w:rsidR="0043587E" w:rsidRPr="00B72FF6" w14:paraId="4201EE4F" w14:textId="77777777" w:rsidTr="00B37A65">
        <w:tc>
          <w:tcPr>
            <w:tcW w:w="3524" w:type="dxa"/>
            <w:vMerge/>
          </w:tcPr>
          <w:p w14:paraId="0E1C9BF4" w14:textId="77777777" w:rsidR="0043587E" w:rsidRPr="00757A6F" w:rsidRDefault="0043587E" w:rsidP="00B37A65"/>
        </w:tc>
        <w:tc>
          <w:tcPr>
            <w:tcW w:w="5387" w:type="dxa"/>
          </w:tcPr>
          <w:p w14:paraId="7A9791B1" w14:textId="77777777" w:rsidR="0043587E" w:rsidRDefault="0043587E" w:rsidP="00B37A65">
            <w:pPr>
              <w:keepNext/>
              <w:outlineLvl w:val="8"/>
              <w:rPr>
                <w:rFonts w:asciiTheme="minorHAnsi" w:hAnsiTheme="minorHAnsi" w:cstheme="minorHAnsi"/>
                <w:b/>
                <w:sz w:val="20"/>
              </w:rPr>
            </w:pPr>
            <w:r w:rsidRPr="00C90FC7">
              <w:rPr>
                <w:rFonts w:asciiTheme="minorHAnsi" w:hAnsiTheme="minorHAnsi" w:cstheme="minorHAnsi"/>
                <w:b/>
                <w:sz w:val="20"/>
              </w:rPr>
              <w:t>Participation in international standardisation activities</w:t>
            </w:r>
          </w:p>
          <w:p w14:paraId="23BD1A08" w14:textId="77777777" w:rsidR="0043587E" w:rsidRPr="00C90FC7" w:rsidRDefault="0043587E" w:rsidP="00B37A65">
            <w:pPr>
              <w:keepNext/>
              <w:outlineLvl w:val="8"/>
              <w:rPr>
                <w:rFonts w:asciiTheme="minorHAnsi" w:hAnsiTheme="minorHAnsi" w:cstheme="minorHAnsi"/>
                <w:b/>
                <w:sz w:val="20"/>
              </w:rPr>
            </w:pPr>
          </w:p>
          <w:p w14:paraId="289C5995"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As of 30 June 201</w:t>
            </w:r>
            <w:r>
              <w:rPr>
                <w:rFonts w:asciiTheme="minorHAnsi" w:hAnsiTheme="minorHAnsi" w:cstheme="minorHAnsi"/>
                <w:sz w:val="20"/>
              </w:rPr>
              <w:t>3</w:t>
            </w:r>
            <w:r w:rsidRPr="00C90FC7">
              <w:rPr>
                <w:rFonts w:asciiTheme="minorHAnsi" w:hAnsiTheme="minorHAnsi" w:cstheme="minorHAnsi"/>
                <w:sz w:val="20"/>
              </w:rPr>
              <w:t xml:space="preserve">, New Zealand held Participant or Observer membership in </w:t>
            </w:r>
            <w:r>
              <w:rPr>
                <w:rFonts w:asciiTheme="minorHAnsi" w:hAnsiTheme="minorHAnsi" w:cstheme="minorHAnsi"/>
                <w:sz w:val="20"/>
              </w:rPr>
              <w:t>172</w:t>
            </w:r>
            <w:r w:rsidRPr="00C90FC7">
              <w:rPr>
                <w:rFonts w:asciiTheme="minorHAnsi" w:hAnsiTheme="minorHAnsi" w:cstheme="minorHAnsi"/>
                <w:sz w:val="20"/>
              </w:rPr>
              <w:t xml:space="preserve"> ISO and 117 IEC technical committees and subcommittees. </w:t>
            </w:r>
          </w:p>
          <w:p w14:paraId="11257735" w14:textId="77777777" w:rsidR="0043587E" w:rsidRPr="00C90FC7" w:rsidRDefault="0043587E" w:rsidP="00B37A65">
            <w:pPr>
              <w:pStyle w:val="Heading9"/>
              <w:rPr>
                <w:rFonts w:asciiTheme="minorHAnsi" w:hAnsiTheme="minorHAnsi" w:cstheme="minorHAnsi"/>
                <w:b w:val="0"/>
              </w:rPr>
            </w:pPr>
          </w:p>
        </w:tc>
        <w:tc>
          <w:tcPr>
            <w:tcW w:w="5670" w:type="dxa"/>
          </w:tcPr>
          <w:p w14:paraId="655AEA11" w14:textId="77777777" w:rsidR="0043587E" w:rsidRDefault="0043587E" w:rsidP="00B37A65">
            <w:pPr>
              <w:keepNext/>
              <w:outlineLvl w:val="8"/>
              <w:rPr>
                <w:rFonts w:asciiTheme="minorHAnsi" w:hAnsiTheme="minorHAnsi" w:cstheme="minorHAnsi"/>
                <w:b/>
                <w:sz w:val="20"/>
              </w:rPr>
            </w:pPr>
            <w:r w:rsidRPr="00C90FC7">
              <w:rPr>
                <w:rFonts w:asciiTheme="minorHAnsi" w:hAnsiTheme="minorHAnsi" w:cstheme="minorHAnsi"/>
                <w:b/>
                <w:sz w:val="20"/>
              </w:rPr>
              <w:t>Participation in international standardisation activities</w:t>
            </w:r>
          </w:p>
          <w:p w14:paraId="6BD288C2" w14:textId="77777777" w:rsidR="0043587E" w:rsidRDefault="0043587E" w:rsidP="00B37A65">
            <w:pPr>
              <w:pStyle w:val="Heading9"/>
              <w:rPr>
                <w:rFonts w:asciiTheme="minorHAnsi" w:hAnsiTheme="minorHAnsi" w:cstheme="minorHAnsi"/>
                <w:b w:val="0"/>
                <w:i w:val="0"/>
              </w:rPr>
            </w:pPr>
          </w:p>
          <w:p w14:paraId="79BFF671" w14:textId="77777777" w:rsidR="0043587E" w:rsidRDefault="0043587E" w:rsidP="00B37A65">
            <w:pPr>
              <w:rPr>
                <w:rFonts w:asciiTheme="minorHAnsi" w:hAnsiTheme="minorHAnsi" w:cstheme="minorHAnsi"/>
                <w:sz w:val="20"/>
              </w:rPr>
            </w:pPr>
            <w:r w:rsidRPr="00406A6D">
              <w:rPr>
                <w:rFonts w:asciiTheme="minorHAnsi" w:hAnsiTheme="minorHAnsi" w:cstheme="minorHAnsi"/>
                <w:sz w:val="20"/>
              </w:rPr>
              <w:t xml:space="preserve">The </w:t>
            </w:r>
            <w:r>
              <w:rPr>
                <w:rFonts w:asciiTheme="minorHAnsi" w:hAnsiTheme="minorHAnsi" w:cstheme="minorHAnsi"/>
                <w:sz w:val="20"/>
              </w:rPr>
              <w:t xml:space="preserve">Ministry of Business, Innovation and Employment’s (MBIE), Trading Standards branch (formerly the </w:t>
            </w:r>
            <w:r w:rsidRPr="00406A6D">
              <w:rPr>
                <w:rFonts w:asciiTheme="minorHAnsi" w:hAnsiTheme="minorHAnsi" w:cstheme="minorHAnsi"/>
                <w:sz w:val="20"/>
              </w:rPr>
              <w:t>Ministry of Consumer Affairs</w:t>
            </w:r>
            <w:r>
              <w:rPr>
                <w:rFonts w:asciiTheme="minorHAnsi" w:hAnsiTheme="minorHAnsi" w:cstheme="minorHAnsi"/>
                <w:sz w:val="20"/>
              </w:rPr>
              <w:t>)</w:t>
            </w:r>
            <w:r w:rsidRPr="00406A6D">
              <w:rPr>
                <w:rFonts w:asciiTheme="minorHAnsi" w:hAnsiTheme="minorHAnsi" w:cstheme="minorHAnsi"/>
                <w:sz w:val="20"/>
              </w:rPr>
              <w:t xml:space="preserve"> continue</w:t>
            </w:r>
            <w:r>
              <w:rPr>
                <w:rFonts w:asciiTheme="minorHAnsi" w:hAnsiTheme="minorHAnsi" w:cstheme="minorHAnsi"/>
                <w:sz w:val="20"/>
              </w:rPr>
              <w:t>s to</w:t>
            </w:r>
            <w:r w:rsidRPr="00406A6D">
              <w:rPr>
                <w:rFonts w:asciiTheme="minorHAnsi" w:hAnsiTheme="minorHAnsi" w:cstheme="minorHAnsi"/>
                <w:sz w:val="20"/>
              </w:rPr>
              <w:t xml:space="preserve"> participation on the AS/NZS CS018 </w:t>
            </w:r>
            <w:r>
              <w:rPr>
                <w:rFonts w:asciiTheme="minorHAnsi" w:hAnsiTheme="minorHAnsi" w:cstheme="minorHAnsi"/>
                <w:sz w:val="20"/>
              </w:rPr>
              <w:t xml:space="preserve">Toy Safety Standards </w:t>
            </w:r>
            <w:r w:rsidRPr="00406A6D">
              <w:rPr>
                <w:rFonts w:asciiTheme="minorHAnsi" w:hAnsiTheme="minorHAnsi" w:cstheme="minorHAnsi"/>
                <w:sz w:val="20"/>
              </w:rPr>
              <w:t>Committee</w:t>
            </w:r>
            <w:r>
              <w:rPr>
                <w:rFonts w:asciiTheme="minorHAnsi" w:hAnsiTheme="minorHAnsi" w:cstheme="minorHAnsi"/>
                <w:sz w:val="20"/>
              </w:rPr>
              <w:t xml:space="preserve">, </w:t>
            </w:r>
            <w:r w:rsidRPr="002C4E24">
              <w:rPr>
                <w:rFonts w:asciiTheme="minorHAnsi" w:hAnsiTheme="minorHAnsi" w:cstheme="minorHAnsi"/>
                <w:sz w:val="20"/>
              </w:rPr>
              <w:t>which in turn has direct input into the ISO TC 181 Toy Safety Standards Committee.</w:t>
            </w:r>
          </w:p>
          <w:p w14:paraId="06D55A9D" w14:textId="77777777" w:rsidR="00EB1F61" w:rsidRPr="001A1F15" w:rsidRDefault="00EB1F61" w:rsidP="00B37A65">
            <w:pPr>
              <w:rPr>
                <w:rFonts w:asciiTheme="minorHAnsi" w:hAnsiTheme="minorHAnsi" w:cstheme="minorHAnsi"/>
              </w:rPr>
            </w:pPr>
          </w:p>
        </w:tc>
      </w:tr>
      <w:tr w:rsidR="0043587E" w:rsidRPr="00B72FF6" w14:paraId="65509601" w14:textId="77777777" w:rsidTr="00B37A65">
        <w:tc>
          <w:tcPr>
            <w:tcW w:w="3524" w:type="dxa"/>
            <w:vMerge/>
          </w:tcPr>
          <w:p w14:paraId="5F202C28" w14:textId="77777777" w:rsidR="0043587E" w:rsidRPr="00757A6F" w:rsidRDefault="0043587E" w:rsidP="00B37A65"/>
        </w:tc>
        <w:tc>
          <w:tcPr>
            <w:tcW w:w="5387" w:type="dxa"/>
          </w:tcPr>
          <w:p w14:paraId="704AE41A" w14:textId="77777777" w:rsidR="0043587E" w:rsidRDefault="0043587E" w:rsidP="00B37A65">
            <w:pPr>
              <w:keepNext/>
              <w:outlineLvl w:val="8"/>
              <w:rPr>
                <w:rFonts w:asciiTheme="minorHAnsi" w:hAnsiTheme="minorHAnsi" w:cstheme="minorHAnsi"/>
                <w:b/>
                <w:sz w:val="20"/>
              </w:rPr>
            </w:pPr>
            <w:r w:rsidRPr="004564B4">
              <w:rPr>
                <w:rFonts w:asciiTheme="minorHAnsi" w:hAnsiTheme="minorHAnsi" w:cstheme="minorHAnsi"/>
                <w:b/>
                <w:sz w:val="20"/>
              </w:rPr>
              <w:t>Participation in plurilateral recognition arrangements (regulatory sector)</w:t>
            </w:r>
          </w:p>
          <w:p w14:paraId="041DB707" w14:textId="77777777" w:rsidR="0043587E" w:rsidRPr="004564B4" w:rsidRDefault="0043587E" w:rsidP="00B37A65">
            <w:pPr>
              <w:keepNext/>
              <w:outlineLvl w:val="8"/>
              <w:rPr>
                <w:rFonts w:asciiTheme="minorHAnsi" w:hAnsiTheme="minorHAnsi" w:cstheme="minorHAnsi"/>
                <w:b/>
                <w:sz w:val="20"/>
              </w:rPr>
            </w:pPr>
          </w:p>
          <w:p w14:paraId="03034B82" w14:textId="77777777" w:rsidR="0043587E" w:rsidRDefault="0043587E" w:rsidP="00B37A65">
            <w:pPr>
              <w:pStyle w:val="Heading9"/>
              <w:rPr>
                <w:rFonts w:asciiTheme="minorHAnsi" w:hAnsiTheme="minorHAnsi" w:cstheme="minorHAnsi"/>
                <w:b w:val="0"/>
                <w:i w:val="0"/>
              </w:rPr>
            </w:pPr>
            <w:r w:rsidRPr="00C90FC7">
              <w:rPr>
                <w:rFonts w:asciiTheme="minorHAnsi" w:hAnsiTheme="minorHAnsi" w:cstheme="minorHAnsi"/>
                <w:b w:val="0"/>
                <w:i w:val="0"/>
              </w:rPr>
              <w:t xml:space="preserve">In relation to general consumer product safety, work is </w:t>
            </w:r>
            <w:r>
              <w:rPr>
                <w:rFonts w:asciiTheme="minorHAnsi" w:hAnsiTheme="minorHAnsi" w:cstheme="minorHAnsi"/>
                <w:b w:val="0"/>
                <w:i w:val="0"/>
              </w:rPr>
              <w:t xml:space="preserve">ongoing </w:t>
            </w:r>
            <w:r w:rsidRPr="00C90FC7">
              <w:rPr>
                <w:rFonts w:asciiTheme="minorHAnsi" w:hAnsiTheme="minorHAnsi" w:cstheme="minorHAnsi"/>
                <w:b w:val="0"/>
                <w:i w:val="0"/>
              </w:rPr>
              <w:lastRenderedPageBreak/>
              <w:t>under the aegis of APEC</w:t>
            </w:r>
            <w:r>
              <w:rPr>
                <w:rFonts w:asciiTheme="minorHAnsi" w:hAnsiTheme="minorHAnsi" w:cstheme="minorHAnsi"/>
                <w:b w:val="0"/>
                <w:i w:val="0"/>
              </w:rPr>
              <w:t xml:space="preserve"> and the OECD</w:t>
            </w:r>
            <w:r w:rsidRPr="00C90FC7">
              <w:rPr>
                <w:rFonts w:asciiTheme="minorHAnsi" w:hAnsiTheme="minorHAnsi" w:cstheme="minorHAnsi"/>
                <w:b w:val="0"/>
                <w:i w:val="0"/>
              </w:rPr>
              <w:t xml:space="preserve"> into a harmonised approach to risk assessment.  </w:t>
            </w:r>
            <w:r>
              <w:rPr>
                <w:rFonts w:asciiTheme="minorHAnsi" w:hAnsiTheme="minorHAnsi" w:cstheme="minorHAnsi"/>
                <w:b w:val="0"/>
                <w:i w:val="0"/>
              </w:rPr>
              <w:t>Progress has also been made</w:t>
            </w:r>
            <w:r w:rsidRPr="00C90FC7">
              <w:rPr>
                <w:rFonts w:asciiTheme="minorHAnsi" w:hAnsiTheme="minorHAnsi" w:cstheme="minorHAnsi"/>
                <w:b w:val="0"/>
                <w:i w:val="0"/>
              </w:rPr>
              <w:t xml:space="preserve"> in relation to establishing a uniform approach to product tracking and traceability.  Both these initiatives have potential in the longer term to contribute towards improved trade facilitation</w:t>
            </w:r>
            <w:r>
              <w:rPr>
                <w:rFonts w:asciiTheme="minorHAnsi" w:hAnsiTheme="minorHAnsi" w:cstheme="minorHAnsi"/>
                <w:b w:val="0"/>
                <w:i w:val="0"/>
              </w:rPr>
              <w:t>.  In a related initiative the OECD has set up a Global Portal for products recalls that serve both consumers and business interests.</w:t>
            </w:r>
          </w:p>
          <w:p w14:paraId="3074640A" w14:textId="77777777" w:rsidR="0043587E" w:rsidRPr="00C90FC7" w:rsidRDefault="0043587E" w:rsidP="00B37A65">
            <w:pPr>
              <w:rPr>
                <w:rFonts w:asciiTheme="minorHAnsi" w:hAnsiTheme="minorHAnsi" w:cstheme="minorHAnsi"/>
                <w:sz w:val="20"/>
              </w:rPr>
            </w:pPr>
          </w:p>
          <w:p w14:paraId="7C2E94BF" w14:textId="77777777" w:rsidR="0043587E" w:rsidRPr="00C90FC7" w:rsidRDefault="0043587E" w:rsidP="00B37A65">
            <w:pPr>
              <w:pStyle w:val="Heading9"/>
              <w:rPr>
                <w:rFonts w:asciiTheme="minorHAnsi" w:hAnsiTheme="minorHAnsi" w:cstheme="minorHAnsi"/>
                <w:b w:val="0"/>
              </w:rPr>
            </w:pPr>
          </w:p>
        </w:tc>
        <w:tc>
          <w:tcPr>
            <w:tcW w:w="5670" w:type="dxa"/>
          </w:tcPr>
          <w:p w14:paraId="73820E54" w14:textId="77777777" w:rsidR="0043587E" w:rsidRPr="00C90FC7" w:rsidRDefault="0043587E" w:rsidP="00B37A65">
            <w:pPr>
              <w:rPr>
                <w:rFonts w:asciiTheme="minorHAnsi" w:hAnsiTheme="minorHAnsi" w:cstheme="minorHAnsi"/>
                <w:sz w:val="20"/>
              </w:rPr>
            </w:pPr>
          </w:p>
          <w:p w14:paraId="5F6CA05A" w14:textId="77777777" w:rsidR="0043587E" w:rsidRPr="00185067" w:rsidRDefault="0043587E" w:rsidP="00B37A65">
            <w:pPr>
              <w:pStyle w:val="Heading9"/>
            </w:pPr>
          </w:p>
        </w:tc>
      </w:tr>
      <w:tr w:rsidR="0043587E" w:rsidRPr="00B72FF6" w14:paraId="76E93A46" w14:textId="77777777" w:rsidTr="00B37A65">
        <w:tc>
          <w:tcPr>
            <w:tcW w:w="3524" w:type="dxa"/>
            <w:vMerge/>
          </w:tcPr>
          <w:p w14:paraId="5F97811F" w14:textId="77777777" w:rsidR="0043587E" w:rsidRPr="00757A6F" w:rsidRDefault="0043587E" w:rsidP="00B37A65"/>
        </w:tc>
        <w:tc>
          <w:tcPr>
            <w:tcW w:w="5387" w:type="dxa"/>
          </w:tcPr>
          <w:p w14:paraId="52417D85" w14:textId="77777777" w:rsidR="0043587E" w:rsidRDefault="0043587E" w:rsidP="00B37A65">
            <w:pPr>
              <w:keepNext/>
              <w:outlineLvl w:val="8"/>
              <w:rPr>
                <w:rFonts w:asciiTheme="minorHAnsi" w:hAnsiTheme="minorHAnsi" w:cstheme="minorHAnsi"/>
                <w:b/>
                <w:sz w:val="20"/>
              </w:rPr>
            </w:pPr>
            <w:r w:rsidRPr="004564B4">
              <w:rPr>
                <w:rFonts w:asciiTheme="minorHAnsi" w:hAnsiTheme="minorHAnsi" w:cstheme="minorHAnsi"/>
                <w:b/>
                <w:sz w:val="20"/>
              </w:rPr>
              <w:t>Participation in bilateral recognition arrangements (regulatory sector)</w:t>
            </w:r>
          </w:p>
          <w:p w14:paraId="35792970" w14:textId="77777777" w:rsidR="0043587E" w:rsidRPr="00C90FC7" w:rsidRDefault="0043587E" w:rsidP="00B37A65">
            <w:pPr>
              <w:rPr>
                <w:rFonts w:asciiTheme="minorHAnsi" w:hAnsiTheme="minorHAnsi" w:cstheme="minorHAnsi"/>
                <w:sz w:val="20"/>
              </w:rPr>
            </w:pPr>
          </w:p>
          <w:p w14:paraId="04378A87"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I</w:t>
            </w:r>
            <w:r>
              <w:rPr>
                <w:rFonts w:asciiTheme="minorHAnsi" w:hAnsiTheme="minorHAnsi" w:cstheme="minorHAnsi"/>
                <w:sz w:val="20"/>
              </w:rPr>
              <w:t>n January 2013</w:t>
            </w:r>
            <w:r w:rsidRPr="00C90FC7">
              <w:rPr>
                <w:rFonts w:asciiTheme="minorHAnsi" w:hAnsiTheme="minorHAnsi" w:cstheme="minorHAnsi"/>
                <w:sz w:val="20"/>
              </w:rPr>
              <w:t xml:space="preserve"> amend</w:t>
            </w:r>
            <w:r>
              <w:rPr>
                <w:rFonts w:asciiTheme="minorHAnsi" w:hAnsiTheme="minorHAnsi" w:cstheme="minorHAnsi"/>
                <w:sz w:val="20"/>
              </w:rPr>
              <w:t>ments to</w:t>
            </w:r>
            <w:r w:rsidRPr="00C90FC7">
              <w:rPr>
                <w:rFonts w:asciiTheme="minorHAnsi" w:hAnsiTheme="minorHAnsi" w:cstheme="minorHAnsi"/>
                <w:sz w:val="20"/>
              </w:rPr>
              <w:t xml:space="preserve"> the MRA between New Zealand and the European Union </w:t>
            </w:r>
            <w:r>
              <w:rPr>
                <w:rFonts w:asciiTheme="minorHAnsi" w:hAnsiTheme="minorHAnsi" w:cstheme="minorHAnsi"/>
                <w:sz w:val="20"/>
              </w:rPr>
              <w:t>came into force</w:t>
            </w:r>
            <w:r w:rsidRPr="00C90FC7">
              <w:rPr>
                <w:rFonts w:asciiTheme="minorHAnsi" w:hAnsiTheme="minorHAnsi" w:cstheme="minorHAnsi"/>
                <w:sz w:val="20"/>
              </w:rPr>
              <w:t xml:space="preserve">. The amendments streamline the administration of the MRA. </w:t>
            </w:r>
          </w:p>
          <w:p w14:paraId="61CA128A" w14:textId="77777777" w:rsidR="0043587E" w:rsidRPr="00C90FC7" w:rsidRDefault="0043587E" w:rsidP="00B37A65">
            <w:pPr>
              <w:rPr>
                <w:rFonts w:asciiTheme="minorHAnsi" w:hAnsiTheme="minorHAnsi" w:cstheme="minorHAnsi"/>
                <w:sz w:val="20"/>
              </w:rPr>
            </w:pPr>
          </w:p>
          <w:p w14:paraId="20362C80"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 xml:space="preserve">New Zealand </w:t>
            </w:r>
            <w:r>
              <w:rPr>
                <w:rFonts w:asciiTheme="minorHAnsi" w:hAnsiTheme="minorHAnsi" w:cstheme="minorHAnsi"/>
                <w:sz w:val="20"/>
              </w:rPr>
              <w:t xml:space="preserve">(through MBIE – Trading Standards) </w:t>
            </w:r>
            <w:r w:rsidRPr="00C90FC7">
              <w:rPr>
                <w:rFonts w:asciiTheme="minorHAnsi" w:hAnsiTheme="minorHAnsi" w:cstheme="minorHAnsi"/>
                <w:sz w:val="20"/>
              </w:rPr>
              <w:t xml:space="preserve">continues to actively participate in the Committee on Participation Review (CPR) for OIML Mutual Acceptance Arrangements (MAA) in relation to water meters (R49), non-automatic weighing instruments (R76) and load cells (R60).  New Zealand is currently a ‘Utilizing Participant’ in these MAA’s.  A review of New Zealand’s Type Approval functional capability was completed in 2011 and identified the need to work closer with NMI in Australia to effectively deliver approval services. An arrangement between the national responsible </w:t>
            </w:r>
            <w:r>
              <w:rPr>
                <w:rFonts w:asciiTheme="minorHAnsi" w:hAnsiTheme="minorHAnsi" w:cstheme="minorHAnsi"/>
                <w:sz w:val="20"/>
              </w:rPr>
              <w:t xml:space="preserve">bodies was signed in </w:t>
            </w:r>
            <w:r w:rsidRPr="00C90FC7">
              <w:rPr>
                <w:rFonts w:asciiTheme="minorHAnsi" w:hAnsiTheme="minorHAnsi" w:cstheme="minorHAnsi"/>
                <w:sz w:val="20"/>
              </w:rPr>
              <w:t>2012.</w:t>
            </w:r>
          </w:p>
          <w:p w14:paraId="5955E159" w14:textId="77777777" w:rsidR="0043587E" w:rsidRPr="00C90FC7" w:rsidRDefault="0043587E" w:rsidP="00B37A65">
            <w:pPr>
              <w:rPr>
                <w:rFonts w:asciiTheme="minorHAnsi" w:hAnsiTheme="minorHAnsi" w:cstheme="minorHAnsi"/>
                <w:sz w:val="20"/>
              </w:rPr>
            </w:pPr>
          </w:p>
          <w:p w14:paraId="4EB2EBAC" w14:textId="422C3E54" w:rsidR="0043587E" w:rsidRPr="00C90FC7" w:rsidRDefault="0043587E" w:rsidP="00B37A65">
            <w:pPr>
              <w:pStyle w:val="Heading9"/>
              <w:rPr>
                <w:rFonts w:asciiTheme="minorHAnsi" w:hAnsiTheme="minorHAnsi" w:cstheme="minorHAnsi"/>
                <w:b w:val="0"/>
                <w:i w:val="0"/>
              </w:rPr>
            </w:pPr>
            <w:r w:rsidRPr="00C90FC7">
              <w:rPr>
                <w:rFonts w:asciiTheme="minorHAnsi" w:hAnsiTheme="minorHAnsi" w:cstheme="minorHAnsi"/>
                <w:b w:val="0"/>
                <w:i w:val="0"/>
              </w:rPr>
              <w:t>Since 20</w:t>
            </w:r>
            <w:r>
              <w:rPr>
                <w:rFonts w:asciiTheme="minorHAnsi" w:hAnsiTheme="minorHAnsi" w:cstheme="minorHAnsi"/>
                <w:b w:val="0"/>
                <w:i w:val="0"/>
              </w:rPr>
              <w:t>12</w:t>
            </w:r>
            <w:r w:rsidRPr="00C90FC7">
              <w:rPr>
                <w:rFonts w:asciiTheme="minorHAnsi" w:hAnsiTheme="minorHAnsi" w:cstheme="minorHAnsi"/>
                <w:b w:val="0"/>
                <w:i w:val="0"/>
              </w:rPr>
              <w:t xml:space="preserve">, New Zealand has concluded </w:t>
            </w:r>
            <w:r>
              <w:rPr>
                <w:rFonts w:asciiTheme="minorHAnsi" w:hAnsiTheme="minorHAnsi" w:cstheme="minorHAnsi"/>
                <w:b w:val="0"/>
                <w:i w:val="0"/>
              </w:rPr>
              <w:t>an economic cooperation agreement with Chinese Taipei</w:t>
            </w:r>
            <w:r w:rsidRPr="00C90FC7">
              <w:rPr>
                <w:rFonts w:asciiTheme="minorHAnsi" w:hAnsiTheme="minorHAnsi" w:cstheme="minorHAnsi"/>
                <w:b w:val="0"/>
                <w:i w:val="0"/>
              </w:rPr>
              <w:t>. Th</w:t>
            </w:r>
            <w:r>
              <w:rPr>
                <w:rFonts w:asciiTheme="minorHAnsi" w:hAnsiTheme="minorHAnsi" w:cstheme="minorHAnsi"/>
                <w:b w:val="0"/>
                <w:i w:val="0"/>
              </w:rPr>
              <w:t xml:space="preserve">is </w:t>
            </w:r>
            <w:r w:rsidRPr="00C90FC7">
              <w:rPr>
                <w:rFonts w:asciiTheme="minorHAnsi" w:hAnsiTheme="minorHAnsi" w:cstheme="minorHAnsi"/>
                <w:b w:val="0"/>
                <w:i w:val="0"/>
              </w:rPr>
              <w:t>agreement ha</w:t>
            </w:r>
            <w:r>
              <w:rPr>
                <w:rFonts w:asciiTheme="minorHAnsi" w:hAnsiTheme="minorHAnsi" w:cstheme="minorHAnsi"/>
                <w:b w:val="0"/>
                <w:i w:val="0"/>
              </w:rPr>
              <w:t>s</w:t>
            </w:r>
            <w:r w:rsidRPr="00C90FC7">
              <w:rPr>
                <w:rFonts w:asciiTheme="minorHAnsi" w:hAnsiTheme="minorHAnsi" w:cstheme="minorHAnsi"/>
                <w:b w:val="0"/>
                <w:i w:val="0"/>
              </w:rPr>
              <w:t xml:space="preserve"> put in place specific chapters devoted to TBT and SPS issues. The </w:t>
            </w:r>
            <w:r>
              <w:rPr>
                <w:rFonts w:asciiTheme="minorHAnsi" w:hAnsiTheme="minorHAnsi" w:cstheme="minorHAnsi"/>
                <w:b w:val="0"/>
                <w:i w:val="0"/>
              </w:rPr>
              <w:t>agreement</w:t>
            </w:r>
            <w:r w:rsidRPr="00C90FC7">
              <w:rPr>
                <w:rFonts w:asciiTheme="minorHAnsi" w:hAnsiTheme="minorHAnsi" w:cstheme="minorHAnsi"/>
                <w:b w:val="0"/>
                <w:i w:val="0"/>
              </w:rPr>
              <w:t xml:space="preserve"> also include</w:t>
            </w:r>
            <w:r>
              <w:rPr>
                <w:rFonts w:asciiTheme="minorHAnsi" w:hAnsiTheme="minorHAnsi" w:cstheme="minorHAnsi"/>
                <w:b w:val="0"/>
                <w:i w:val="0"/>
              </w:rPr>
              <w:t>s</w:t>
            </w:r>
            <w:r w:rsidRPr="00C90FC7">
              <w:rPr>
                <w:rFonts w:asciiTheme="minorHAnsi" w:hAnsiTheme="minorHAnsi" w:cstheme="minorHAnsi"/>
                <w:b w:val="0"/>
                <w:i w:val="0"/>
              </w:rPr>
              <w:t xml:space="preserve"> provisions for arrangements such as MRAs and regulatory co-operation and </w:t>
            </w:r>
            <w:r w:rsidRPr="00C90FC7">
              <w:rPr>
                <w:rFonts w:asciiTheme="minorHAnsi" w:hAnsiTheme="minorHAnsi" w:cstheme="minorHAnsi"/>
                <w:b w:val="0"/>
                <w:i w:val="0"/>
              </w:rPr>
              <w:lastRenderedPageBreak/>
              <w:t>co-ordination targeted at reducing the impact of barriers to trade and improving regulatory effectiveness</w:t>
            </w:r>
            <w:r w:rsidR="00AD5D12">
              <w:rPr>
                <w:rFonts w:asciiTheme="minorHAnsi" w:hAnsiTheme="minorHAnsi" w:cstheme="minorHAnsi"/>
                <w:b w:val="0"/>
                <w:i w:val="0"/>
              </w:rPr>
              <w:t>.</w:t>
            </w:r>
          </w:p>
        </w:tc>
        <w:tc>
          <w:tcPr>
            <w:tcW w:w="5670" w:type="dxa"/>
          </w:tcPr>
          <w:p w14:paraId="486F7506" w14:textId="5B086917" w:rsidR="0043587E" w:rsidRPr="00C90FC7" w:rsidRDefault="0043587E" w:rsidP="00B37A65">
            <w:pPr>
              <w:pStyle w:val="Heading9"/>
              <w:rPr>
                <w:rFonts w:asciiTheme="minorHAnsi" w:hAnsiTheme="minorHAnsi" w:cstheme="minorHAnsi"/>
                <w:b w:val="0"/>
                <w:i w:val="0"/>
              </w:rPr>
            </w:pPr>
          </w:p>
        </w:tc>
      </w:tr>
      <w:tr w:rsidR="0043587E" w:rsidRPr="00B72FF6" w14:paraId="72FC92FE" w14:textId="77777777" w:rsidTr="00B37A65">
        <w:tc>
          <w:tcPr>
            <w:tcW w:w="3524" w:type="dxa"/>
            <w:vMerge/>
          </w:tcPr>
          <w:p w14:paraId="6C6D7A20" w14:textId="77777777" w:rsidR="0043587E" w:rsidRPr="00757A6F" w:rsidRDefault="0043587E" w:rsidP="00B37A65"/>
        </w:tc>
        <w:tc>
          <w:tcPr>
            <w:tcW w:w="5387" w:type="dxa"/>
          </w:tcPr>
          <w:p w14:paraId="3EF310A4" w14:textId="77777777" w:rsidR="0043587E" w:rsidRPr="00C90FC7" w:rsidRDefault="0043587E" w:rsidP="00B37A65">
            <w:pPr>
              <w:pStyle w:val="Heading9"/>
              <w:rPr>
                <w:rFonts w:asciiTheme="minorHAnsi" w:hAnsiTheme="minorHAnsi" w:cstheme="minorHAnsi"/>
              </w:rPr>
            </w:pPr>
          </w:p>
        </w:tc>
        <w:tc>
          <w:tcPr>
            <w:tcW w:w="5670" w:type="dxa"/>
          </w:tcPr>
          <w:p w14:paraId="0DD23687" w14:textId="77777777" w:rsidR="0043587E" w:rsidRDefault="0043587E" w:rsidP="00B37A65">
            <w:pPr>
              <w:pStyle w:val="Heading9"/>
              <w:rPr>
                <w:rFonts w:asciiTheme="minorHAnsi" w:hAnsiTheme="minorHAnsi" w:cstheme="minorHAnsi"/>
                <w:i w:val="0"/>
              </w:rPr>
            </w:pPr>
            <w:r w:rsidRPr="00C90FC7">
              <w:rPr>
                <w:rFonts w:asciiTheme="minorHAnsi" w:hAnsiTheme="minorHAnsi" w:cstheme="minorHAnsi"/>
                <w:i w:val="0"/>
              </w:rPr>
              <w:t>Participation in recognition arrangements (voluntary sector)</w:t>
            </w:r>
          </w:p>
          <w:p w14:paraId="54828F71" w14:textId="77777777" w:rsidR="0043587E" w:rsidRPr="00185067" w:rsidRDefault="0043587E" w:rsidP="00B37A65"/>
          <w:p w14:paraId="2FC5B6F2"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JAS-ANZ has been elected to Chair the Pacific Accreditation Cooperation Multilateral Recognition Arrangement Group.  The PAC MLA Group has responsibility for identifying regional trade opportunities that would benefit from a multilateral recognition arrangement.  The PAC MLA Group has  decided to develop MLA s to cover:</w:t>
            </w:r>
          </w:p>
          <w:p w14:paraId="4F083409" w14:textId="77777777" w:rsidR="0043587E" w:rsidRPr="00C90FC7" w:rsidRDefault="0043587E" w:rsidP="00A40483">
            <w:pPr>
              <w:numPr>
                <w:ilvl w:val="0"/>
                <w:numId w:val="1"/>
              </w:numPr>
              <w:rPr>
                <w:rFonts w:asciiTheme="minorHAnsi" w:hAnsiTheme="minorHAnsi" w:cstheme="minorHAnsi"/>
                <w:sz w:val="20"/>
              </w:rPr>
            </w:pPr>
            <w:r w:rsidRPr="00C90FC7">
              <w:rPr>
                <w:rFonts w:asciiTheme="minorHAnsi" w:hAnsiTheme="minorHAnsi" w:cstheme="minorHAnsi"/>
                <w:sz w:val="20"/>
              </w:rPr>
              <w:t>ISO/TS 22003 for food safety management systems,</w:t>
            </w:r>
            <w:r w:rsidRPr="00C90FC7">
              <w:rPr>
                <w:rFonts w:asciiTheme="minorHAnsi" w:hAnsiTheme="minorHAnsi" w:cstheme="minorHAnsi"/>
                <w:sz w:val="20"/>
              </w:rPr>
              <w:br/>
              <w:t>(12 economies/members to join)</w:t>
            </w:r>
          </w:p>
          <w:p w14:paraId="08C11A1C" w14:textId="77777777" w:rsidR="0043587E" w:rsidRPr="00C90FC7" w:rsidRDefault="0043587E" w:rsidP="00A40483">
            <w:pPr>
              <w:numPr>
                <w:ilvl w:val="0"/>
                <w:numId w:val="1"/>
              </w:numPr>
              <w:rPr>
                <w:rFonts w:asciiTheme="minorHAnsi" w:hAnsiTheme="minorHAnsi" w:cstheme="minorHAnsi"/>
                <w:sz w:val="20"/>
              </w:rPr>
            </w:pPr>
            <w:r w:rsidRPr="00C90FC7">
              <w:rPr>
                <w:rFonts w:asciiTheme="minorHAnsi" w:hAnsiTheme="minorHAnsi" w:cstheme="minorHAnsi"/>
                <w:sz w:val="20"/>
              </w:rPr>
              <w:t>ISO 14065 for  greenhouse gas validation and verification bodies;</w:t>
            </w:r>
            <w:r w:rsidRPr="00C90FC7">
              <w:rPr>
                <w:rFonts w:asciiTheme="minorHAnsi" w:hAnsiTheme="minorHAnsi" w:cstheme="minorHAnsi"/>
                <w:sz w:val="20"/>
              </w:rPr>
              <w:br/>
              <w:t>(7 economies/members to join)</w:t>
            </w:r>
          </w:p>
          <w:p w14:paraId="731359AB" w14:textId="77777777" w:rsidR="0043587E" w:rsidRPr="00C90FC7" w:rsidRDefault="0043587E" w:rsidP="00A40483">
            <w:pPr>
              <w:numPr>
                <w:ilvl w:val="0"/>
                <w:numId w:val="1"/>
              </w:numPr>
              <w:rPr>
                <w:rFonts w:asciiTheme="minorHAnsi" w:hAnsiTheme="minorHAnsi" w:cstheme="minorHAnsi"/>
                <w:sz w:val="20"/>
              </w:rPr>
            </w:pPr>
            <w:r w:rsidRPr="00C90FC7">
              <w:rPr>
                <w:rFonts w:asciiTheme="minorHAnsi" w:hAnsiTheme="minorHAnsi" w:cstheme="minorHAnsi"/>
                <w:sz w:val="20"/>
              </w:rPr>
              <w:t>ISO/IEC 27003 for Information security management systems and</w:t>
            </w:r>
            <w:r w:rsidRPr="00C90FC7">
              <w:rPr>
                <w:rFonts w:asciiTheme="minorHAnsi" w:hAnsiTheme="minorHAnsi" w:cstheme="minorHAnsi"/>
                <w:sz w:val="20"/>
              </w:rPr>
              <w:br/>
              <w:t>(6 economies/members to join)</w:t>
            </w:r>
          </w:p>
          <w:p w14:paraId="4863E97C" w14:textId="77777777" w:rsidR="0043587E" w:rsidRPr="00C90FC7" w:rsidRDefault="0043587E" w:rsidP="00A40483">
            <w:pPr>
              <w:numPr>
                <w:ilvl w:val="0"/>
                <w:numId w:val="1"/>
              </w:numPr>
              <w:rPr>
                <w:rFonts w:asciiTheme="minorHAnsi" w:hAnsiTheme="minorHAnsi" w:cstheme="minorHAnsi"/>
                <w:sz w:val="20"/>
              </w:rPr>
            </w:pPr>
            <w:r w:rsidRPr="00C90FC7">
              <w:rPr>
                <w:rFonts w:asciiTheme="minorHAnsi" w:hAnsiTheme="minorHAnsi" w:cstheme="minorHAnsi"/>
                <w:sz w:val="20"/>
              </w:rPr>
              <w:t>ISO/IEC 17024 for certification of persons</w:t>
            </w:r>
            <w:r w:rsidRPr="00C90FC7">
              <w:rPr>
                <w:rFonts w:asciiTheme="minorHAnsi" w:hAnsiTheme="minorHAnsi" w:cstheme="minorHAnsi"/>
                <w:sz w:val="20"/>
              </w:rPr>
              <w:br/>
              <w:t>(5 economies/members to join)</w:t>
            </w:r>
          </w:p>
          <w:p w14:paraId="3C011755"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These MLAs will directly support the reduction of technical barriers to trade and increased trade opportunities.</w:t>
            </w:r>
          </w:p>
          <w:p w14:paraId="10E8F731" w14:textId="77777777" w:rsidR="0043587E" w:rsidRPr="00C90FC7" w:rsidRDefault="0043587E" w:rsidP="00B37A65">
            <w:pPr>
              <w:rPr>
                <w:rFonts w:asciiTheme="minorHAnsi" w:hAnsiTheme="minorHAnsi" w:cstheme="minorHAnsi"/>
                <w:sz w:val="20"/>
              </w:rPr>
            </w:pPr>
          </w:p>
          <w:p w14:paraId="545FC813"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 xml:space="preserve">JAS-ANZ is experiencing growth in FSSC 22000 for Global Food Safety Initiative. </w:t>
            </w:r>
            <w:hyperlink r:id="rId57" w:history="1">
              <w:r w:rsidRPr="00C90FC7">
                <w:rPr>
                  <w:rStyle w:val="Hyperlink"/>
                  <w:rFonts w:asciiTheme="minorHAnsi" w:hAnsiTheme="minorHAnsi" w:cstheme="minorHAnsi"/>
                  <w:color w:val="auto"/>
                  <w:sz w:val="20"/>
                </w:rPr>
                <w:t>http://fssc22000.com/en/</w:t>
              </w:r>
            </w:hyperlink>
            <w:r w:rsidRPr="00C90FC7">
              <w:rPr>
                <w:rFonts w:asciiTheme="minorHAnsi" w:hAnsiTheme="minorHAnsi" w:cstheme="minorHAnsi"/>
                <w:sz w:val="20"/>
              </w:rPr>
              <w:t xml:space="preserve"> and intends to have the PAC MLA for ISO/TS 22003 for food safety management systems certification extended to cover FSSC 22000.</w:t>
            </w:r>
          </w:p>
          <w:p w14:paraId="798B605C" w14:textId="77777777" w:rsidR="0043587E" w:rsidRPr="00C90FC7" w:rsidRDefault="0043587E" w:rsidP="00B37A65">
            <w:pPr>
              <w:rPr>
                <w:rFonts w:asciiTheme="minorHAnsi" w:hAnsiTheme="minorHAnsi" w:cstheme="minorHAnsi"/>
                <w:sz w:val="20"/>
              </w:rPr>
            </w:pPr>
          </w:p>
        </w:tc>
      </w:tr>
      <w:tr w:rsidR="0043587E" w:rsidRPr="00B72FF6" w14:paraId="3B3672B8" w14:textId="77777777" w:rsidTr="00B37A65">
        <w:tc>
          <w:tcPr>
            <w:tcW w:w="3524" w:type="dxa"/>
            <w:vMerge/>
          </w:tcPr>
          <w:p w14:paraId="5EA017ED" w14:textId="77777777" w:rsidR="0043587E" w:rsidRPr="00757A6F" w:rsidRDefault="0043587E" w:rsidP="00B37A65"/>
        </w:tc>
        <w:tc>
          <w:tcPr>
            <w:tcW w:w="5387" w:type="dxa"/>
          </w:tcPr>
          <w:p w14:paraId="3EC2D077" w14:textId="77777777" w:rsidR="0043587E" w:rsidRPr="00671D04" w:rsidRDefault="0043587E" w:rsidP="00B37A65">
            <w:pPr>
              <w:pStyle w:val="Heading9"/>
              <w:rPr>
                <w:rFonts w:asciiTheme="minorHAnsi" w:hAnsiTheme="minorHAnsi" w:cstheme="minorHAnsi"/>
                <w:i w:val="0"/>
              </w:rPr>
            </w:pPr>
            <w:r w:rsidRPr="00671D04">
              <w:rPr>
                <w:rFonts w:asciiTheme="minorHAnsi" w:hAnsiTheme="minorHAnsi" w:cstheme="minorHAnsi"/>
                <w:i w:val="0"/>
              </w:rPr>
              <w:t>Improve and maintain level of technical infrastructure</w:t>
            </w:r>
          </w:p>
          <w:p w14:paraId="786E9BA9" w14:textId="77777777" w:rsidR="0043587E" w:rsidRDefault="0043587E" w:rsidP="00B37A65">
            <w:pPr>
              <w:rPr>
                <w:rFonts w:asciiTheme="minorHAnsi" w:hAnsiTheme="minorHAnsi" w:cstheme="minorHAnsi"/>
                <w:sz w:val="20"/>
              </w:rPr>
            </w:pPr>
          </w:p>
          <w:p w14:paraId="46569615" w14:textId="77777777" w:rsidR="0043587E" w:rsidRPr="00406A6D" w:rsidRDefault="0043587E" w:rsidP="00B37A65">
            <w:pPr>
              <w:rPr>
                <w:rFonts w:asciiTheme="minorHAnsi" w:hAnsiTheme="minorHAnsi" w:cstheme="minorHAnsi"/>
                <w:b/>
                <w:i/>
                <w:sz w:val="20"/>
              </w:rPr>
            </w:pPr>
            <w:r w:rsidRPr="00406A6D">
              <w:rPr>
                <w:rFonts w:asciiTheme="minorHAnsi" w:hAnsiTheme="minorHAnsi" w:cstheme="minorHAnsi"/>
                <w:b/>
                <w:i/>
                <w:sz w:val="20"/>
              </w:rPr>
              <w:t>NZ Standards Review</w:t>
            </w:r>
          </w:p>
          <w:p w14:paraId="02C88EDB" w14:textId="77777777" w:rsidR="0043587E" w:rsidRPr="00D97BAE" w:rsidRDefault="0043587E" w:rsidP="00B37A65">
            <w:pPr>
              <w:spacing w:after="240"/>
              <w:jc w:val="both"/>
              <w:rPr>
                <w:rFonts w:asciiTheme="minorHAnsi" w:eastAsia="Times New Roman" w:hAnsiTheme="minorHAnsi" w:cstheme="minorHAnsi"/>
                <w:sz w:val="20"/>
                <w:lang w:val="en-NZ" w:eastAsia="en-NZ"/>
              </w:rPr>
            </w:pPr>
            <w:r w:rsidRPr="00D97BAE">
              <w:rPr>
                <w:rFonts w:asciiTheme="minorHAnsi" w:eastAsia="Times New Roman" w:hAnsiTheme="minorHAnsi" w:cstheme="minorHAnsi"/>
                <w:sz w:val="20"/>
                <w:lang w:val="en-NZ" w:eastAsia="en-NZ"/>
              </w:rPr>
              <w:t xml:space="preserve">In October 2013 New Zealand’s Minister of Commerce, Hon. Craig </w:t>
            </w:r>
            <w:proofErr w:type="gramStart"/>
            <w:r w:rsidRPr="00D97BAE">
              <w:rPr>
                <w:rFonts w:asciiTheme="minorHAnsi" w:eastAsia="Times New Roman" w:hAnsiTheme="minorHAnsi" w:cstheme="minorHAnsi"/>
                <w:sz w:val="20"/>
                <w:lang w:val="en-NZ" w:eastAsia="en-NZ"/>
              </w:rPr>
              <w:t>Foss,</w:t>
            </w:r>
            <w:proofErr w:type="gramEnd"/>
            <w:r w:rsidRPr="00D97BAE">
              <w:rPr>
                <w:rFonts w:asciiTheme="minorHAnsi" w:eastAsia="Times New Roman" w:hAnsiTheme="minorHAnsi" w:cstheme="minorHAnsi"/>
                <w:sz w:val="20"/>
                <w:lang w:val="en-NZ" w:eastAsia="en-NZ"/>
              </w:rPr>
              <w:t xml:space="preserve"> announced new arrangements to maintain and </w:t>
            </w:r>
            <w:r w:rsidRPr="00D97BAE">
              <w:rPr>
                <w:rFonts w:asciiTheme="minorHAnsi" w:eastAsia="Times New Roman" w:hAnsiTheme="minorHAnsi" w:cstheme="minorHAnsi"/>
                <w:sz w:val="20"/>
                <w:lang w:val="en-NZ" w:eastAsia="en-NZ"/>
              </w:rPr>
              <w:lastRenderedPageBreak/>
              <w:t>strengthen the development and delivery of New Zealand Standards, to ensure they are able meet the needs of industry, regulators and consumers into the foreseeable future.</w:t>
            </w:r>
          </w:p>
          <w:p w14:paraId="631D1843" w14:textId="77777777" w:rsidR="0043587E" w:rsidRPr="00D97BAE" w:rsidRDefault="0043587E" w:rsidP="00B37A65">
            <w:pPr>
              <w:jc w:val="both"/>
              <w:rPr>
                <w:rFonts w:asciiTheme="minorHAnsi" w:eastAsia="Times New Roman" w:hAnsiTheme="minorHAnsi" w:cstheme="minorHAnsi"/>
                <w:sz w:val="20"/>
                <w:lang w:val="en-NZ" w:eastAsia="en-NZ"/>
              </w:rPr>
            </w:pPr>
            <w:r w:rsidRPr="00D97BAE">
              <w:rPr>
                <w:rFonts w:asciiTheme="minorHAnsi" w:eastAsia="Times New Roman" w:hAnsiTheme="minorHAnsi" w:cstheme="minorHAnsi"/>
                <w:sz w:val="20"/>
                <w:lang w:val="en-NZ" w:eastAsia="en-NZ"/>
              </w:rPr>
              <w:t>The new arrangements will also improve the efficiency and effectiveness of New Zealand Standards and include:</w:t>
            </w:r>
          </w:p>
          <w:p w14:paraId="6E389EBA" w14:textId="77777777" w:rsidR="0043587E" w:rsidRPr="00D97BAE" w:rsidRDefault="0043587E" w:rsidP="00A40483">
            <w:pPr>
              <w:keepLines/>
              <w:numPr>
                <w:ilvl w:val="0"/>
                <w:numId w:val="5"/>
              </w:numPr>
              <w:jc w:val="both"/>
              <w:rPr>
                <w:rFonts w:asciiTheme="minorHAnsi" w:eastAsia="Calibri" w:hAnsiTheme="minorHAnsi" w:cstheme="minorHAnsi"/>
                <w:sz w:val="20"/>
                <w:lang w:val="en-NZ"/>
              </w:rPr>
            </w:pPr>
            <w:proofErr w:type="gramStart"/>
            <w:r w:rsidRPr="00D97BAE">
              <w:rPr>
                <w:rFonts w:asciiTheme="minorHAnsi" w:eastAsia="Calibri" w:hAnsiTheme="minorHAnsi" w:cstheme="minorHAnsi"/>
                <w:sz w:val="20"/>
                <w:lang w:val="en-NZ"/>
              </w:rPr>
              <w:t>a</w:t>
            </w:r>
            <w:proofErr w:type="gramEnd"/>
            <w:r w:rsidRPr="00D97BAE">
              <w:rPr>
                <w:rFonts w:asciiTheme="minorHAnsi" w:eastAsia="Calibri" w:hAnsiTheme="minorHAnsi" w:cstheme="minorHAnsi"/>
                <w:sz w:val="20"/>
                <w:lang w:val="en-NZ"/>
              </w:rPr>
              <w:t xml:space="preserve"> new Standards model - with an approval function, a development function and links to the international Standards community - will replace the Standards Council and Standards New Zealand.</w:t>
            </w:r>
          </w:p>
          <w:p w14:paraId="0D2E34FE" w14:textId="77777777" w:rsidR="0043587E" w:rsidRPr="00D97BAE" w:rsidRDefault="0043587E" w:rsidP="00A40483">
            <w:pPr>
              <w:keepLines/>
              <w:numPr>
                <w:ilvl w:val="0"/>
                <w:numId w:val="5"/>
              </w:numPr>
              <w:jc w:val="both"/>
              <w:rPr>
                <w:rFonts w:asciiTheme="minorHAnsi" w:eastAsia="Calibri" w:hAnsiTheme="minorHAnsi" w:cstheme="minorHAnsi"/>
                <w:sz w:val="20"/>
                <w:lang w:val="en-NZ"/>
              </w:rPr>
            </w:pPr>
            <w:r w:rsidRPr="00D97BAE">
              <w:rPr>
                <w:rFonts w:asciiTheme="minorHAnsi" w:eastAsia="Calibri" w:hAnsiTheme="minorHAnsi" w:cstheme="minorHAnsi"/>
                <w:sz w:val="20"/>
                <w:lang w:val="en-NZ"/>
              </w:rPr>
              <w:t xml:space="preserve">Standards approval undertaken by an independent statutory board. </w:t>
            </w:r>
          </w:p>
          <w:p w14:paraId="40B3ABA5" w14:textId="77777777" w:rsidR="0043587E" w:rsidRPr="00D97BAE" w:rsidRDefault="0043587E" w:rsidP="00A40483">
            <w:pPr>
              <w:keepLines/>
              <w:numPr>
                <w:ilvl w:val="0"/>
                <w:numId w:val="5"/>
              </w:numPr>
              <w:jc w:val="both"/>
              <w:rPr>
                <w:rFonts w:asciiTheme="minorHAnsi" w:eastAsia="Calibri" w:hAnsiTheme="minorHAnsi" w:cstheme="minorHAnsi"/>
                <w:sz w:val="20"/>
                <w:lang w:val="en-NZ"/>
              </w:rPr>
            </w:pPr>
            <w:r w:rsidRPr="00D97BAE">
              <w:rPr>
                <w:rFonts w:asciiTheme="minorHAnsi" w:eastAsia="Calibri" w:hAnsiTheme="minorHAnsi" w:cstheme="minorHAnsi"/>
                <w:sz w:val="20"/>
                <w:lang w:val="en-NZ"/>
              </w:rPr>
              <w:t>Standards development undertaken by an independent statutory officer within the Ministry of Business, Innovation and Employment (MBIE), using independent committees</w:t>
            </w:r>
          </w:p>
          <w:p w14:paraId="47CCBBB2" w14:textId="77777777" w:rsidR="0043587E" w:rsidRPr="00D97BAE" w:rsidRDefault="0043587E" w:rsidP="00A40483">
            <w:pPr>
              <w:keepLines/>
              <w:numPr>
                <w:ilvl w:val="0"/>
                <w:numId w:val="5"/>
              </w:numPr>
              <w:jc w:val="both"/>
              <w:rPr>
                <w:rFonts w:asciiTheme="minorHAnsi" w:eastAsia="Calibri" w:hAnsiTheme="minorHAnsi" w:cstheme="minorHAnsi"/>
                <w:sz w:val="20"/>
                <w:lang w:val="en-NZ"/>
              </w:rPr>
            </w:pPr>
            <w:proofErr w:type="gramStart"/>
            <w:r w:rsidRPr="00D97BAE">
              <w:rPr>
                <w:rFonts w:asciiTheme="minorHAnsi" w:eastAsia="Calibri" w:hAnsiTheme="minorHAnsi" w:cstheme="minorHAnsi"/>
                <w:sz w:val="20"/>
                <w:lang w:val="en-NZ"/>
              </w:rPr>
              <w:t>the</w:t>
            </w:r>
            <w:proofErr w:type="gramEnd"/>
            <w:r w:rsidRPr="00D97BAE">
              <w:rPr>
                <w:rFonts w:asciiTheme="minorHAnsi" w:eastAsia="Calibri" w:hAnsiTheme="minorHAnsi" w:cstheme="minorHAnsi"/>
                <w:sz w:val="20"/>
                <w:lang w:val="en-NZ"/>
              </w:rPr>
              <w:t xml:space="preserve"> independent committees continuing to comprise industry and technical experts, consumer representatives and regulators in accordance with ISO and IEC guidelines for balanced committees.</w:t>
            </w:r>
          </w:p>
          <w:p w14:paraId="144984F1" w14:textId="77777777" w:rsidR="0043587E" w:rsidRPr="00D97BAE" w:rsidRDefault="0043587E" w:rsidP="00B37A65">
            <w:pPr>
              <w:keepLines/>
              <w:ind w:left="720"/>
              <w:jc w:val="both"/>
              <w:rPr>
                <w:rFonts w:asciiTheme="minorHAnsi" w:eastAsia="Calibri" w:hAnsiTheme="minorHAnsi" w:cstheme="minorHAnsi"/>
                <w:sz w:val="20"/>
                <w:lang w:val="en-NZ"/>
              </w:rPr>
            </w:pPr>
          </w:p>
          <w:p w14:paraId="637DCCE4" w14:textId="77777777" w:rsidR="0043587E" w:rsidRPr="00D97BAE" w:rsidRDefault="0043587E" w:rsidP="00B37A65">
            <w:pPr>
              <w:jc w:val="both"/>
              <w:rPr>
                <w:rFonts w:asciiTheme="minorHAnsi" w:eastAsia="Times New Roman" w:hAnsiTheme="minorHAnsi" w:cstheme="minorHAnsi"/>
                <w:sz w:val="20"/>
                <w:lang w:val="en-NZ" w:eastAsia="en-NZ"/>
              </w:rPr>
            </w:pPr>
            <w:r w:rsidRPr="00D97BAE">
              <w:rPr>
                <w:rFonts w:asciiTheme="minorHAnsi" w:eastAsia="Times New Roman" w:hAnsiTheme="minorHAnsi" w:cstheme="minorHAnsi"/>
                <w:sz w:val="20"/>
                <w:lang w:val="en-NZ" w:eastAsia="en-NZ"/>
              </w:rPr>
              <w:t>The new arrangements will not come fully into force until legislation is in place. In the meantime Standards New Zealand will continue to provide support for Standards development and approval as the transition process continues.</w:t>
            </w:r>
          </w:p>
          <w:p w14:paraId="6C2A41A2" w14:textId="77777777" w:rsidR="0043587E" w:rsidRPr="00D97BAE" w:rsidRDefault="0043587E" w:rsidP="00B37A65">
            <w:pPr>
              <w:jc w:val="both"/>
              <w:rPr>
                <w:rFonts w:asciiTheme="minorHAnsi" w:eastAsia="Times New Roman" w:hAnsiTheme="minorHAnsi" w:cstheme="minorHAnsi"/>
                <w:sz w:val="20"/>
                <w:lang w:val="en-NZ" w:eastAsia="en-NZ"/>
              </w:rPr>
            </w:pPr>
          </w:p>
          <w:p w14:paraId="2C24D8E4" w14:textId="77777777" w:rsidR="0043587E" w:rsidRPr="00D97BAE" w:rsidRDefault="0043587E" w:rsidP="00A44D84">
            <w:pPr>
              <w:jc w:val="both"/>
              <w:rPr>
                <w:rFonts w:asciiTheme="minorHAnsi" w:eastAsia="Times New Roman" w:hAnsiTheme="minorHAnsi" w:cstheme="minorHAnsi"/>
                <w:sz w:val="20"/>
                <w:lang w:val="en-NZ"/>
              </w:rPr>
            </w:pPr>
            <w:r w:rsidRPr="00D97BAE">
              <w:rPr>
                <w:rFonts w:asciiTheme="minorHAnsi" w:eastAsia="Times New Roman" w:hAnsiTheme="minorHAnsi" w:cstheme="minorHAnsi"/>
                <w:sz w:val="20"/>
                <w:lang w:val="en-NZ"/>
              </w:rPr>
              <w:t xml:space="preserve">It is vital for New Zealand to maintain our linkages with the international Standards community. The Standards development and approval function will continue to meet international expectations and guidance from ISO and IEC and meet New Zealand’s obligations in relation to the WTO Technical Barriers to Trade Agreement. We will maintain the current copyright and royalty arrangements we have with ISO, IEC, Standards Australia and other national standards bodies. </w:t>
            </w:r>
          </w:p>
          <w:p w14:paraId="1CA1722E" w14:textId="77777777" w:rsidR="0043587E" w:rsidRPr="00D97BAE" w:rsidRDefault="0043587E" w:rsidP="00B37A65">
            <w:pPr>
              <w:rPr>
                <w:rFonts w:asciiTheme="minorHAnsi" w:eastAsia="Times New Roman" w:hAnsiTheme="minorHAnsi" w:cstheme="minorHAnsi"/>
                <w:sz w:val="20"/>
                <w:lang w:val="en-NZ"/>
              </w:rPr>
            </w:pPr>
          </w:p>
          <w:p w14:paraId="78A60FE5" w14:textId="77777777" w:rsidR="0043587E" w:rsidRPr="00D97BAE" w:rsidRDefault="0043587E" w:rsidP="00A44D84">
            <w:pPr>
              <w:keepLines/>
              <w:tabs>
                <w:tab w:val="left" w:pos="567"/>
              </w:tabs>
              <w:spacing w:after="220"/>
              <w:jc w:val="both"/>
              <w:rPr>
                <w:rFonts w:asciiTheme="minorHAnsi" w:eastAsia="Times New Roman" w:hAnsiTheme="minorHAnsi" w:cstheme="minorHAnsi"/>
                <w:sz w:val="20"/>
                <w:lang w:val="en-GB" w:eastAsia="en-GB"/>
              </w:rPr>
            </w:pPr>
            <w:r w:rsidRPr="00D97BAE">
              <w:rPr>
                <w:rFonts w:asciiTheme="minorHAnsi" w:eastAsia="Times New Roman" w:hAnsiTheme="minorHAnsi" w:cstheme="minorHAnsi"/>
                <w:sz w:val="20"/>
                <w:lang w:val="en-GB" w:eastAsia="en-GB"/>
              </w:rPr>
              <w:t xml:space="preserve">Our relationship with Standards Australia is particularly important given that 82 per cent of the current Standards catalogue comprise joint Australia/New Zealand Standards. MBIE will continue discussions with Standards Australia during the implementation phase.  </w:t>
            </w:r>
          </w:p>
          <w:p w14:paraId="15BCC572" w14:textId="77777777" w:rsidR="0043587E" w:rsidRPr="00C90FC7" w:rsidRDefault="0043587E" w:rsidP="00B37A65">
            <w:pPr>
              <w:rPr>
                <w:rFonts w:asciiTheme="minorHAnsi" w:hAnsiTheme="minorHAnsi" w:cstheme="minorHAnsi"/>
                <w:sz w:val="20"/>
              </w:rPr>
            </w:pPr>
          </w:p>
        </w:tc>
        <w:tc>
          <w:tcPr>
            <w:tcW w:w="5670" w:type="dxa"/>
          </w:tcPr>
          <w:p w14:paraId="05EF66A2" w14:textId="77777777" w:rsidR="0043587E" w:rsidRDefault="0043587E" w:rsidP="00B37A65">
            <w:pPr>
              <w:pStyle w:val="Heading9"/>
              <w:rPr>
                <w:rFonts w:asciiTheme="minorHAnsi" w:hAnsiTheme="minorHAnsi" w:cstheme="minorHAnsi"/>
                <w:i w:val="0"/>
              </w:rPr>
            </w:pPr>
            <w:r w:rsidRPr="00C90FC7">
              <w:rPr>
                <w:rFonts w:asciiTheme="minorHAnsi" w:hAnsiTheme="minorHAnsi" w:cstheme="minorHAnsi"/>
                <w:i w:val="0"/>
              </w:rPr>
              <w:lastRenderedPageBreak/>
              <w:t>Improve and maintain level of technical infrastructure</w:t>
            </w:r>
          </w:p>
          <w:p w14:paraId="4C40FB84" w14:textId="77777777" w:rsidR="0043587E" w:rsidRDefault="0043587E" w:rsidP="00B37A65">
            <w:pPr>
              <w:rPr>
                <w:rFonts w:asciiTheme="minorHAnsi" w:hAnsiTheme="minorHAnsi" w:cstheme="minorHAnsi"/>
                <w:sz w:val="20"/>
              </w:rPr>
            </w:pPr>
          </w:p>
          <w:p w14:paraId="0FCC893A" w14:textId="77777777" w:rsidR="00D033DD" w:rsidRPr="009F4C55" w:rsidRDefault="00D033DD" w:rsidP="00D033DD">
            <w:pPr>
              <w:rPr>
                <w:rFonts w:asciiTheme="minorHAnsi" w:hAnsiTheme="minorHAnsi"/>
                <w:b/>
                <w:sz w:val="20"/>
              </w:rPr>
            </w:pPr>
            <w:r w:rsidRPr="009F4C55">
              <w:rPr>
                <w:rFonts w:asciiTheme="minorHAnsi" w:hAnsiTheme="minorHAnsi"/>
                <w:b/>
                <w:sz w:val="20"/>
              </w:rPr>
              <w:t>Food Bill</w:t>
            </w:r>
          </w:p>
          <w:p w14:paraId="4F234234" w14:textId="77777777" w:rsidR="00D033DD" w:rsidRDefault="00D033DD" w:rsidP="00D033DD">
            <w:pPr>
              <w:pStyle w:val="PlainText"/>
              <w:rPr>
                <w:rFonts w:asciiTheme="minorHAnsi" w:hAnsiTheme="minorHAnsi" w:cstheme="minorHAnsi"/>
                <w:sz w:val="20"/>
                <w:szCs w:val="20"/>
              </w:rPr>
            </w:pPr>
          </w:p>
          <w:p w14:paraId="5593C725" w14:textId="77777777" w:rsidR="00D033DD" w:rsidRPr="00406A6D" w:rsidRDefault="00D033DD" w:rsidP="00D033DD">
            <w:pPr>
              <w:pStyle w:val="PlainText"/>
              <w:rPr>
                <w:rFonts w:asciiTheme="minorHAnsi" w:hAnsiTheme="minorHAnsi" w:cstheme="minorHAnsi"/>
                <w:sz w:val="20"/>
                <w:szCs w:val="20"/>
              </w:rPr>
            </w:pPr>
            <w:r w:rsidRPr="00406A6D">
              <w:rPr>
                <w:rFonts w:asciiTheme="minorHAnsi" w:hAnsiTheme="minorHAnsi" w:cstheme="minorHAnsi"/>
                <w:sz w:val="20"/>
                <w:szCs w:val="20"/>
              </w:rPr>
              <w:t xml:space="preserve">The Food Implementation programme (FIP) has been developing </w:t>
            </w:r>
            <w:r w:rsidRPr="00406A6D">
              <w:rPr>
                <w:rFonts w:asciiTheme="minorHAnsi" w:hAnsiTheme="minorHAnsi" w:cstheme="minorHAnsi"/>
                <w:sz w:val="20"/>
                <w:szCs w:val="20"/>
              </w:rPr>
              <w:lastRenderedPageBreak/>
              <w:t xml:space="preserve">the Food Bill which is working its way through the Parliamentary System.  </w:t>
            </w:r>
          </w:p>
          <w:p w14:paraId="214BB215" w14:textId="77777777" w:rsidR="00D033DD" w:rsidRPr="00406A6D" w:rsidRDefault="00D033DD" w:rsidP="00D033DD">
            <w:pPr>
              <w:pStyle w:val="PlainText"/>
              <w:rPr>
                <w:rFonts w:asciiTheme="minorHAnsi" w:hAnsiTheme="minorHAnsi" w:cstheme="minorHAnsi"/>
                <w:sz w:val="20"/>
                <w:szCs w:val="20"/>
              </w:rPr>
            </w:pPr>
            <w:r w:rsidRPr="00406A6D">
              <w:rPr>
                <w:rFonts w:asciiTheme="minorHAnsi" w:hAnsiTheme="minorHAnsi" w:cstheme="minorHAnsi"/>
                <w:sz w:val="20"/>
                <w:szCs w:val="20"/>
              </w:rPr>
              <w:t>The FIP aims to:</w:t>
            </w:r>
          </w:p>
          <w:p w14:paraId="6FFB88B9" w14:textId="77777777" w:rsidR="00D033DD" w:rsidRPr="00406A6D" w:rsidRDefault="00D033DD" w:rsidP="00D033DD">
            <w:pPr>
              <w:pStyle w:val="PlainText"/>
              <w:numPr>
                <w:ilvl w:val="0"/>
                <w:numId w:val="6"/>
              </w:numPr>
              <w:rPr>
                <w:rFonts w:asciiTheme="minorHAnsi" w:hAnsiTheme="minorHAnsi" w:cstheme="minorHAnsi"/>
                <w:sz w:val="20"/>
                <w:szCs w:val="20"/>
              </w:rPr>
            </w:pPr>
            <w:r w:rsidRPr="00406A6D">
              <w:rPr>
                <w:rFonts w:asciiTheme="minorHAnsi" w:hAnsiTheme="minorHAnsi" w:cstheme="minorHAnsi"/>
                <w:sz w:val="20"/>
                <w:szCs w:val="20"/>
              </w:rPr>
              <w:t>Improve assurance of food safety and suitability.</w:t>
            </w:r>
          </w:p>
          <w:p w14:paraId="1FB90AC9" w14:textId="77777777" w:rsidR="00D033DD" w:rsidRPr="00406A6D" w:rsidRDefault="00D033DD" w:rsidP="00D033DD">
            <w:pPr>
              <w:pStyle w:val="PlainText"/>
              <w:numPr>
                <w:ilvl w:val="0"/>
                <w:numId w:val="6"/>
              </w:numPr>
              <w:rPr>
                <w:rFonts w:asciiTheme="minorHAnsi" w:hAnsiTheme="minorHAnsi" w:cstheme="minorHAnsi"/>
                <w:sz w:val="20"/>
                <w:szCs w:val="20"/>
              </w:rPr>
            </w:pPr>
            <w:r w:rsidRPr="00406A6D">
              <w:rPr>
                <w:rFonts w:asciiTheme="minorHAnsi" w:hAnsiTheme="minorHAnsi" w:cstheme="minorHAnsi"/>
                <w:sz w:val="20"/>
                <w:szCs w:val="20"/>
              </w:rPr>
              <w:t>Reduce food borne illness.</w:t>
            </w:r>
          </w:p>
          <w:p w14:paraId="18DF71F3" w14:textId="77777777" w:rsidR="00D033DD" w:rsidRPr="00406A6D" w:rsidRDefault="00D033DD" w:rsidP="00D033DD">
            <w:pPr>
              <w:pStyle w:val="PlainText"/>
              <w:numPr>
                <w:ilvl w:val="0"/>
                <w:numId w:val="6"/>
              </w:numPr>
              <w:rPr>
                <w:rFonts w:asciiTheme="minorHAnsi" w:hAnsiTheme="minorHAnsi" w:cstheme="minorHAnsi"/>
                <w:sz w:val="20"/>
                <w:szCs w:val="20"/>
              </w:rPr>
            </w:pPr>
            <w:r w:rsidRPr="00406A6D">
              <w:rPr>
                <w:rFonts w:asciiTheme="minorHAnsi" w:hAnsiTheme="minorHAnsi" w:cstheme="minorHAnsi"/>
                <w:sz w:val="20"/>
                <w:szCs w:val="20"/>
              </w:rPr>
              <w:t>Underpin New Zealand’s reputation as a trusted supplier of world class food and vegetables.</w:t>
            </w:r>
          </w:p>
          <w:p w14:paraId="34B938E8" w14:textId="77777777" w:rsidR="00D033DD" w:rsidRPr="009F4C55" w:rsidRDefault="00D033DD" w:rsidP="00D033DD">
            <w:pPr>
              <w:rPr>
                <w:rFonts w:asciiTheme="minorHAnsi" w:hAnsiTheme="minorHAnsi"/>
                <w:sz w:val="20"/>
              </w:rPr>
            </w:pPr>
          </w:p>
          <w:p w14:paraId="40C8F705" w14:textId="77777777" w:rsidR="00D033DD" w:rsidRPr="009F4C55" w:rsidRDefault="00D033DD" w:rsidP="00D033DD">
            <w:pPr>
              <w:rPr>
                <w:rFonts w:asciiTheme="minorHAnsi" w:hAnsiTheme="minorHAnsi"/>
                <w:sz w:val="20"/>
              </w:rPr>
            </w:pPr>
            <w:r w:rsidRPr="009F4C55">
              <w:rPr>
                <w:rFonts w:asciiTheme="minorHAnsi" w:hAnsiTheme="minorHAnsi"/>
                <w:sz w:val="20"/>
              </w:rPr>
              <w:t>The Food Bill introduces substantial reforms to the regulatory regime for the safety and suitability of food. It seeks to provide an efficient, risk-based regulatory regime that places a primary duty on people trading in food to ensure that what is sold is safe and suitable. The proposed risk-based food safety management system will be consistent with the international approach to regulation of food safety.  The Bill is proposed to be enacted in 2014.</w:t>
            </w:r>
          </w:p>
          <w:p w14:paraId="69AD5F85" w14:textId="77777777" w:rsidR="0043587E" w:rsidRPr="00C90FC7" w:rsidRDefault="0043587E" w:rsidP="00B37A65">
            <w:pPr>
              <w:rPr>
                <w:rFonts w:asciiTheme="minorHAnsi" w:hAnsiTheme="minorHAnsi" w:cstheme="minorHAnsi"/>
                <w:b/>
              </w:rPr>
            </w:pPr>
          </w:p>
        </w:tc>
      </w:tr>
      <w:tr w:rsidR="0043587E" w:rsidRPr="00B72FF6" w14:paraId="42EA5716" w14:textId="77777777" w:rsidTr="00B37A65">
        <w:tc>
          <w:tcPr>
            <w:tcW w:w="3524" w:type="dxa"/>
            <w:vMerge/>
          </w:tcPr>
          <w:p w14:paraId="32DBCAEC" w14:textId="77777777" w:rsidR="0043587E" w:rsidRPr="00757A6F" w:rsidRDefault="0043587E" w:rsidP="00B37A65"/>
        </w:tc>
        <w:tc>
          <w:tcPr>
            <w:tcW w:w="5387" w:type="dxa"/>
          </w:tcPr>
          <w:p w14:paraId="1DEAE7A4" w14:textId="77777777" w:rsidR="0043587E" w:rsidRPr="00C90FC7" w:rsidRDefault="0043587E" w:rsidP="00A44D84">
            <w:pPr>
              <w:pStyle w:val="Heading9"/>
              <w:rPr>
                <w:rFonts w:asciiTheme="minorHAnsi" w:hAnsiTheme="minorHAnsi" w:cstheme="minorHAnsi"/>
              </w:rPr>
            </w:pPr>
          </w:p>
        </w:tc>
        <w:tc>
          <w:tcPr>
            <w:tcW w:w="5670" w:type="dxa"/>
          </w:tcPr>
          <w:p w14:paraId="44FAFB5F" w14:textId="77777777" w:rsidR="00A44D84" w:rsidRPr="00A44D84" w:rsidRDefault="00A44D84" w:rsidP="00A44D84">
            <w:pPr>
              <w:pStyle w:val="Heading9"/>
              <w:rPr>
                <w:rFonts w:asciiTheme="minorHAnsi" w:hAnsiTheme="minorHAnsi" w:cstheme="minorHAnsi"/>
                <w:i w:val="0"/>
              </w:rPr>
            </w:pPr>
            <w:r w:rsidRPr="00C90FC7">
              <w:rPr>
                <w:rFonts w:asciiTheme="minorHAnsi" w:hAnsiTheme="minorHAnsi" w:cstheme="minorHAnsi"/>
                <w:i w:val="0"/>
              </w:rPr>
              <w:t>Identification of requirements for technical assistance</w:t>
            </w:r>
          </w:p>
          <w:p w14:paraId="6B8A4DE4" w14:textId="77777777" w:rsidR="00A44D84" w:rsidRDefault="00A44D84" w:rsidP="00B37A65">
            <w:pPr>
              <w:pStyle w:val="Heading9"/>
              <w:rPr>
                <w:rFonts w:asciiTheme="minorHAnsi" w:hAnsiTheme="minorHAnsi" w:cstheme="minorHAnsi"/>
                <w:b w:val="0"/>
                <w:i w:val="0"/>
              </w:rPr>
            </w:pPr>
          </w:p>
          <w:p w14:paraId="545E3F9D" w14:textId="77777777" w:rsidR="0043587E" w:rsidRDefault="0043587E" w:rsidP="00B37A65">
            <w:pPr>
              <w:pStyle w:val="Heading9"/>
              <w:rPr>
                <w:rFonts w:asciiTheme="minorHAnsi" w:hAnsiTheme="minorHAnsi" w:cstheme="minorHAnsi"/>
                <w:b w:val="0"/>
                <w:i w:val="0"/>
              </w:rPr>
            </w:pPr>
            <w:r>
              <w:rPr>
                <w:rFonts w:asciiTheme="minorHAnsi" w:hAnsiTheme="minorHAnsi" w:cstheme="minorHAnsi"/>
                <w:b w:val="0"/>
                <w:i w:val="0"/>
              </w:rPr>
              <w:t xml:space="preserve">MBIE </w:t>
            </w:r>
            <w:r w:rsidRPr="00406A6D">
              <w:rPr>
                <w:rFonts w:asciiTheme="minorHAnsi" w:hAnsiTheme="minorHAnsi" w:cstheme="minorHAnsi"/>
                <w:b w:val="0"/>
                <w:i w:val="0"/>
              </w:rPr>
              <w:t xml:space="preserve">Trading Standards </w:t>
            </w:r>
            <w:r>
              <w:rPr>
                <w:rFonts w:asciiTheme="minorHAnsi" w:hAnsiTheme="minorHAnsi" w:cstheme="minorHAnsi"/>
                <w:b w:val="0"/>
                <w:i w:val="0"/>
              </w:rPr>
              <w:t xml:space="preserve">is working with APLMF to look at further technical support (to include training for regulatory staff) for developing economies within the Asia / Pacific Region.  </w:t>
            </w:r>
            <w:proofErr w:type="gramStart"/>
            <w:r>
              <w:rPr>
                <w:rFonts w:asciiTheme="minorHAnsi" w:hAnsiTheme="minorHAnsi" w:cstheme="minorHAnsi"/>
                <w:b w:val="0"/>
                <w:i w:val="0"/>
              </w:rPr>
              <w:t>Potential sources of funding are being explored which in turn will determine the extent and nature of the training and technical support that might feature.</w:t>
            </w:r>
            <w:proofErr w:type="gramEnd"/>
          </w:p>
          <w:p w14:paraId="57C530B4" w14:textId="77777777" w:rsidR="00EB1F61" w:rsidRPr="00EB1F61" w:rsidRDefault="00EB1F61" w:rsidP="00EB1F61"/>
        </w:tc>
      </w:tr>
      <w:tr w:rsidR="0043587E" w:rsidRPr="00B72FF6" w14:paraId="65A3C6D0" w14:textId="77777777" w:rsidTr="00B37A65">
        <w:tc>
          <w:tcPr>
            <w:tcW w:w="3524" w:type="dxa"/>
            <w:vMerge/>
          </w:tcPr>
          <w:p w14:paraId="331BBDD6" w14:textId="77777777" w:rsidR="0043587E" w:rsidRPr="00757A6F" w:rsidRDefault="0043587E" w:rsidP="00B37A65"/>
        </w:tc>
        <w:tc>
          <w:tcPr>
            <w:tcW w:w="5387" w:type="dxa"/>
          </w:tcPr>
          <w:p w14:paraId="4A4E8239" w14:textId="77777777" w:rsidR="0043587E" w:rsidRDefault="0043587E" w:rsidP="00B37A65">
            <w:pPr>
              <w:pStyle w:val="Heading9"/>
              <w:rPr>
                <w:rFonts w:asciiTheme="minorHAnsi" w:hAnsiTheme="minorHAnsi" w:cstheme="minorHAnsi"/>
                <w:i w:val="0"/>
              </w:rPr>
            </w:pPr>
            <w:r w:rsidRPr="00C90FC7">
              <w:rPr>
                <w:rFonts w:asciiTheme="minorHAnsi" w:hAnsiTheme="minorHAnsi" w:cstheme="minorHAnsi"/>
                <w:i w:val="0"/>
              </w:rPr>
              <w:t>Provision of assistance for improvement of others economies’ technical infrastructure</w:t>
            </w:r>
          </w:p>
          <w:p w14:paraId="40E6A97C" w14:textId="77777777" w:rsidR="0043587E" w:rsidRPr="004A5A5A" w:rsidRDefault="0043587E" w:rsidP="00B37A65"/>
          <w:p w14:paraId="6C00DFA6" w14:textId="77777777" w:rsidR="0043587E" w:rsidRPr="00E43FF1" w:rsidRDefault="0043587E" w:rsidP="00A44D84">
            <w:pPr>
              <w:jc w:val="both"/>
              <w:rPr>
                <w:rFonts w:asciiTheme="minorHAnsi" w:hAnsiTheme="minorHAnsi" w:cstheme="minorHAnsi"/>
                <w:sz w:val="20"/>
              </w:rPr>
            </w:pPr>
            <w:r w:rsidRPr="00E43FF1">
              <w:rPr>
                <w:rFonts w:asciiTheme="minorHAnsi" w:hAnsiTheme="minorHAnsi" w:cstheme="minorHAnsi"/>
                <w:sz w:val="20"/>
              </w:rPr>
              <w:t>JAS-ANZ has hosted staff from several accreditation bodies, from APEC and other regions, or provided other collaborative</w:t>
            </w:r>
            <w:r>
              <w:rPr>
                <w:rFonts w:asciiTheme="minorHAnsi" w:hAnsiTheme="minorHAnsi" w:cstheme="minorHAnsi"/>
                <w:sz w:val="20"/>
              </w:rPr>
              <w:t xml:space="preserve"> programs to extend cooperation to </w:t>
            </w:r>
            <w:r w:rsidRPr="00C22EED">
              <w:rPr>
                <w:rFonts w:asciiTheme="minorHAnsi" w:hAnsiTheme="minorHAnsi" w:cstheme="minorHAnsi"/>
                <w:sz w:val="20"/>
              </w:rPr>
              <w:t>Ecuador</w:t>
            </w:r>
            <w:r>
              <w:rPr>
                <w:rFonts w:asciiTheme="minorHAnsi" w:hAnsiTheme="minorHAnsi" w:cstheme="minorHAnsi"/>
                <w:sz w:val="20"/>
              </w:rPr>
              <w:t xml:space="preserve">, </w:t>
            </w:r>
            <w:r w:rsidRPr="00E43FF1">
              <w:rPr>
                <w:rFonts w:asciiTheme="minorHAnsi" w:hAnsiTheme="minorHAnsi" w:cstheme="minorHAnsi"/>
                <w:sz w:val="20"/>
              </w:rPr>
              <w:t>South Africa</w:t>
            </w:r>
            <w:r>
              <w:rPr>
                <w:rFonts w:asciiTheme="minorHAnsi" w:hAnsiTheme="minorHAnsi" w:cstheme="minorHAnsi"/>
                <w:sz w:val="20"/>
              </w:rPr>
              <w:t xml:space="preserve"> and </w:t>
            </w:r>
            <w:r w:rsidRPr="00E43FF1">
              <w:rPr>
                <w:rFonts w:asciiTheme="minorHAnsi" w:hAnsiTheme="minorHAnsi" w:cstheme="minorHAnsi"/>
                <w:sz w:val="20"/>
              </w:rPr>
              <w:t>Thailand</w:t>
            </w:r>
            <w:r>
              <w:rPr>
                <w:rFonts w:asciiTheme="minorHAnsi" w:hAnsiTheme="minorHAnsi" w:cstheme="minorHAnsi"/>
                <w:sz w:val="20"/>
              </w:rPr>
              <w:t>.</w:t>
            </w:r>
          </w:p>
          <w:p w14:paraId="7890C8D4" w14:textId="77777777" w:rsidR="0043587E" w:rsidRPr="00C90FC7" w:rsidRDefault="0043587E" w:rsidP="00B37A65">
            <w:pPr>
              <w:rPr>
                <w:rFonts w:asciiTheme="minorHAnsi" w:hAnsiTheme="minorHAnsi" w:cstheme="minorHAnsi"/>
                <w:sz w:val="20"/>
              </w:rPr>
            </w:pPr>
          </w:p>
        </w:tc>
        <w:tc>
          <w:tcPr>
            <w:tcW w:w="5670" w:type="dxa"/>
          </w:tcPr>
          <w:p w14:paraId="76199A12" w14:textId="77777777" w:rsidR="00A44D84" w:rsidRDefault="00A44D84" w:rsidP="00A44D84">
            <w:pPr>
              <w:pStyle w:val="Heading9"/>
              <w:rPr>
                <w:rFonts w:asciiTheme="minorHAnsi" w:hAnsiTheme="minorHAnsi" w:cstheme="minorHAnsi"/>
                <w:i w:val="0"/>
              </w:rPr>
            </w:pPr>
            <w:r w:rsidRPr="00C90FC7">
              <w:rPr>
                <w:rFonts w:asciiTheme="minorHAnsi" w:hAnsiTheme="minorHAnsi" w:cstheme="minorHAnsi"/>
                <w:i w:val="0"/>
              </w:rPr>
              <w:t>Provision of assistance for improvement of others economies’ technical infrastructure</w:t>
            </w:r>
          </w:p>
          <w:p w14:paraId="4F389D79" w14:textId="77777777" w:rsidR="00A44D84" w:rsidRDefault="00A44D84" w:rsidP="00B37A65">
            <w:pPr>
              <w:pStyle w:val="Heading9"/>
              <w:rPr>
                <w:rFonts w:asciiTheme="minorHAnsi" w:hAnsiTheme="minorHAnsi" w:cstheme="minorHAnsi"/>
                <w:b w:val="0"/>
                <w:i w:val="0"/>
              </w:rPr>
            </w:pPr>
          </w:p>
          <w:p w14:paraId="65757203" w14:textId="77777777" w:rsidR="0043587E" w:rsidRPr="00E43FF1" w:rsidRDefault="0043587E" w:rsidP="00A44D84">
            <w:pPr>
              <w:pStyle w:val="Heading9"/>
              <w:jc w:val="both"/>
              <w:rPr>
                <w:rFonts w:asciiTheme="minorHAnsi" w:hAnsiTheme="minorHAnsi" w:cstheme="minorHAnsi"/>
                <w:b w:val="0"/>
                <w:color w:val="00B0F0"/>
              </w:rPr>
            </w:pPr>
            <w:r w:rsidRPr="00E43FF1">
              <w:rPr>
                <w:rFonts w:asciiTheme="minorHAnsi" w:hAnsiTheme="minorHAnsi" w:cstheme="minorHAnsi"/>
                <w:b w:val="0"/>
                <w:i w:val="0"/>
              </w:rPr>
              <w:t>JAS-ANZ expects further cooperation programs to be developed with Accreditation bodies in</w:t>
            </w:r>
            <w:r>
              <w:rPr>
                <w:rFonts w:asciiTheme="minorHAnsi" w:hAnsiTheme="minorHAnsi" w:cstheme="minorHAnsi"/>
                <w:b w:val="0"/>
                <w:i w:val="0"/>
              </w:rPr>
              <w:t xml:space="preserve"> </w:t>
            </w:r>
            <w:r w:rsidRPr="00E43FF1">
              <w:rPr>
                <w:rFonts w:asciiTheme="minorHAnsi" w:hAnsiTheme="minorHAnsi" w:cstheme="minorHAnsi"/>
                <w:b w:val="0"/>
                <w:i w:val="0"/>
              </w:rPr>
              <w:t>India</w:t>
            </w:r>
            <w:r>
              <w:rPr>
                <w:rFonts w:asciiTheme="minorHAnsi" w:hAnsiTheme="minorHAnsi" w:cstheme="minorHAnsi"/>
                <w:b w:val="0"/>
                <w:i w:val="0"/>
              </w:rPr>
              <w:t xml:space="preserve">, </w:t>
            </w:r>
            <w:r w:rsidRPr="00C22EED">
              <w:rPr>
                <w:rFonts w:asciiTheme="minorHAnsi" w:hAnsiTheme="minorHAnsi" w:cstheme="minorHAnsi"/>
                <w:b w:val="0"/>
                <w:i w:val="0"/>
              </w:rPr>
              <w:t>South Korea and Singapore</w:t>
            </w:r>
            <w:r>
              <w:rPr>
                <w:rFonts w:asciiTheme="minorHAnsi" w:hAnsiTheme="minorHAnsi" w:cstheme="minorHAnsi"/>
                <w:b w:val="0"/>
                <w:i w:val="0"/>
              </w:rPr>
              <w:t>.</w:t>
            </w:r>
          </w:p>
        </w:tc>
      </w:tr>
      <w:tr w:rsidR="0043587E" w:rsidRPr="00B72FF6" w14:paraId="1E0B9A79" w14:textId="77777777" w:rsidTr="00B37A65">
        <w:tc>
          <w:tcPr>
            <w:tcW w:w="3524" w:type="dxa"/>
            <w:vMerge/>
          </w:tcPr>
          <w:p w14:paraId="73CCD4A0" w14:textId="77777777" w:rsidR="0043587E" w:rsidRPr="00757A6F" w:rsidRDefault="0043587E" w:rsidP="00B37A65"/>
        </w:tc>
        <w:tc>
          <w:tcPr>
            <w:tcW w:w="5387" w:type="dxa"/>
          </w:tcPr>
          <w:p w14:paraId="1405ED3F" w14:textId="77777777" w:rsidR="0043587E" w:rsidRDefault="0043587E" w:rsidP="00B37A65">
            <w:pPr>
              <w:pStyle w:val="Heading9"/>
              <w:rPr>
                <w:rFonts w:asciiTheme="minorHAnsi" w:hAnsiTheme="minorHAnsi" w:cstheme="minorHAnsi"/>
                <w:i w:val="0"/>
              </w:rPr>
            </w:pPr>
            <w:r w:rsidRPr="00C90FC7">
              <w:rPr>
                <w:rFonts w:asciiTheme="minorHAnsi" w:hAnsiTheme="minorHAnsi" w:cstheme="minorHAnsi"/>
                <w:i w:val="0"/>
              </w:rPr>
              <w:t>Participatio</w:t>
            </w:r>
            <w:r>
              <w:rPr>
                <w:rFonts w:asciiTheme="minorHAnsi" w:hAnsiTheme="minorHAnsi" w:cstheme="minorHAnsi"/>
                <w:i w:val="0"/>
              </w:rPr>
              <w:t>n in relevant international fora</w:t>
            </w:r>
          </w:p>
          <w:p w14:paraId="426B4BC0" w14:textId="77777777" w:rsidR="0043587E" w:rsidRPr="00185067" w:rsidRDefault="0043587E" w:rsidP="00B37A65"/>
          <w:p w14:paraId="2945D1A1"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 xml:space="preserve">New Zealand maintains active participation in relevant international fora such as the WTO TBT and SPS Committees. </w:t>
            </w:r>
          </w:p>
          <w:p w14:paraId="0A535979" w14:textId="77777777" w:rsidR="0043587E" w:rsidRDefault="0043587E" w:rsidP="00B37A65">
            <w:pPr>
              <w:rPr>
                <w:rFonts w:asciiTheme="minorHAnsi" w:hAnsiTheme="minorHAnsi" w:cstheme="minorHAnsi"/>
                <w:sz w:val="20"/>
              </w:rPr>
            </w:pPr>
          </w:p>
          <w:p w14:paraId="3A9C3E24" w14:textId="77777777" w:rsidR="0043587E" w:rsidRDefault="0043587E" w:rsidP="00B37A65">
            <w:pPr>
              <w:rPr>
                <w:rFonts w:asciiTheme="minorHAnsi" w:hAnsiTheme="minorHAnsi" w:cstheme="minorHAnsi"/>
                <w:sz w:val="20"/>
              </w:rPr>
            </w:pPr>
            <w:r w:rsidRPr="009335D1">
              <w:rPr>
                <w:rFonts w:asciiTheme="minorHAnsi" w:hAnsiTheme="minorHAnsi" w:cstheme="minorHAnsi"/>
                <w:sz w:val="20"/>
              </w:rPr>
              <w:t xml:space="preserve">New Zealand successfully hosted the second meeting of the APEC WRF in November 2012 in Auckland. The meeting was held back to back with the annual meeting of the World Wine </w:t>
            </w:r>
            <w:r w:rsidRPr="009335D1">
              <w:rPr>
                <w:rFonts w:asciiTheme="minorHAnsi" w:hAnsiTheme="minorHAnsi" w:cstheme="minorHAnsi"/>
                <w:sz w:val="20"/>
              </w:rPr>
              <w:lastRenderedPageBreak/>
              <w:t>Trade Group. The outcomes of the meeting prepared the way for the on-going work programme of the WRF. New Zealand continues to be an active participant in the WRF including at the November 2013 technical workshop held in Washington DC.</w:t>
            </w:r>
          </w:p>
          <w:p w14:paraId="75729049" w14:textId="77777777" w:rsidR="0043587E" w:rsidRPr="00C90FC7" w:rsidRDefault="0043587E" w:rsidP="00B37A65">
            <w:pPr>
              <w:rPr>
                <w:rFonts w:asciiTheme="minorHAnsi" w:hAnsiTheme="minorHAnsi" w:cstheme="minorHAnsi"/>
                <w:sz w:val="20"/>
              </w:rPr>
            </w:pPr>
          </w:p>
          <w:p w14:paraId="47163110"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In the area of Legal Metrology, New Zealand continues to actively participate in OIML and APLMF activities.  In 201</w:t>
            </w:r>
            <w:r>
              <w:rPr>
                <w:rFonts w:asciiTheme="minorHAnsi" w:hAnsiTheme="minorHAnsi" w:cstheme="minorHAnsi"/>
                <w:sz w:val="20"/>
              </w:rPr>
              <w:t>3 New Zealand took over the Chair for APLMF.</w:t>
            </w:r>
          </w:p>
          <w:p w14:paraId="3965060F" w14:textId="77777777" w:rsidR="0043587E" w:rsidRPr="00C90FC7" w:rsidRDefault="0043587E" w:rsidP="00B37A65">
            <w:pPr>
              <w:rPr>
                <w:rFonts w:asciiTheme="minorHAnsi" w:hAnsiTheme="minorHAnsi" w:cstheme="minorHAnsi"/>
                <w:sz w:val="20"/>
              </w:rPr>
            </w:pPr>
          </w:p>
          <w:p w14:paraId="73A63FB8" w14:textId="77777777" w:rsidR="0043587E" w:rsidRPr="00E43FF1" w:rsidRDefault="0043587E" w:rsidP="00B37A65">
            <w:pPr>
              <w:rPr>
                <w:rFonts w:asciiTheme="minorHAnsi" w:hAnsiTheme="minorHAnsi" w:cstheme="minorHAnsi"/>
                <w:sz w:val="20"/>
              </w:rPr>
            </w:pPr>
            <w:r w:rsidRPr="00E43FF1">
              <w:rPr>
                <w:rFonts w:asciiTheme="minorHAnsi" w:hAnsiTheme="minorHAnsi" w:cstheme="minorHAnsi"/>
                <w:sz w:val="20"/>
              </w:rPr>
              <w:t>JAS-ANZ has recently been re-evaluated as a signatory to the PAC Multilateral Recogni</w:t>
            </w:r>
            <w:r>
              <w:rPr>
                <w:rFonts w:asciiTheme="minorHAnsi" w:hAnsiTheme="minorHAnsi" w:cstheme="minorHAnsi"/>
                <w:sz w:val="20"/>
              </w:rPr>
              <w:t>tion Arrangement (MLA) for its</w:t>
            </w:r>
            <w:r w:rsidRPr="00E43FF1">
              <w:rPr>
                <w:rFonts w:asciiTheme="minorHAnsi" w:hAnsiTheme="minorHAnsi" w:cstheme="minorHAnsi"/>
                <w:sz w:val="20"/>
              </w:rPr>
              <w:t xml:space="preserve"> existing scope Quality Management Systems (QMS), Environmental Management Systems (EMS</w:t>
            </w:r>
            <w:r>
              <w:rPr>
                <w:rFonts w:asciiTheme="minorHAnsi" w:hAnsiTheme="minorHAnsi" w:cstheme="minorHAnsi"/>
                <w:sz w:val="20"/>
              </w:rPr>
              <w:t>)</w:t>
            </w:r>
            <w:r w:rsidRPr="00E43FF1">
              <w:rPr>
                <w:rFonts w:asciiTheme="minorHAnsi" w:hAnsiTheme="minorHAnsi" w:cstheme="minorHAnsi"/>
                <w:sz w:val="20"/>
              </w:rPr>
              <w:t xml:space="preserve"> and Product certification and an initial evaluation for Food Safety Management Systems (FSMS). </w:t>
            </w:r>
          </w:p>
          <w:p w14:paraId="4BE7609E" w14:textId="77777777" w:rsidR="0043587E" w:rsidRPr="00E43FF1" w:rsidRDefault="0043587E" w:rsidP="00B37A65">
            <w:pPr>
              <w:rPr>
                <w:rFonts w:asciiTheme="minorHAnsi" w:hAnsiTheme="minorHAnsi" w:cstheme="minorHAnsi"/>
                <w:sz w:val="20"/>
              </w:rPr>
            </w:pPr>
          </w:p>
          <w:p w14:paraId="06726119" w14:textId="77777777" w:rsidR="0043587E" w:rsidRPr="00E43FF1" w:rsidRDefault="0043587E" w:rsidP="00B37A65">
            <w:pPr>
              <w:rPr>
                <w:rFonts w:asciiTheme="minorHAnsi" w:hAnsiTheme="minorHAnsi" w:cstheme="minorHAnsi"/>
                <w:sz w:val="20"/>
              </w:rPr>
            </w:pPr>
            <w:r w:rsidRPr="00E43FF1">
              <w:rPr>
                <w:rFonts w:asciiTheme="minorHAnsi" w:hAnsiTheme="minorHAnsi" w:cstheme="minorHAnsi"/>
                <w:sz w:val="20"/>
              </w:rPr>
              <w:t>JAS-ANZ is a signatory to the IAF MLA for Quality Management Systems (QMS), Environmental Management Systems (EMS</w:t>
            </w:r>
            <w:r>
              <w:rPr>
                <w:rFonts w:asciiTheme="minorHAnsi" w:hAnsiTheme="minorHAnsi" w:cstheme="minorHAnsi"/>
                <w:sz w:val="20"/>
              </w:rPr>
              <w:t>)</w:t>
            </w:r>
            <w:r w:rsidRPr="00E43FF1">
              <w:rPr>
                <w:rFonts w:asciiTheme="minorHAnsi" w:hAnsiTheme="minorHAnsi" w:cstheme="minorHAnsi"/>
                <w:sz w:val="20"/>
              </w:rPr>
              <w:t xml:space="preserve"> and Product certification.</w:t>
            </w:r>
          </w:p>
          <w:p w14:paraId="6D03AB6F" w14:textId="77777777" w:rsidR="0043587E" w:rsidRPr="00E43FF1" w:rsidRDefault="0043587E" w:rsidP="00B37A65">
            <w:pPr>
              <w:rPr>
                <w:rFonts w:asciiTheme="minorHAnsi" w:hAnsiTheme="minorHAnsi" w:cstheme="minorHAnsi"/>
                <w:sz w:val="20"/>
              </w:rPr>
            </w:pPr>
          </w:p>
          <w:p w14:paraId="40D4B9BC" w14:textId="77777777" w:rsidR="0043587E" w:rsidRPr="00E43FF1" w:rsidRDefault="0043587E" w:rsidP="00B37A65">
            <w:pPr>
              <w:rPr>
                <w:rFonts w:asciiTheme="minorHAnsi" w:hAnsiTheme="minorHAnsi" w:cstheme="minorHAnsi"/>
                <w:sz w:val="20"/>
              </w:rPr>
            </w:pPr>
            <w:r w:rsidRPr="00E43FF1">
              <w:rPr>
                <w:rFonts w:asciiTheme="minorHAnsi" w:hAnsiTheme="minorHAnsi" w:cstheme="minorHAnsi"/>
                <w:sz w:val="20"/>
              </w:rPr>
              <w:t>JAS-ANZ has been re-evaluated as a signatory to the APLAC Mutual Recognition Arrangement (MRA) for Inspection. JAS-ANZ is a signatory to the ILAC MRA for Inspection.</w:t>
            </w:r>
          </w:p>
          <w:p w14:paraId="3BE6373D" w14:textId="77777777" w:rsidR="0043587E" w:rsidRPr="00E43FF1" w:rsidRDefault="0043587E" w:rsidP="00B37A65">
            <w:pPr>
              <w:rPr>
                <w:rFonts w:asciiTheme="minorHAnsi" w:hAnsiTheme="minorHAnsi" w:cstheme="minorHAnsi"/>
                <w:sz w:val="20"/>
              </w:rPr>
            </w:pPr>
          </w:p>
          <w:p w14:paraId="09E2061E" w14:textId="77777777" w:rsidR="0043587E" w:rsidRPr="00E43FF1" w:rsidRDefault="0043587E" w:rsidP="00B37A65">
            <w:pPr>
              <w:rPr>
                <w:rFonts w:asciiTheme="minorHAnsi" w:hAnsiTheme="minorHAnsi" w:cstheme="minorHAnsi"/>
                <w:sz w:val="20"/>
                <w:lang w:val="en-US"/>
              </w:rPr>
            </w:pPr>
            <w:r w:rsidRPr="00E43FF1">
              <w:rPr>
                <w:rFonts w:asciiTheme="minorHAnsi" w:hAnsiTheme="minorHAnsi" w:cstheme="minorHAnsi"/>
                <w:sz w:val="20"/>
              </w:rPr>
              <w:t xml:space="preserve">JAS-ANZ </w:t>
            </w:r>
            <w:proofErr w:type="gramStart"/>
            <w:r w:rsidRPr="00E43FF1">
              <w:rPr>
                <w:rFonts w:asciiTheme="minorHAnsi" w:hAnsiTheme="minorHAnsi" w:cstheme="minorHAnsi"/>
                <w:sz w:val="20"/>
              </w:rPr>
              <w:t>staff hold</w:t>
            </w:r>
            <w:proofErr w:type="gramEnd"/>
            <w:r w:rsidRPr="00E43FF1">
              <w:rPr>
                <w:rFonts w:asciiTheme="minorHAnsi" w:hAnsiTheme="minorHAnsi" w:cstheme="minorHAnsi"/>
                <w:sz w:val="20"/>
              </w:rPr>
              <w:t xml:space="preserve"> the following international positions</w:t>
            </w:r>
            <w:r>
              <w:rPr>
                <w:rFonts w:asciiTheme="minorHAnsi" w:hAnsiTheme="minorHAnsi" w:cstheme="minorHAnsi"/>
                <w:sz w:val="20"/>
              </w:rPr>
              <w:t>: Chair of PAC,</w:t>
            </w:r>
            <w:r w:rsidRPr="00E43FF1">
              <w:rPr>
                <w:rFonts w:asciiTheme="minorHAnsi" w:hAnsiTheme="minorHAnsi" w:cstheme="minorHAnsi"/>
                <w:sz w:val="20"/>
              </w:rPr>
              <w:t xml:space="preserve"> Chair IAF MLA Committee </w:t>
            </w:r>
            <w:r>
              <w:rPr>
                <w:rFonts w:asciiTheme="minorHAnsi" w:hAnsiTheme="minorHAnsi" w:cstheme="minorHAnsi"/>
                <w:sz w:val="20"/>
              </w:rPr>
              <w:t>(b</w:t>
            </w:r>
            <w:r w:rsidRPr="00E43FF1">
              <w:rPr>
                <w:rFonts w:asciiTheme="minorHAnsi" w:hAnsiTheme="minorHAnsi" w:cstheme="minorHAnsi"/>
                <w:sz w:val="20"/>
              </w:rPr>
              <w:t>oth Chairs are members of the IAF and joint IAF and ILAC Executive Committees</w:t>
            </w:r>
            <w:r>
              <w:rPr>
                <w:rFonts w:asciiTheme="minorHAnsi" w:hAnsiTheme="minorHAnsi" w:cstheme="minorHAnsi"/>
                <w:sz w:val="20"/>
              </w:rPr>
              <w:t>)</w:t>
            </w:r>
            <w:r w:rsidRPr="00E43FF1">
              <w:rPr>
                <w:rFonts w:asciiTheme="minorHAnsi" w:hAnsiTheme="minorHAnsi" w:cstheme="minorHAnsi"/>
                <w:sz w:val="20"/>
              </w:rPr>
              <w:t xml:space="preserve"> and the Chair of the IAF Food Working Group.  JAS-ANZ also provides staff to participate as experts on ISO CASCO working groups for the development of international standards on conformity assessment.</w:t>
            </w:r>
          </w:p>
          <w:p w14:paraId="3F11500A" w14:textId="77777777" w:rsidR="0043587E" w:rsidRPr="00C90FC7" w:rsidRDefault="0043587E" w:rsidP="00B37A65">
            <w:pPr>
              <w:rPr>
                <w:rFonts w:asciiTheme="minorHAnsi" w:hAnsiTheme="minorHAnsi" w:cstheme="minorHAnsi"/>
                <w:sz w:val="20"/>
              </w:rPr>
            </w:pPr>
          </w:p>
          <w:p w14:paraId="163870BE" w14:textId="77777777" w:rsidR="0043587E" w:rsidRPr="00C90FC7" w:rsidRDefault="0043587E" w:rsidP="00B37A65">
            <w:pPr>
              <w:rPr>
                <w:rFonts w:asciiTheme="minorHAnsi" w:hAnsiTheme="minorHAnsi" w:cstheme="minorHAnsi"/>
                <w:sz w:val="20"/>
              </w:rPr>
            </w:pPr>
            <w:r w:rsidRPr="00C90FC7">
              <w:rPr>
                <w:rFonts w:asciiTheme="minorHAnsi" w:hAnsiTheme="minorHAnsi" w:cstheme="minorHAnsi"/>
                <w:sz w:val="20"/>
              </w:rPr>
              <w:t xml:space="preserve">In the area of general consumer product safety, New Zealand </w:t>
            </w:r>
            <w:r w:rsidRPr="00C90FC7">
              <w:rPr>
                <w:rFonts w:asciiTheme="minorHAnsi" w:hAnsiTheme="minorHAnsi" w:cstheme="minorHAnsi"/>
                <w:sz w:val="20"/>
              </w:rPr>
              <w:lastRenderedPageBreak/>
              <w:t xml:space="preserve">actively participates in a number of fora that includes ICPHSO and ICPSC as well as specific product safety related issues and initiatives undertaken by organisations such as OECD and APEC. </w:t>
            </w:r>
            <w:r>
              <w:rPr>
                <w:rFonts w:asciiTheme="minorHAnsi" w:hAnsiTheme="minorHAnsi" w:cstheme="minorHAnsi"/>
                <w:sz w:val="20"/>
              </w:rPr>
              <w:t xml:space="preserve"> At the International Consumer Product Safety Week 2013</w:t>
            </w:r>
            <w:r w:rsidRPr="00C90FC7">
              <w:rPr>
                <w:rFonts w:asciiTheme="minorHAnsi" w:hAnsiTheme="minorHAnsi" w:cstheme="minorHAnsi"/>
                <w:sz w:val="20"/>
              </w:rPr>
              <w:t xml:space="preserve"> </w:t>
            </w:r>
            <w:r>
              <w:rPr>
                <w:rFonts w:asciiTheme="minorHAnsi" w:hAnsiTheme="minorHAnsi" w:cstheme="minorHAnsi"/>
                <w:sz w:val="20"/>
              </w:rPr>
              <w:t xml:space="preserve">(organised by ICPHSO and ACCC) held in Queensland in October, New Zealand presented papers and chaired sessions.  MBIE Trading Standards </w:t>
            </w:r>
            <w:r w:rsidRPr="00C90FC7">
              <w:rPr>
                <w:rFonts w:asciiTheme="minorHAnsi" w:hAnsiTheme="minorHAnsi" w:cstheme="minorHAnsi"/>
                <w:sz w:val="20"/>
              </w:rPr>
              <w:t>is also working on a specific product safety issue (‘button batteries’) in conjunction with the US, Australia, Korea and Japan.</w:t>
            </w:r>
          </w:p>
          <w:p w14:paraId="0E49EC16" w14:textId="77777777" w:rsidR="0043587E" w:rsidRPr="00C90FC7" w:rsidRDefault="0043587E" w:rsidP="00B37A65">
            <w:pPr>
              <w:rPr>
                <w:rFonts w:asciiTheme="minorHAnsi" w:hAnsiTheme="minorHAnsi" w:cstheme="minorHAnsi"/>
                <w:sz w:val="20"/>
              </w:rPr>
            </w:pPr>
          </w:p>
        </w:tc>
        <w:tc>
          <w:tcPr>
            <w:tcW w:w="5670" w:type="dxa"/>
          </w:tcPr>
          <w:p w14:paraId="44F2D146" w14:textId="77777777" w:rsidR="0043587E" w:rsidRDefault="0043587E" w:rsidP="00B37A65">
            <w:pPr>
              <w:pStyle w:val="Heading9"/>
              <w:rPr>
                <w:rFonts w:asciiTheme="minorHAnsi" w:hAnsiTheme="minorHAnsi" w:cstheme="minorHAnsi"/>
                <w:i w:val="0"/>
              </w:rPr>
            </w:pPr>
            <w:r w:rsidRPr="00C90FC7">
              <w:rPr>
                <w:rFonts w:asciiTheme="minorHAnsi" w:hAnsiTheme="minorHAnsi" w:cstheme="minorHAnsi"/>
                <w:i w:val="0"/>
              </w:rPr>
              <w:lastRenderedPageBreak/>
              <w:t>Participatio</w:t>
            </w:r>
            <w:r>
              <w:rPr>
                <w:rFonts w:asciiTheme="minorHAnsi" w:hAnsiTheme="minorHAnsi" w:cstheme="minorHAnsi"/>
                <w:i w:val="0"/>
              </w:rPr>
              <w:t>n in relevant international fora</w:t>
            </w:r>
          </w:p>
          <w:p w14:paraId="325336A2" w14:textId="77777777" w:rsidR="0043587E" w:rsidRDefault="0043587E" w:rsidP="00B37A65">
            <w:pPr>
              <w:rPr>
                <w:rFonts w:asciiTheme="minorHAnsi" w:hAnsiTheme="minorHAnsi" w:cstheme="minorHAnsi"/>
                <w:sz w:val="20"/>
              </w:rPr>
            </w:pPr>
          </w:p>
          <w:p w14:paraId="3D63B447" w14:textId="77777777" w:rsidR="0043587E" w:rsidRDefault="0043587E" w:rsidP="00B37A65">
            <w:pPr>
              <w:pStyle w:val="Heading9"/>
              <w:rPr>
                <w:rFonts w:asciiTheme="minorHAnsi" w:hAnsiTheme="minorHAnsi" w:cstheme="minorHAnsi"/>
                <w:b w:val="0"/>
                <w:i w:val="0"/>
              </w:rPr>
            </w:pPr>
            <w:r w:rsidRPr="009335D1">
              <w:rPr>
                <w:rFonts w:asciiTheme="minorHAnsi" w:hAnsiTheme="minorHAnsi" w:cstheme="minorHAnsi"/>
                <w:b w:val="0"/>
                <w:i w:val="0"/>
              </w:rPr>
              <w:t>New Zealand will host the 2014 OIML Annual Conference in Auckland</w:t>
            </w:r>
            <w:r>
              <w:rPr>
                <w:rFonts w:asciiTheme="minorHAnsi" w:hAnsiTheme="minorHAnsi" w:cstheme="minorHAnsi"/>
                <w:b w:val="0"/>
                <w:i w:val="0"/>
              </w:rPr>
              <w:t>.</w:t>
            </w:r>
          </w:p>
          <w:p w14:paraId="3507CFF3" w14:textId="77777777" w:rsidR="0043587E" w:rsidRDefault="0043587E" w:rsidP="00B37A65"/>
          <w:p w14:paraId="07C1740C" w14:textId="77777777" w:rsidR="0043587E" w:rsidRPr="00E43FF1" w:rsidRDefault="0043587E" w:rsidP="00B37A65">
            <w:pPr>
              <w:rPr>
                <w:rFonts w:asciiTheme="minorHAnsi" w:hAnsiTheme="minorHAnsi" w:cstheme="minorHAnsi"/>
                <w:sz w:val="20"/>
              </w:rPr>
            </w:pPr>
            <w:r w:rsidRPr="00E43FF1">
              <w:rPr>
                <w:rFonts w:asciiTheme="minorHAnsi" w:hAnsiTheme="minorHAnsi" w:cstheme="minorHAnsi"/>
                <w:sz w:val="20"/>
              </w:rPr>
              <w:t xml:space="preserve">Joint Accreditation System of Australia and New Zealand (JAS-ANZ) will continue to </w:t>
            </w:r>
            <w:r>
              <w:rPr>
                <w:rFonts w:asciiTheme="minorHAnsi" w:hAnsiTheme="minorHAnsi" w:cstheme="minorHAnsi"/>
                <w:sz w:val="20"/>
              </w:rPr>
              <w:t xml:space="preserve">actively </w:t>
            </w:r>
            <w:r w:rsidRPr="00E43FF1">
              <w:rPr>
                <w:rFonts w:asciiTheme="minorHAnsi" w:hAnsiTheme="minorHAnsi" w:cstheme="minorHAnsi"/>
                <w:sz w:val="20"/>
              </w:rPr>
              <w:t>participat</w:t>
            </w:r>
            <w:r>
              <w:rPr>
                <w:rFonts w:asciiTheme="minorHAnsi" w:hAnsiTheme="minorHAnsi" w:cstheme="minorHAnsi"/>
                <w:sz w:val="20"/>
              </w:rPr>
              <w:t>e</w:t>
            </w:r>
            <w:r w:rsidRPr="00E43FF1">
              <w:rPr>
                <w:rFonts w:asciiTheme="minorHAnsi" w:hAnsiTheme="minorHAnsi" w:cstheme="minorHAnsi"/>
                <w:sz w:val="20"/>
              </w:rPr>
              <w:t xml:space="preserve"> actively at PAC, APLAC, IAF, ILAC and ISO CASCO.</w:t>
            </w:r>
          </w:p>
          <w:p w14:paraId="238DB0E0" w14:textId="77777777" w:rsidR="0043587E" w:rsidRPr="00E43FF1" w:rsidRDefault="0043587E" w:rsidP="00B37A65">
            <w:pPr>
              <w:rPr>
                <w:rFonts w:asciiTheme="minorHAnsi" w:hAnsiTheme="minorHAnsi" w:cstheme="minorHAnsi"/>
                <w:sz w:val="20"/>
              </w:rPr>
            </w:pPr>
          </w:p>
          <w:p w14:paraId="0DC743EA" w14:textId="77777777" w:rsidR="0043587E" w:rsidRPr="00E43FF1" w:rsidRDefault="0043587E" w:rsidP="00B37A65">
            <w:pPr>
              <w:rPr>
                <w:rFonts w:asciiTheme="minorHAnsi" w:hAnsiTheme="minorHAnsi" w:cstheme="minorHAnsi"/>
                <w:sz w:val="20"/>
              </w:rPr>
            </w:pPr>
            <w:r w:rsidRPr="00E43FF1">
              <w:rPr>
                <w:rFonts w:asciiTheme="minorHAnsi" w:hAnsiTheme="minorHAnsi" w:cstheme="minorHAnsi"/>
                <w:sz w:val="20"/>
              </w:rPr>
              <w:t>JAS-ANZ will extend its signatory status to the PAC and IAF MLAs from 2013-14 to include:</w:t>
            </w:r>
          </w:p>
          <w:p w14:paraId="308526E0" w14:textId="77777777" w:rsidR="0043587E" w:rsidRPr="00E43FF1" w:rsidRDefault="0043587E" w:rsidP="00A40483">
            <w:pPr>
              <w:pStyle w:val="ListParagraph"/>
              <w:numPr>
                <w:ilvl w:val="0"/>
                <w:numId w:val="7"/>
              </w:numPr>
              <w:rPr>
                <w:rFonts w:asciiTheme="minorHAnsi" w:eastAsia="PMingLiU" w:hAnsiTheme="minorHAnsi" w:cstheme="minorHAnsi"/>
                <w:sz w:val="20"/>
                <w:szCs w:val="20"/>
                <w:lang w:val="en-AU" w:eastAsia="en-US"/>
              </w:rPr>
            </w:pPr>
            <w:r w:rsidRPr="00E43FF1">
              <w:rPr>
                <w:rFonts w:asciiTheme="minorHAnsi" w:eastAsia="PMingLiU" w:hAnsiTheme="minorHAnsi" w:cstheme="minorHAnsi"/>
                <w:sz w:val="20"/>
                <w:szCs w:val="20"/>
                <w:lang w:val="en-AU" w:eastAsia="en-US"/>
              </w:rPr>
              <w:t xml:space="preserve">Certification of persons, </w:t>
            </w:r>
          </w:p>
          <w:p w14:paraId="7F31220F" w14:textId="77777777" w:rsidR="0043587E" w:rsidRPr="00E43FF1" w:rsidRDefault="0043587E" w:rsidP="00A40483">
            <w:pPr>
              <w:pStyle w:val="ListParagraph"/>
              <w:numPr>
                <w:ilvl w:val="0"/>
                <w:numId w:val="7"/>
              </w:numPr>
              <w:rPr>
                <w:rFonts w:asciiTheme="minorHAnsi" w:eastAsia="PMingLiU" w:hAnsiTheme="minorHAnsi" w:cstheme="minorHAnsi"/>
                <w:sz w:val="20"/>
                <w:szCs w:val="20"/>
                <w:lang w:val="en-AU" w:eastAsia="en-US"/>
              </w:rPr>
            </w:pPr>
            <w:r w:rsidRPr="00E43FF1">
              <w:rPr>
                <w:rFonts w:asciiTheme="minorHAnsi" w:eastAsia="PMingLiU" w:hAnsiTheme="minorHAnsi" w:cstheme="minorHAnsi"/>
                <w:sz w:val="20"/>
                <w:szCs w:val="20"/>
                <w:lang w:val="en-AU" w:eastAsia="en-US"/>
              </w:rPr>
              <w:t xml:space="preserve">Information Security Management Systems, </w:t>
            </w:r>
          </w:p>
          <w:p w14:paraId="1AF48C9E" w14:textId="77777777" w:rsidR="0043587E" w:rsidRPr="00E43FF1" w:rsidRDefault="0043587E" w:rsidP="00A40483">
            <w:pPr>
              <w:pStyle w:val="ListParagraph"/>
              <w:numPr>
                <w:ilvl w:val="0"/>
                <w:numId w:val="7"/>
              </w:numPr>
              <w:rPr>
                <w:rFonts w:asciiTheme="minorHAnsi" w:eastAsia="PMingLiU" w:hAnsiTheme="minorHAnsi" w:cstheme="minorHAnsi"/>
                <w:sz w:val="20"/>
                <w:szCs w:val="20"/>
                <w:lang w:val="en-AU" w:eastAsia="en-US"/>
              </w:rPr>
            </w:pPr>
            <w:r w:rsidRPr="00E43FF1">
              <w:rPr>
                <w:rFonts w:asciiTheme="minorHAnsi" w:eastAsia="PMingLiU" w:hAnsiTheme="minorHAnsi" w:cstheme="minorHAnsi"/>
                <w:sz w:val="20"/>
                <w:szCs w:val="20"/>
                <w:lang w:val="en-AU" w:eastAsia="en-US"/>
              </w:rPr>
              <w:t xml:space="preserve">Green House Gas; and </w:t>
            </w:r>
          </w:p>
          <w:p w14:paraId="32C343EB" w14:textId="77777777" w:rsidR="0043587E" w:rsidRPr="00E43FF1" w:rsidRDefault="0043587E" w:rsidP="00A40483">
            <w:pPr>
              <w:pStyle w:val="ListParagraph"/>
              <w:numPr>
                <w:ilvl w:val="0"/>
                <w:numId w:val="7"/>
              </w:numPr>
              <w:rPr>
                <w:rFonts w:asciiTheme="minorHAnsi" w:eastAsia="PMingLiU" w:hAnsiTheme="minorHAnsi" w:cstheme="minorHAnsi"/>
                <w:sz w:val="20"/>
                <w:szCs w:val="20"/>
                <w:lang w:val="en-AU" w:eastAsia="en-US"/>
              </w:rPr>
            </w:pPr>
            <w:r w:rsidRPr="00E43FF1">
              <w:rPr>
                <w:rFonts w:asciiTheme="minorHAnsi" w:eastAsia="PMingLiU" w:hAnsiTheme="minorHAnsi" w:cstheme="minorHAnsi"/>
                <w:sz w:val="20"/>
                <w:szCs w:val="20"/>
                <w:lang w:val="en-AU" w:eastAsia="en-US"/>
              </w:rPr>
              <w:t>Medical Devices</w:t>
            </w:r>
          </w:p>
          <w:p w14:paraId="081162E5" w14:textId="77777777" w:rsidR="0043587E" w:rsidRPr="00E43FF1" w:rsidRDefault="0043587E" w:rsidP="00B37A65">
            <w:r w:rsidRPr="00E43FF1">
              <w:rPr>
                <w:rFonts w:asciiTheme="minorHAnsi" w:hAnsiTheme="minorHAnsi" w:cstheme="minorHAnsi"/>
                <w:sz w:val="20"/>
              </w:rPr>
              <w:t>JAS-ANZ will continue to establish bi-lateral arrangements with accreditation bodies in other economies to foster closer cooperation and improvement.</w:t>
            </w:r>
          </w:p>
        </w:tc>
      </w:tr>
      <w:tr w:rsidR="0043587E" w:rsidRPr="00B72FF6" w14:paraId="165037A2" w14:textId="77777777" w:rsidTr="00B37A65">
        <w:tc>
          <w:tcPr>
            <w:tcW w:w="3524" w:type="dxa"/>
          </w:tcPr>
          <w:p w14:paraId="3E31DF09" w14:textId="77777777" w:rsidR="0043587E" w:rsidRPr="00BF37B1" w:rsidRDefault="0043587E" w:rsidP="00B37A65">
            <w:pPr>
              <w:rPr>
                <w:b/>
              </w:rPr>
            </w:pPr>
            <w:r w:rsidRPr="006E2E0E">
              <w:rPr>
                <w:rFonts w:asciiTheme="minorHAnsi" w:hAnsiTheme="minorHAnsi"/>
                <w:i/>
                <w:color w:val="808080"/>
                <w:sz w:val="20"/>
              </w:rPr>
              <w:lastRenderedPageBreak/>
              <w:t>Website for further information:</w:t>
            </w:r>
            <w:r w:rsidRPr="00BF37B1">
              <w:t xml:space="preserve">  </w:t>
            </w:r>
          </w:p>
        </w:tc>
        <w:tc>
          <w:tcPr>
            <w:tcW w:w="5387" w:type="dxa"/>
          </w:tcPr>
          <w:p w14:paraId="129C6197" w14:textId="77777777" w:rsidR="0043587E" w:rsidRPr="00C90FC7" w:rsidRDefault="001E1895" w:rsidP="00B37A65">
            <w:pPr>
              <w:keepNext/>
              <w:outlineLvl w:val="8"/>
              <w:rPr>
                <w:rFonts w:asciiTheme="minorHAnsi" w:hAnsiTheme="minorHAnsi" w:cstheme="minorHAnsi"/>
                <w:i/>
                <w:sz w:val="20"/>
              </w:rPr>
            </w:pPr>
            <w:hyperlink r:id="rId58" w:history="1">
              <w:r w:rsidR="0043587E" w:rsidRPr="00831BCC">
                <w:rPr>
                  <w:rStyle w:val="Hyperlink"/>
                  <w:rFonts w:asciiTheme="minorHAnsi" w:hAnsiTheme="minorHAnsi" w:cstheme="minorHAnsi"/>
                  <w:i/>
                  <w:sz w:val="20"/>
                </w:rPr>
                <w:t>www.mpi.govt.nz</w:t>
              </w:r>
            </w:hyperlink>
          </w:p>
          <w:p w14:paraId="145888A4" w14:textId="77777777" w:rsidR="0043587E" w:rsidRPr="00F20C8E" w:rsidRDefault="001E1895" w:rsidP="00B37A65">
            <w:pPr>
              <w:keepNext/>
              <w:outlineLvl w:val="8"/>
              <w:rPr>
                <w:rStyle w:val="Hyperlink"/>
                <w:rFonts w:asciiTheme="minorHAnsi" w:hAnsiTheme="minorHAnsi"/>
                <w:i/>
                <w:sz w:val="20"/>
              </w:rPr>
            </w:pPr>
            <w:hyperlink r:id="rId59" w:history="1">
              <w:r w:rsidR="0043587E" w:rsidRPr="00F20C8E">
                <w:rPr>
                  <w:rStyle w:val="Hyperlink"/>
                  <w:rFonts w:asciiTheme="minorHAnsi" w:hAnsiTheme="minorHAnsi" w:cstheme="minorHAnsi"/>
                  <w:i/>
                  <w:sz w:val="20"/>
                </w:rPr>
                <w:t>www.standards.co,nz</w:t>
              </w:r>
            </w:hyperlink>
          </w:p>
          <w:p w14:paraId="237ECA8E" w14:textId="77777777" w:rsidR="0043587E" w:rsidRPr="00F20C8E" w:rsidRDefault="001E1895" w:rsidP="00B37A65">
            <w:pPr>
              <w:keepNext/>
              <w:outlineLvl w:val="8"/>
              <w:rPr>
                <w:rStyle w:val="Hyperlink"/>
                <w:rFonts w:asciiTheme="minorHAnsi" w:hAnsiTheme="minorHAnsi"/>
                <w:i/>
                <w:sz w:val="20"/>
              </w:rPr>
            </w:pPr>
            <w:hyperlink r:id="rId60" w:history="1">
              <w:r w:rsidR="0043587E" w:rsidRPr="00F20C8E">
                <w:rPr>
                  <w:rStyle w:val="Hyperlink"/>
                  <w:rFonts w:asciiTheme="minorHAnsi" w:hAnsiTheme="minorHAnsi" w:cstheme="minorHAnsi"/>
                  <w:i/>
                  <w:sz w:val="20"/>
                </w:rPr>
                <w:t>www.ianz.govt.nz</w:t>
              </w:r>
            </w:hyperlink>
          </w:p>
          <w:p w14:paraId="522D6E4B" w14:textId="77777777" w:rsidR="0043587E" w:rsidRPr="00F20C8E" w:rsidRDefault="001E1895" w:rsidP="00B37A65">
            <w:pPr>
              <w:keepNext/>
              <w:outlineLvl w:val="8"/>
              <w:rPr>
                <w:rStyle w:val="Hyperlink"/>
                <w:rFonts w:asciiTheme="minorHAnsi" w:hAnsiTheme="minorHAnsi" w:cstheme="minorHAnsi"/>
                <w:i/>
                <w:sz w:val="20"/>
              </w:rPr>
            </w:pPr>
            <w:hyperlink r:id="rId61" w:history="1">
              <w:r w:rsidR="0043587E" w:rsidRPr="00F20C8E">
                <w:rPr>
                  <w:rStyle w:val="Hyperlink"/>
                  <w:rFonts w:asciiTheme="minorHAnsi" w:hAnsiTheme="minorHAnsi" w:cstheme="minorHAnsi"/>
                  <w:i/>
                  <w:sz w:val="20"/>
                </w:rPr>
                <w:t>www.jas-anz.com.au</w:t>
              </w:r>
            </w:hyperlink>
          </w:p>
          <w:p w14:paraId="33ED22BE" w14:textId="77777777" w:rsidR="0043587E" w:rsidRPr="00F20C8E" w:rsidRDefault="001E1895" w:rsidP="00B37A65">
            <w:pPr>
              <w:keepNext/>
              <w:outlineLvl w:val="8"/>
              <w:rPr>
                <w:rStyle w:val="Hyperlink"/>
                <w:rFonts w:asciiTheme="minorHAnsi" w:hAnsiTheme="minorHAnsi" w:cstheme="minorHAnsi"/>
                <w:i/>
                <w:sz w:val="20"/>
              </w:rPr>
            </w:pPr>
            <w:hyperlink r:id="rId62" w:history="1">
              <w:r w:rsidR="0043587E" w:rsidRPr="00F20C8E">
                <w:rPr>
                  <w:rStyle w:val="Hyperlink"/>
                  <w:rFonts w:asciiTheme="minorHAnsi" w:hAnsiTheme="minorHAnsi" w:cstheme="minorHAnsi"/>
                  <w:i/>
                  <w:sz w:val="20"/>
                </w:rPr>
                <w:t>www.msl.irl.cri.nz</w:t>
              </w:r>
            </w:hyperlink>
          </w:p>
          <w:p w14:paraId="2B5A914A" w14:textId="77777777" w:rsidR="0043587E" w:rsidRPr="002C4E24" w:rsidRDefault="0043587E" w:rsidP="00B37A65">
            <w:pPr>
              <w:keepNext/>
              <w:outlineLvl w:val="8"/>
              <w:rPr>
                <w:rFonts w:asciiTheme="minorHAnsi" w:hAnsiTheme="minorHAnsi" w:cstheme="minorHAnsi"/>
                <w:i/>
                <w:sz w:val="20"/>
              </w:rPr>
            </w:pPr>
            <w:r w:rsidRPr="00F20C8E">
              <w:rPr>
                <w:rStyle w:val="Hyperlink"/>
                <w:rFonts w:asciiTheme="minorHAnsi" w:hAnsiTheme="minorHAnsi"/>
                <w:i/>
                <w:sz w:val="20"/>
              </w:rPr>
              <w:t>www.mbie.govt.nz/tradingstandards</w:t>
            </w:r>
          </w:p>
        </w:tc>
        <w:tc>
          <w:tcPr>
            <w:tcW w:w="5670" w:type="dxa"/>
          </w:tcPr>
          <w:p w14:paraId="4C849B8C" w14:textId="77777777" w:rsidR="0043587E" w:rsidRPr="00C90FC7" w:rsidRDefault="0043587E" w:rsidP="00B37A65">
            <w:pPr>
              <w:pStyle w:val="Heading9"/>
              <w:rPr>
                <w:rFonts w:asciiTheme="minorHAnsi" w:hAnsiTheme="minorHAnsi" w:cstheme="minorHAnsi"/>
                <w:b w:val="0"/>
              </w:rPr>
            </w:pPr>
          </w:p>
        </w:tc>
      </w:tr>
      <w:tr w:rsidR="0043587E" w:rsidRPr="00B72FF6" w14:paraId="111E40FE" w14:textId="77777777" w:rsidTr="00B37A65">
        <w:tc>
          <w:tcPr>
            <w:tcW w:w="3524" w:type="dxa"/>
          </w:tcPr>
          <w:p w14:paraId="1E72F94D" w14:textId="77777777" w:rsidR="0043587E" w:rsidRPr="006E2E0E" w:rsidRDefault="0043587E" w:rsidP="00B37A65">
            <w:r w:rsidRPr="006E2E0E">
              <w:rPr>
                <w:rFonts w:asciiTheme="minorHAnsi" w:hAnsiTheme="minorHAnsi"/>
                <w:i/>
                <w:color w:val="808080"/>
                <w:sz w:val="20"/>
              </w:rPr>
              <w:t>Contact point for further details:</w:t>
            </w:r>
          </w:p>
        </w:tc>
        <w:tc>
          <w:tcPr>
            <w:tcW w:w="5387" w:type="dxa"/>
          </w:tcPr>
          <w:p w14:paraId="3BD2C255" w14:textId="77777777" w:rsidR="0043587E" w:rsidRPr="00A97D70" w:rsidRDefault="0043587E" w:rsidP="00B37A65">
            <w:pPr>
              <w:pStyle w:val="Heading9"/>
              <w:rPr>
                <w:rFonts w:asciiTheme="minorHAnsi" w:hAnsiTheme="minorHAnsi" w:cstheme="minorHAnsi"/>
                <w:b w:val="0"/>
              </w:rPr>
            </w:pPr>
            <w:r>
              <w:rPr>
                <w:rFonts w:asciiTheme="minorHAnsi" w:hAnsiTheme="minorHAnsi" w:cstheme="minorHAnsi"/>
                <w:b w:val="0"/>
              </w:rPr>
              <w:t>angela.mahony@mbie.govt.nz</w:t>
            </w:r>
          </w:p>
        </w:tc>
        <w:tc>
          <w:tcPr>
            <w:tcW w:w="5670" w:type="dxa"/>
          </w:tcPr>
          <w:p w14:paraId="1F761C09" w14:textId="77777777" w:rsidR="0043587E" w:rsidRPr="00C90FC7" w:rsidRDefault="0043587E" w:rsidP="00B37A65">
            <w:pPr>
              <w:pStyle w:val="Heading9"/>
              <w:rPr>
                <w:rFonts w:asciiTheme="minorHAnsi" w:hAnsiTheme="minorHAnsi" w:cstheme="minorHAnsi"/>
                <w:b w:val="0"/>
              </w:rPr>
            </w:pPr>
          </w:p>
        </w:tc>
      </w:tr>
      <w:tr w:rsidR="009077BA" w14:paraId="16EB1304" w14:textId="77777777" w:rsidTr="00F11081">
        <w:trPr>
          <w:trHeight w:val="54"/>
        </w:trPr>
        <w:tc>
          <w:tcPr>
            <w:tcW w:w="3524" w:type="dxa"/>
            <w:vMerge w:val="restart"/>
          </w:tcPr>
          <w:p w14:paraId="4A600E24" w14:textId="77777777" w:rsidR="009077BA" w:rsidRPr="00BF37B1" w:rsidRDefault="009077BA">
            <w:pPr>
              <w:rPr>
                <w:rFonts w:asciiTheme="minorHAnsi" w:hAnsiTheme="minorHAnsi"/>
                <w:b/>
                <w:i/>
                <w:sz w:val="20"/>
              </w:rPr>
            </w:pPr>
            <w:bookmarkStart w:id="14" w:name="Row6"/>
            <w:r w:rsidRPr="00BF37B1">
              <w:rPr>
                <w:rFonts w:asciiTheme="minorHAnsi" w:hAnsiTheme="minorHAnsi"/>
                <w:b/>
                <w:i/>
                <w:sz w:val="20"/>
              </w:rPr>
              <w:t>Customs Procedures</w:t>
            </w:r>
            <w:bookmarkEnd w:id="14"/>
          </w:p>
          <w:p w14:paraId="620B6925" w14:textId="77777777" w:rsidR="009077BA" w:rsidRPr="00BF37B1" w:rsidRDefault="009077BA">
            <w:pPr>
              <w:rPr>
                <w:rFonts w:asciiTheme="minorHAnsi" w:hAnsiTheme="minorHAnsi"/>
                <w:b/>
                <w:i/>
                <w:sz w:val="20"/>
              </w:rPr>
            </w:pPr>
          </w:p>
        </w:tc>
        <w:tc>
          <w:tcPr>
            <w:tcW w:w="5387" w:type="dxa"/>
          </w:tcPr>
          <w:p w14:paraId="5AF787B7" w14:textId="77777777" w:rsidR="009077BA" w:rsidRPr="00EB1F61" w:rsidRDefault="009077BA" w:rsidP="009077BA">
            <w:pPr>
              <w:autoSpaceDE w:val="0"/>
              <w:autoSpaceDN w:val="0"/>
              <w:adjustRightInd w:val="0"/>
              <w:rPr>
                <w:rFonts w:ascii="Arial" w:hAnsi="Arial" w:cs="Arial"/>
                <w:b/>
                <w:sz w:val="16"/>
                <w:szCs w:val="16"/>
                <w:lang w:val="en-NZ" w:eastAsia="en-GB"/>
              </w:rPr>
            </w:pPr>
            <w:bookmarkStart w:id="15" w:name="Cell11"/>
            <w:bookmarkEnd w:id="15"/>
            <w:r w:rsidRPr="00EB1F61">
              <w:rPr>
                <w:rFonts w:ascii="Arial" w:hAnsi="Arial" w:cs="Arial"/>
                <w:b/>
                <w:sz w:val="16"/>
                <w:szCs w:val="16"/>
                <w:lang w:val="en-NZ" w:eastAsia="en-GB"/>
              </w:rPr>
              <w:t>Joint Border Management System</w:t>
            </w:r>
          </w:p>
          <w:p w14:paraId="651E61F4" w14:textId="77777777" w:rsidR="009077BA" w:rsidRPr="008C3A9D" w:rsidRDefault="009077BA" w:rsidP="009077BA">
            <w:pPr>
              <w:autoSpaceDE w:val="0"/>
              <w:autoSpaceDN w:val="0"/>
              <w:adjustRightInd w:val="0"/>
              <w:rPr>
                <w:rFonts w:ascii="Arial" w:hAnsi="Arial" w:cs="Arial"/>
                <w:sz w:val="20"/>
                <w:lang w:val="en-NZ" w:eastAsia="en-GB"/>
              </w:rPr>
            </w:pPr>
          </w:p>
          <w:p w14:paraId="3A106F37" w14:textId="6ECA601C" w:rsidR="009077BA" w:rsidRPr="008C3A9D" w:rsidRDefault="009077BA" w:rsidP="00EB1F61">
            <w:pPr>
              <w:autoSpaceDE w:val="0"/>
              <w:autoSpaceDN w:val="0"/>
              <w:adjustRightInd w:val="0"/>
              <w:rPr>
                <w:rFonts w:ascii="Arial" w:hAnsi="Arial" w:cs="Arial"/>
                <w:sz w:val="20"/>
                <w:lang w:val="en-NZ" w:eastAsia="en-GB"/>
              </w:rPr>
            </w:pPr>
            <w:r w:rsidRPr="008C3A9D">
              <w:rPr>
                <w:rFonts w:ascii="Calibri" w:hAnsi="Calibri" w:cs="Calibri"/>
                <w:sz w:val="20"/>
                <w:lang w:val="en-NZ"/>
              </w:rPr>
              <w:t>Customs</w:t>
            </w:r>
            <w:r w:rsidRPr="008C3A9D">
              <w:rPr>
                <w:rFonts w:ascii="Calibri" w:hAnsi="Calibri" w:cs="Calibri"/>
                <w:sz w:val="20"/>
              </w:rPr>
              <w:t xml:space="preserve"> and the Ministry for Primary Industries (MPI) have been developing the Joint Border Management System (JBMS). The first stage of the phased roll-out occurred in August 2013. This first stage of JBMS includes the Trade Single Window, which will ultimately enable parties involved in international trade and transport to submit the craft and cargo clearance data required by New Zealand border agencies electronically, once, through one entry point. Importers and others in the cargo industry will send all shipment details electronically to one place, rather than separately to several government agencies. </w:t>
            </w:r>
            <w:r w:rsidRPr="008C3A9D">
              <w:rPr>
                <w:rFonts w:ascii="Calibri" w:hAnsi="Calibri" w:cs="Arial"/>
                <w:sz w:val="20"/>
                <w:lang w:val="en-NZ" w:eastAsia="en-GB"/>
              </w:rPr>
              <w:t>A similar solution is being considered for exporters, to the degree desired by industry and that aligns with policy for particular markets and commodities.</w:t>
            </w:r>
          </w:p>
          <w:p w14:paraId="1F10B7C8" w14:textId="77777777" w:rsidR="009077BA" w:rsidRPr="008C3A9D" w:rsidRDefault="009077BA" w:rsidP="009077BA">
            <w:pPr>
              <w:autoSpaceDE w:val="0"/>
              <w:autoSpaceDN w:val="0"/>
              <w:adjustRightInd w:val="0"/>
              <w:ind w:left="360"/>
              <w:rPr>
                <w:rFonts w:ascii="Arial" w:hAnsi="Arial" w:cs="Arial"/>
                <w:sz w:val="20"/>
                <w:lang w:val="en-NZ" w:eastAsia="en-GB"/>
              </w:rPr>
            </w:pPr>
          </w:p>
          <w:p w14:paraId="64D616B8" w14:textId="04327720" w:rsidR="009077BA" w:rsidRPr="00EB1F61" w:rsidRDefault="009077BA" w:rsidP="009077BA">
            <w:pPr>
              <w:autoSpaceDE w:val="0"/>
              <w:autoSpaceDN w:val="0"/>
              <w:adjustRightInd w:val="0"/>
              <w:rPr>
                <w:rFonts w:ascii="Arial" w:hAnsi="Arial" w:cs="Arial"/>
                <w:b/>
                <w:sz w:val="16"/>
                <w:szCs w:val="16"/>
                <w:lang w:val="en-NZ" w:eastAsia="en-GB"/>
              </w:rPr>
            </w:pPr>
            <w:r w:rsidRPr="00EB1F61">
              <w:rPr>
                <w:rFonts w:ascii="Arial" w:hAnsi="Arial" w:cs="Arial"/>
                <w:b/>
                <w:sz w:val="16"/>
                <w:szCs w:val="16"/>
                <w:lang w:val="en-NZ" w:eastAsia="en-GB"/>
              </w:rPr>
              <w:t>Trade Single Window</w:t>
            </w:r>
          </w:p>
          <w:p w14:paraId="5F672D20" w14:textId="77777777" w:rsidR="009077BA" w:rsidRPr="00EB1F61" w:rsidRDefault="009077BA" w:rsidP="009077BA">
            <w:pPr>
              <w:autoSpaceDE w:val="0"/>
              <w:autoSpaceDN w:val="0"/>
              <w:adjustRightInd w:val="0"/>
              <w:rPr>
                <w:rFonts w:ascii="Arial" w:hAnsi="Arial" w:cs="Arial"/>
                <w:sz w:val="16"/>
                <w:szCs w:val="16"/>
                <w:lang w:val="en-NZ" w:eastAsia="en-GB"/>
              </w:rPr>
            </w:pPr>
          </w:p>
          <w:p w14:paraId="2076492E" w14:textId="35F90956" w:rsidR="009077BA" w:rsidRPr="008C3A9D" w:rsidRDefault="009077BA" w:rsidP="00EB1F61">
            <w:pPr>
              <w:rPr>
                <w:rFonts w:ascii="Calibri" w:hAnsi="Calibri" w:cs="Calibri"/>
                <w:sz w:val="20"/>
              </w:rPr>
            </w:pPr>
            <w:r w:rsidRPr="008C3A9D">
              <w:rPr>
                <w:rFonts w:ascii="Calibri" w:hAnsi="Calibri" w:cs="Calibri"/>
                <w:sz w:val="20"/>
              </w:rPr>
              <w:t>The Trade Single Window involves replacing the current cargo and craft reporting messages, such as import and export entries, with new messages that contain the information each of the agencies need.  These new messages are based on version 3 of the World Customs Organization’s international trade data model.</w:t>
            </w:r>
            <w:r w:rsidR="00EB1F61">
              <w:rPr>
                <w:rFonts w:ascii="Calibri" w:hAnsi="Calibri" w:cs="Calibri"/>
                <w:sz w:val="20"/>
              </w:rPr>
              <w:t xml:space="preserve">  </w:t>
            </w:r>
            <w:r w:rsidRPr="008C3A9D">
              <w:rPr>
                <w:rFonts w:ascii="Calibri" w:hAnsi="Calibri" w:cs="Calibri"/>
                <w:sz w:val="20"/>
              </w:rPr>
              <w:t xml:space="preserve">Once implemented, the system is expected to deliver significant benefits to importers, exporters and </w:t>
            </w:r>
            <w:r w:rsidR="00EB1F61">
              <w:rPr>
                <w:rFonts w:ascii="Calibri" w:hAnsi="Calibri" w:cs="Calibri"/>
                <w:sz w:val="20"/>
              </w:rPr>
              <w:t>others in the international tra</w:t>
            </w:r>
            <w:r w:rsidRPr="008C3A9D">
              <w:rPr>
                <w:rFonts w:ascii="Calibri" w:hAnsi="Calibri" w:cs="Calibri"/>
                <w:sz w:val="20"/>
              </w:rPr>
              <w:t>de supply chain. These will include improved coordination of processes and earlier certainty of border agency requirements when advance data is provided. Compliant traders will be able to get their goods through the border with greater speed, consistency and certainty.</w:t>
            </w:r>
          </w:p>
          <w:p w14:paraId="6ACDAA1F" w14:textId="74E23B9B" w:rsidR="009077BA" w:rsidRPr="008C3A9D" w:rsidRDefault="009077BA" w:rsidP="009532A1">
            <w:pPr>
              <w:rPr>
                <w:rFonts w:asciiTheme="minorHAnsi" w:hAnsiTheme="minorHAnsi" w:cstheme="minorHAnsi"/>
                <w:sz w:val="20"/>
              </w:rPr>
            </w:pPr>
            <w:r w:rsidRPr="008C3A9D">
              <w:rPr>
                <w:rFonts w:ascii="Calibri" w:hAnsi="Calibri" w:cs="Calibri"/>
                <w:sz w:val="20"/>
              </w:rPr>
              <w:t xml:space="preserve">More information is available at  </w:t>
            </w:r>
            <w:hyperlink r:id="rId63" w:history="1">
              <w:r w:rsidRPr="00F20C8E">
                <w:rPr>
                  <w:rStyle w:val="Hyperlink"/>
                  <w:rFonts w:asciiTheme="minorHAnsi" w:hAnsiTheme="minorHAnsi" w:cstheme="minorHAnsi"/>
                  <w:sz w:val="20"/>
                </w:rPr>
                <w:t>http://www.customs.govt.nz/features/jointbordermanagement/Pages/default.aspx</w:t>
              </w:r>
            </w:hyperlink>
          </w:p>
        </w:tc>
        <w:tc>
          <w:tcPr>
            <w:tcW w:w="5670" w:type="dxa"/>
          </w:tcPr>
          <w:p w14:paraId="3BCD3CFA" w14:textId="77777777" w:rsidR="009077BA" w:rsidRPr="008C3A9D" w:rsidRDefault="009077BA" w:rsidP="009077BA">
            <w:pPr>
              <w:rPr>
                <w:rFonts w:ascii="Calibri" w:hAnsi="Calibri" w:cs="Calibri"/>
                <w:b/>
                <w:sz w:val="20"/>
                <w:lang w:val="en-GB"/>
              </w:rPr>
            </w:pPr>
            <w:bookmarkStart w:id="16" w:name="Cell12"/>
            <w:bookmarkEnd w:id="16"/>
          </w:p>
          <w:p w14:paraId="4BA90FFF" w14:textId="77777777" w:rsidR="009077BA" w:rsidRPr="008C3A9D" w:rsidRDefault="009077BA" w:rsidP="009077BA">
            <w:pPr>
              <w:rPr>
                <w:rFonts w:ascii="Calibri" w:hAnsi="Calibri" w:cs="Calibri"/>
                <w:b/>
                <w:sz w:val="20"/>
                <w:lang w:val="en-GB"/>
              </w:rPr>
            </w:pPr>
          </w:p>
          <w:p w14:paraId="2FD786EC" w14:textId="77777777" w:rsidR="009077BA" w:rsidRPr="008C3A9D" w:rsidRDefault="009077BA" w:rsidP="009077BA">
            <w:pPr>
              <w:rPr>
                <w:rFonts w:ascii="Calibri" w:hAnsi="Calibri" w:cs="Calibri"/>
                <w:b/>
                <w:sz w:val="20"/>
                <w:lang w:val="en-GB"/>
              </w:rPr>
            </w:pPr>
          </w:p>
          <w:p w14:paraId="7A5FEB0A" w14:textId="77777777" w:rsidR="009077BA" w:rsidRPr="008C3A9D" w:rsidRDefault="009077BA" w:rsidP="009077BA">
            <w:pPr>
              <w:rPr>
                <w:rFonts w:ascii="Calibri" w:hAnsi="Calibri" w:cs="Calibri"/>
                <w:b/>
                <w:sz w:val="20"/>
                <w:lang w:val="en-GB"/>
              </w:rPr>
            </w:pPr>
          </w:p>
          <w:p w14:paraId="4CC8E0A2" w14:textId="77777777" w:rsidR="009077BA" w:rsidRPr="008C3A9D" w:rsidRDefault="009077BA" w:rsidP="009077BA">
            <w:pPr>
              <w:rPr>
                <w:rFonts w:ascii="Calibri" w:hAnsi="Calibri" w:cs="Calibri"/>
                <w:b/>
                <w:sz w:val="20"/>
                <w:lang w:val="en-GB"/>
              </w:rPr>
            </w:pPr>
          </w:p>
          <w:p w14:paraId="515E8662" w14:textId="77777777" w:rsidR="009077BA" w:rsidRPr="008C3A9D" w:rsidRDefault="009077BA" w:rsidP="009077BA">
            <w:pPr>
              <w:rPr>
                <w:rFonts w:ascii="Calibri" w:hAnsi="Calibri" w:cs="Calibri"/>
                <w:b/>
                <w:sz w:val="20"/>
                <w:lang w:val="en-GB"/>
              </w:rPr>
            </w:pPr>
          </w:p>
          <w:p w14:paraId="32564E25" w14:textId="77777777" w:rsidR="009077BA" w:rsidRPr="008C3A9D" w:rsidRDefault="009077BA" w:rsidP="009077BA">
            <w:pPr>
              <w:rPr>
                <w:rFonts w:ascii="Calibri" w:hAnsi="Calibri" w:cs="Calibri"/>
                <w:b/>
                <w:sz w:val="20"/>
                <w:lang w:val="en-GB"/>
              </w:rPr>
            </w:pPr>
          </w:p>
          <w:p w14:paraId="3400B48A" w14:textId="77777777" w:rsidR="009077BA" w:rsidRPr="008C3A9D" w:rsidRDefault="009077BA" w:rsidP="009077BA">
            <w:pPr>
              <w:rPr>
                <w:rFonts w:ascii="Calibri" w:hAnsi="Calibri" w:cs="Calibri"/>
                <w:b/>
                <w:sz w:val="20"/>
                <w:lang w:val="en-GB"/>
              </w:rPr>
            </w:pPr>
          </w:p>
          <w:p w14:paraId="1A1AD678" w14:textId="77777777" w:rsidR="009077BA" w:rsidRPr="008C3A9D" w:rsidRDefault="009077BA" w:rsidP="009077BA">
            <w:pPr>
              <w:rPr>
                <w:rFonts w:ascii="Calibri" w:hAnsi="Calibri" w:cs="Calibri"/>
                <w:b/>
                <w:sz w:val="20"/>
                <w:lang w:val="en-GB"/>
              </w:rPr>
            </w:pPr>
          </w:p>
          <w:p w14:paraId="12A28640" w14:textId="77777777" w:rsidR="009077BA" w:rsidRPr="008C3A9D" w:rsidRDefault="009077BA" w:rsidP="009077BA">
            <w:pPr>
              <w:rPr>
                <w:rFonts w:ascii="Calibri" w:hAnsi="Calibri" w:cs="Calibri"/>
                <w:b/>
                <w:sz w:val="20"/>
                <w:lang w:val="en-GB"/>
              </w:rPr>
            </w:pPr>
          </w:p>
          <w:p w14:paraId="0004F1C3" w14:textId="77777777" w:rsidR="009077BA" w:rsidRPr="008C3A9D" w:rsidRDefault="009077BA" w:rsidP="009077BA">
            <w:pPr>
              <w:rPr>
                <w:rFonts w:ascii="Calibri" w:hAnsi="Calibri" w:cs="Calibri"/>
                <w:b/>
                <w:sz w:val="20"/>
                <w:lang w:val="en-GB"/>
              </w:rPr>
            </w:pPr>
          </w:p>
          <w:p w14:paraId="58BB7545" w14:textId="77777777" w:rsidR="009077BA" w:rsidRPr="008C3A9D" w:rsidRDefault="009077BA" w:rsidP="009077BA">
            <w:pPr>
              <w:rPr>
                <w:rFonts w:ascii="Calibri" w:hAnsi="Calibri" w:cs="Calibri"/>
                <w:b/>
                <w:sz w:val="20"/>
                <w:lang w:val="en-GB"/>
              </w:rPr>
            </w:pPr>
          </w:p>
          <w:p w14:paraId="2A8EB116" w14:textId="77777777" w:rsidR="009077BA" w:rsidRPr="008C3A9D" w:rsidRDefault="009077BA" w:rsidP="009077BA">
            <w:pPr>
              <w:rPr>
                <w:rFonts w:ascii="Calibri" w:hAnsi="Calibri" w:cs="Calibri"/>
                <w:b/>
                <w:sz w:val="20"/>
                <w:lang w:val="en-GB"/>
              </w:rPr>
            </w:pPr>
          </w:p>
          <w:p w14:paraId="3F2C523D" w14:textId="77777777" w:rsidR="009077BA" w:rsidRPr="008C3A9D" w:rsidRDefault="009077BA" w:rsidP="009077BA">
            <w:pPr>
              <w:rPr>
                <w:rFonts w:ascii="Calibri" w:hAnsi="Calibri" w:cs="Calibri"/>
                <w:b/>
                <w:sz w:val="20"/>
                <w:lang w:val="en-GB"/>
              </w:rPr>
            </w:pPr>
          </w:p>
          <w:p w14:paraId="52A4998E" w14:textId="77777777" w:rsidR="009077BA" w:rsidRDefault="009077BA" w:rsidP="009077BA">
            <w:pPr>
              <w:rPr>
                <w:rFonts w:ascii="Calibri" w:hAnsi="Calibri" w:cs="Calibri"/>
                <w:b/>
                <w:sz w:val="20"/>
                <w:lang w:val="en-GB"/>
              </w:rPr>
            </w:pPr>
          </w:p>
          <w:p w14:paraId="4682601E" w14:textId="77777777" w:rsidR="007678EA" w:rsidRPr="008C3A9D" w:rsidRDefault="007678EA" w:rsidP="009077BA">
            <w:pPr>
              <w:rPr>
                <w:rFonts w:ascii="Calibri" w:hAnsi="Calibri" w:cs="Calibri"/>
                <w:b/>
                <w:sz w:val="20"/>
                <w:lang w:val="en-GB"/>
              </w:rPr>
            </w:pPr>
          </w:p>
          <w:p w14:paraId="143B0AAE" w14:textId="77777777" w:rsidR="009077BA" w:rsidRPr="008C3A9D" w:rsidRDefault="009077BA" w:rsidP="009077BA">
            <w:pPr>
              <w:rPr>
                <w:rFonts w:ascii="Calibri" w:hAnsi="Calibri" w:cs="Calibri"/>
                <w:b/>
                <w:sz w:val="20"/>
                <w:lang w:val="en-GB"/>
              </w:rPr>
            </w:pPr>
            <w:r w:rsidRPr="008C3A9D">
              <w:rPr>
                <w:rFonts w:ascii="Calibri" w:hAnsi="Calibri" w:cs="Calibri"/>
                <w:b/>
                <w:sz w:val="20"/>
                <w:lang w:val="en-GB"/>
              </w:rPr>
              <w:t>Trade Single Window</w:t>
            </w:r>
          </w:p>
          <w:p w14:paraId="381577D3" w14:textId="77777777" w:rsidR="009077BA" w:rsidRPr="008C3A9D" w:rsidRDefault="009077BA" w:rsidP="009077BA">
            <w:pPr>
              <w:rPr>
                <w:rFonts w:ascii="Calibri" w:hAnsi="Calibri" w:cs="Calibri"/>
                <w:sz w:val="20"/>
                <w:lang w:val="en-GB"/>
              </w:rPr>
            </w:pPr>
          </w:p>
          <w:p w14:paraId="2615979B" w14:textId="77777777" w:rsidR="009077BA" w:rsidRPr="008C3A9D" w:rsidRDefault="009077BA" w:rsidP="00EB1F61">
            <w:pPr>
              <w:rPr>
                <w:rFonts w:ascii="Calibri" w:hAnsi="Calibri" w:cs="Calibri"/>
                <w:sz w:val="20"/>
                <w:lang w:val="en-GB"/>
              </w:rPr>
            </w:pPr>
            <w:r w:rsidRPr="008C3A9D">
              <w:rPr>
                <w:rFonts w:ascii="Calibri" w:hAnsi="Calibri" w:cs="Calibri"/>
                <w:sz w:val="20"/>
              </w:rPr>
              <w:t>Customs and MPI will continue transitioning traders to the Trade Single Window through to 2015.</w:t>
            </w:r>
          </w:p>
          <w:p w14:paraId="2565D72C" w14:textId="72DAF995" w:rsidR="009077BA" w:rsidRDefault="009077BA" w:rsidP="00C3582F">
            <w:pPr>
              <w:rPr>
                <w:rFonts w:ascii="Calibri" w:hAnsi="Calibri" w:cs="Calibri"/>
                <w:sz w:val="20"/>
                <w:lang w:val="en-GB"/>
              </w:rPr>
            </w:pPr>
          </w:p>
          <w:p w14:paraId="4C16559A" w14:textId="55A5CE93" w:rsidR="0014786A" w:rsidRPr="008C3A9D" w:rsidRDefault="0014786A" w:rsidP="00C3582F">
            <w:pPr>
              <w:rPr>
                <w:rFonts w:ascii="Calibri" w:hAnsi="Calibri" w:cs="Calibri"/>
                <w:b/>
                <w:sz w:val="20"/>
                <w:lang w:val="en-GB"/>
              </w:rPr>
            </w:pPr>
            <w:r w:rsidRPr="008C3A9D">
              <w:rPr>
                <w:rFonts w:ascii="Calibri" w:hAnsi="Calibri" w:cs="Calibri"/>
                <w:b/>
                <w:sz w:val="20"/>
                <w:lang w:val="en-GB"/>
              </w:rPr>
              <w:t>Review of Customs and Excise Act 1996</w:t>
            </w:r>
          </w:p>
          <w:p w14:paraId="0FDEDE13" w14:textId="77777777" w:rsidR="0014786A" w:rsidRPr="008C3A9D" w:rsidRDefault="0014786A" w:rsidP="00C3582F">
            <w:pPr>
              <w:rPr>
                <w:rFonts w:ascii="Calibri" w:hAnsi="Calibri" w:cs="Calibri"/>
                <w:sz w:val="20"/>
                <w:lang w:val="en-GB"/>
              </w:rPr>
            </w:pPr>
          </w:p>
          <w:p w14:paraId="4EFC7FDC" w14:textId="77777777" w:rsidR="009077BA" w:rsidRPr="008C3A9D" w:rsidRDefault="009077BA" w:rsidP="00EB1F61">
            <w:pPr>
              <w:rPr>
                <w:rFonts w:ascii="Calibri" w:hAnsi="Calibri" w:cs="Calibri"/>
                <w:b/>
                <w:sz w:val="20"/>
              </w:rPr>
            </w:pPr>
            <w:r w:rsidRPr="008C3A9D">
              <w:rPr>
                <w:rFonts w:ascii="Calibri" w:hAnsi="Calibri" w:cs="Calibri"/>
                <w:sz w:val="20"/>
                <w:lang w:val="en-NZ"/>
              </w:rPr>
              <w:t>Customs has recently received approval from Cabinet to commence a review of the Customs and Excise Act 1996. The review of the Act is an opportunity to consider the underlying principles informing Customs’ border management functions and the legislative mandate for Customs activities.  It will also provide for a more enabling statutory basis, which allows for more adjustment to systems and processes. This should reflect supply chain developments, improved facilitation of goods people and craft, while still achieving the border protection and revenue collection roles which are at the core of Customs’ activities. Customs is beginning the next phase of the Review in December 2013, which involves the development of a legislative framework and policy proposals for a new Customs and Excise Act. A discussion paper is scheduled to be available to industry and the public in May/June 2014.</w:t>
            </w:r>
          </w:p>
          <w:p w14:paraId="6F0466DD" w14:textId="69019302" w:rsidR="009077BA" w:rsidRPr="008C3A9D" w:rsidRDefault="009077BA" w:rsidP="00EE3C20">
            <w:pPr>
              <w:rPr>
                <w:rFonts w:asciiTheme="minorHAnsi" w:hAnsiTheme="minorHAnsi" w:cstheme="minorHAnsi"/>
                <w:sz w:val="20"/>
              </w:rPr>
            </w:pPr>
          </w:p>
        </w:tc>
      </w:tr>
      <w:tr w:rsidR="009077BA" w14:paraId="4FBCB56E" w14:textId="77777777">
        <w:trPr>
          <w:trHeight w:val="49"/>
        </w:trPr>
        <w:tc>
          <w:tcPr>
            <w:tcW w:w="3524" w:type="dxa"/>
            <w:vMerge/>
          </w:tcPr>
          <w:p w14:paraId="43AD4C2D" w14:textId="2AA29F7D" w:rsidR="009077BA" w:rsidRPr="00BF37B1" w:rsidRDefault="009077BA">
            <w:pPr>
              <w:rPr>
                <w:rFonts w:asciiTheme="minorHAnsi" w:hAnsiTheme="minorHAnsi"/>
                <w:b/>
                <w:i/>
                <w:sz w:val="20"/>
              </w:rPr>
            </w:pPr>
          </w:p>
        </w:tc>
        <w:tc>
          <w:tcPr>
            <w:tcW w:w="5387" w:type="dxa"/>
          </w:tcPr>
          <w:p w14:paraId="6A5029FF" w14:textId="54F2CA92" w:rsidR="009077BA" w:rsidRPr="008C3A9D" w:rsidRDefault="009077BA" w:rsidP="00EE3C20">
            <w:pPr>
              <w:rPr>
                <w:rFonts w:asciiTheme="minorHAnsi" w:hAnsiTheme="minorHAnsi" w:cstheme="minorHAnsi"/>
                <w:sz w:val="20"/>
              </w:rPr>
            </w:pPr>
            <w:r w:rsidRPr="008C3A9D">
              <w:rPr>
                <w:rFonts w:ascii="Calibri" w:hAnsi="Calibri" w:cs="Calibri"/>
                <w:sz w:val="20"/>
                <w:lang w:val="en-GB"/>
              </w:rPr>
              <w:t xml:space="preserve">On 24 October 2013, New Zealand implemented further HS2012 transposition updates to the product specific rules schedules under the Agreement establishing the ASEAN-Australia-New Zealand Free Trade </w:t>
            </w:r>
            <w:proofErr w:type="gramStart"/>
            <w:r w:rsidRPr="008C3A9D">
              <w:rPr>
                <w:rFonts w:ascii="Calibri" w:hAnsi="Calibri" w:cs="Calibri"/>
                <w:sz w:val="20"/>
                <w:lang w:val="en-GB"/>
              </w:rPr>
              <w:t>Area,</w:t>
            </w:r>
            <w:proofErr w:type="gramEnd"/>
            <w:r w:rsidRPr="008C3A9D">
              <w:rPr>
                <w:rFonts w:ascii="Calibri" w:hAnsi="Calibri" w:cs="Calibri"/>
                <w:sz w:val="20"/>
                <w:lang w:val="en-GB"/>
              </w:rPr>
              <w:t xml:space="preserve"> and to the schedules in free trade agreements with China, Thailand, and Hong Kong, China.  The updates align the product specific rules with the HS2012, which will help to support consistency in the international coding and classification of goods. </w:t>
            </w:r>
          </w:p>
        </w:tc>
        <w:tc>
          <w:tcPr>
            <w:tcW w:w="5670" w:type="dxa"/>
          </w:tcPr>
          <w:p w14:paraId="2067F8B3" w14:textId="77777777" w:rsidR="009077BA" w:rsidRPr="008C3A9D" w:rsidRDefault="009077BA">
            <w:pPr>
              <w:rPr>
                <w:rFonts w:asciiTheme="minorHAnsi" w:hAnsiTheme="minorHAnsi" w:cstheme="minorHAnsi"/>
                <w:i/>
                <w:sz w:val="20"/>
              </w:rPr>
            </w:pPr>
          </w:p>
        </w:tc>
      </w:tr>
      <w:tr w:rsidR="009077BA" w:rsidRPr="00B72FF6" w14:paraId="3108327E" w14:textId="77777777">
        <w:tc>
          <w:tcPr>
            <w:tcW w:w="3524" w:type="dxa"/>
          </w:tcPr>
          <w:p w14:paraId="53453520" w14:textId="77777777" w:rsidR="009077BA" w:rsidRPr="006E2E0E" w:rsidRDefault="009077BA"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14:paraId="21140111" w14:textId="323816BE" w:rsidR="009077BA" w:rsidRPr="008C3A9D" w:rsidRDefault="001E1895" w:rsidP="00F20C8E">
            <w:pPr>
              <w:keepNext/>
              <w:outlineLvl w:val="8"/>
              <w:rPr>
                <w:rFonts w:asciiTheme="minorHAnsi" w:hAnsiTheme="minorHAnsi"/>
                <w:b/>
              </w:rPr>
            </w:pPr>
            <w:hyperlink r:id="rId64" w:history="1">
              <w:r w:rsidR="009077BA" w:rsidRPr="00F20C8E">
                <w:rPr>
                  <w:rStyle w:val="Hyperlink"/>
                  <w:rFonts w:asciiTheme="minorHAnsi" w:hAnsiTheme="minorHAnsi" w:cstheme="minorHAnsi"/>
                  <w:i/>
                  <w:sz w:val="20"/>
                </w:rPr>
                <w:t>www.customs.govt.nz</w:t>
              </w:r>
            </w:hyperlink>
          </w:p>
        </w:tc>
        <w:tc>
          <w:tcPr>
            <w:tcW w:w="5670" w:type="dxa"/>
          </w:tcPr>
          <w:p w14:paraId="1779A6FF" w14:textId="77777777" w:rsidR="009077BA" w:rsidRPr="008C3A9D" w:rsidRDefault="009077BA" w:rsidP="009E28DA">
            <w:pPr>
              <w:pStyle w:val="Heading9"/>
              <w:rPr>
                <w:rFonts w:asciiTheme="minorHAnsi" w:hAnsiTheme="minorHAnsi"/>
                <w:b w:val="0"/>
              </w:rPr>
            </w:pPr>
          </w:p>
        </w:tc>
      </w:tr>
      <w:tr w:rsidR="009077BA" w:rsidRPr="00B72FF6" w14:paraId="4F9EB0B3" w14:textId="77777777">
        <w:tc>
          <w:tcPr>
            <w:tcW w:w="3524" w:type="dxa"/>
          </w:tcPr>
          <w:p w14:paraId="2285EBE9" w14:textId="77777777" w:rsidR="009077BA" w:rsidRPr="006E2E0E" w:rsidRDefault="009077BA"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14:paraId="06B7FED9" w14:textId="5CC5146D" w:rsidR="009077BA" w:rsidRPr="00EB1F61" w:rsidRDefault="001E1895" w:rsidP="009077BA">
            <w:pPr>
              <w:rPr>
                <w:rFonts w:asciiTheme="minorHAnsi" w:hAnsiTheme="minorHAnsi"/>
                <w:i/>
                <w:sz w:val="20"/>
              </w:rPr>
            </w:pPr>
            <w:hyperlink r:id="rId65" w:history="1">
              <w:r w:rsidR="009077BA" w:rsidRPr="00EB1F61">
                <w:rPr>
                  <w:rStyle w:val="Hyperlink"/>
                  <w:rFonts w:asciiTheme="minorHAnsi" w:hAnsiTheme="minorHAnsi" w:cs="Calibri"/>
                  <w:i/>
                  <w:color w:val="auto"/>
                  <w:sz w:val="20"/>
                </w:rPr>
                <w:t>feedback@customs.govt.nz</w:t>
              </w:r>
            </w:hyperlink>
            <w:r w:rsidR="009077BA" w:rsidRPr="00EB1F61">
              <w:rPr>
                <w:rFonts w:asciiTheme="minorHAnsi" w:hAnsiTheme="minorHAnsi"/>
                <w:i/>
                <w:sz w:val="20"/>
              </w:rPr>
              <w:t xml:space="preserve">  </w:t>
            </w:r>
          </w:p>
        </w:tc>
        <w:tc>
          <w:tcPr>
            <w:tcW w:w="5670" w:type="dxa"/>
          </w:tcPr>
          <w:p w14:paraId="5BB87CF5" w14:textId="77777777" w:rsidR="009077BA" w:rsidRPr="008C3A9D" w:rsidRDefault="009077BA" w:rsidP="009E28DA">
            <w:pPr>
              <w:pStyle w:val="Heading9"/>
              <w:rPr>
                <w:rFonts w:asciiTheme="minorHAnsi" w:hAnsiTheme="minorHAnsi"/>
                <w:b w:val="0"/>
              </w:rPr>
            </w:pPr>
          </w:p>
        </w:tc>
      </w:tr>
      <w:tr w:rsidR="0043587E" w14:paraId="730D0B2D" w14:textId="77777777" w:rsidTr="00EE3C20">
        <w:trPr>
          <w:trHeight w:val="707"/>
        </w:trPr>
        <w:tc>
          <w:tcPr>
            <w:tcW w:w="3524" w:type="dxa"/>
            <w:vMerge w:val="restart"/>
          </w:tcPr>
          <w:p w14:paraId="15ED99DF" w14:textId="77777777" w:rsidR="0043587E" w:rsidRPr="00BF37B1" w:rsidRDefault="0043587E">
            <w:pPr>
              <w:rPr>
                <w:rFonts w:asciiTheme="minorHAnsi" w:hAnsiTheme="minorHAnsi"/>
                <w:b/>
                <w:i/>
                <w:sz w:val="20"/>
              </w:rPr>
            </w:pPr>
            <w:bookmarkStart w:id="17" w:name="Row7"/>
            <w:r w:rsidRPr="00BF37B1">
              <w:rPr>
                <w:rFonts w:asciiTheme="minorHAnsi" w:hAnsiTheme="minorHAnsi"/>
                <w:b/>
                <w:i/>
                <w:sz w:val="20"/>
              </w:rPr>
              <w:lastRenderedPageBreak/>
              <w:t>Intellectual Property Rights</w:t>
            </w:r>
            <w:bookmarkEnd w:id="17"/>
          </w:p>
          <w:p w14:paraId="5734C77E" w14:textId="77777777" w:rsidR="0043587E" w:rsidRPr="00BF37B1" w:rsidRDefault="0043587E">
            <w:pPr>
              <w:rPr>
                <w:rFonts w:asciiTheme="minorHAnsi" w:hAnsiTheme="minorHAnsi"/>
                <w:b/>
                <w:i/>
                <w:sz w:val="20"/>
              </w:rPr>
            </w:pPr>
          </w:p>
        </w:tc>
        <w:tc>
          <w:tcPr>
            <w:tcW w:w="5387" w:type="dxa"/>
          </w:tcPr>
          <w:p w14:paraId="0D04131B" w14:textId="77777777" w:rsidR="0043587E" w:rsidRPr="00F90ACF" w:rsidRDefault="0043587E" w:rsidP="00F90ACF">
            <w:pPr>
              <w:rPr>
                <w:rFonts w:asciiTheme="minorHAnsi" w:hAnsiTheme="minorHAnsi" w:cstheme="minorHAnsi"/>
                <w:b/>
                <w:sz w:val="20"/>
              </w:rPr>
            </w:pPr>
            <w:bookmarkStart w:id="18" w:name="Cell13"/>
            <w:bookmarkEnd w:id="18"/>
            <w:r w:rsidRPr="00F90ACF">
              <w:rPr>
                <w:rFonts w:asciiTheme="minorHAnsi" w:hAnsiTheme="minorHAnsi" w:cstheme="minorHAnsi"/>
                <w:b/>
                <w:sz w:val="20"/>
              </w:rPr>
              <w:t>Trade Marks</w:t>
            </w:r>
          </w:p>
          <w:p w14:paraId="419CF942" w14:textId="77777777" w:rsidR="0043587E" w:rsidRDefault="0043587E" w:rsidP="00EE3C20">
            <w:pPr>
              <w:rPr>
                <w:rFonts w:asciiTheme="minorHAnsi" w:hAnsiTheme="minorHAnsi" w:cstheme="minorHAnsi"/>
                <w:sz w:val="20"/>
              </w:rPr>
            </w:pPr>
          </w:p>
          <w:p w14:paraId="1C892A70" w14:textId="77777777" w:rsidR="0043587E" w:rsidRDefault="0043587E" w:rsidP="00EE3C20">
            <w:pPr>
              <w:rPr>
                <w:rFonts w:asciiTheme="minorHAnsi" w:hAnsiTheme="minorHAnsi" w:cstheme="minorHAnsi"/>
                <w:sz w:val="20"/>
              </w:rPr>
            </w:pPr>
            <w:r>
              <w:rPr>
                <w:rFonts w:asciiTheme="minorHAnsi" w:hAnsiTheme="minorHAnsi" w:cstheme="minorHAnsi"/>
                <w:sz w:val="20"/>
              </w:rPr>
              <w:t xml:space="preserve">The </w:t>
            </w:r>
            <w:r w:rsidRPr="00F90ACF">
              <w:rPr>
                <w:rFonts w:asciiTheme="minorHAnsi" w:hAnsiTheme="minorHAnsi" w:cstheme="minorHAnsi"/>
                <w:i/>
                <w:sz w:val="20"/>
              </w:rPr>
              <w:t>Protocol Relating to the Madrid Agreement Concerning the International Registration of Marks</w:t>
            </w:r>
            <w:r w:rsidRPr="00F90ACF">
              <w:rPr>
                <w:rFonts w:asciiTheme="minorHAnsi" w:hAnsiTheme="minorHAnsi" w:cstheme="minorHAnsi"/>
                <w:sz w:val="20"/>
              </w:rPr>
              <w:t xml:space="preserve"> (the Madrid Protocol), </w:t>
            </w:r>
            <w:r>
              <w:rPr>
                <w:rFonts w:asciiTheme="minorHAnsi" w:hAnsiTheme="minorHAnsi" w:cstheme="minorHAnsi"/>
                <w:sz w:val="20"/>
              </w:rPr>
              <w:t xml:space="preserve">and the </w:t>
            </w:r>
            <w:r w:rsidRPr="00A24827">
              <w:rPr>
                <w:rFonts w:asciiTheme="minorHAnsi" w:hAnsiTheme="minorHAnsi" w:cstheme="minorHAnsi"/>
                <w:i/>
                <w:sz w:val="20"/>
              </w:rPr>
              <w:t>Singapore Treaty on the Law of Trademarks</w:t>
            </w:r>
            <w:r>
              <w:rPr>
                <w:rFonts w:asciiTheme="minorHAnsi" w:hAnsiTheme="minorHAnsi" w:cstheme="minorHAnsi"/>
                <w:sz w:val="20"/>
              </w:rPr>
              <w:t xml:space="preserve"> </w:t>
            </w:r>
            <w:r w:rsidRPr="00F90ACF">
              <w:rPr>
                <w:rFonts w:asciiTheme="minorHAnsi" w:hAnsiTheme="minorHAnsi" w:cstheme="minorHAnsi"/>
                <w:sz w:val="20"/>
                <w:lang w:val="en"/>
              </w:rPr>
              <w:t>(the Singapore Treaty)</w:t>
            </w:r>
            <w:r>
              <w:rPr>
                <w:rFonts w:asciiTheme="minorHAnsi" w:hAnsiTheme="minorHAnsi" w:cstheme="minorHAnsi"/>
                <w:sz w:val="20"/>
                <w:lang w:val="en"/>
              </w:rPr>
              <w:t xml:space="preserve"> </w:t>
            </w:r>
            <w:r>
              <w:rPr>
                <w:rFonts w:asciiTheme="minorHAnsi" w:hAnsiTheme="minorHAnsi" w:cstheme="minorHAnsi"/>
                <w:sz w:val="20"/>
              </w:rPr>
              <w:t xml:space="preserve">entered into force for New Zealand on 10 December 2012.  The </w:t>
            </w:r>
            <w:r w:rsidRPr="00F90ACF">
              <w:rPr>
                <w:rFonts w:asciiTheme="minorHAnsi" w:hAnsiTheme="minorHAnsi" w:cstheme="minorHAnsi"/>
                <w:i/>
                <w:sz w:val="20"/>
              </w:rPr>
              <w:t xml:space="preserve">Nice Agreement </w:t>
            </w:r>
            <w:r w:rsidRPr="00F90ACF">
              <w:rPr>
                <w:rFonts w:asciiTheme="minorHAnsi" w:hAnsiTheme="minorHAnsi" w:cstheme="minorHAnsi"/>
                <w:i/>
                <w:sz w:val="20"/>
                <w:lang w:val="en"/>
              </w:rPr>
              <w:t>Concerning the International Classification of Goods and Services for the Purposes of the Registration of Marks</w:t>
            </w:r>
            <w:r w:rsidRPr="00F90ACF">
              <w:rPr>
                <w:rFonts w:asciiTheme="minorHAnsi" w:hAnsiTheme="minorHAnsi" w:cstheme="minorHAnsi"/>
                <w:sz w:val="20"/>
                <w:lang w:val="en"/>
              </w:rPr>
              <w:t xml:space="preserve"> (the Nice Agreement) </w:t>
            </w:r>
            <w:r>
              <w:rPr>
                <w:rFonts w:asciiTheme="minorHAnsi" w:hAnsiTheme="minorHAnsi" w:cstheme="minorHAnsi"/>
                <w:sz w:val="20"/>
              </w:rPr>
              <w:t>entered into force for New Zealand on 16 October 2013.  Amendments to the New Zealand Trade Mark Regulations 2003, intended to reduce compliance costs and align procedures, where appropriate, with those in Australia came into force in December 2012.</w:t>
            </w:r>
          </w:p>
          <w:p w14:paraId="1ED6118E" w14:textId="3E132DA5" w:rsidR="00F20C8E" w:rsidRPr="00F90ACF" w:rsidRDefault="00F20C8E" w:rsidP="00EE3C20">
            <w:pPr>
              <w:rPr>
                <w:rFonts w:asciiTheme="minorHAnsi" w:hAnsiTheme="minorHAnsi" w:cstheme="minorHAnsi"/>
                <w:sz w:val="20"/>
              </w:rPr>
            </w:pPr>
          </w:p>
        </w:tc>
        <w:tc>
          <w:tcPr>
            <w:tcW w:w="5670" w:type="dxa"/>
          </w:tcPr>
          <w:p w14:paraId="156C33D4" w14:textId="68D457DC" w:rsidR="0043587E" w:rsidRPr="005C2758" w:rsidRDefault="0043587E" w:rsidP="00EE3C20">
            <w:pPr>
              <w:rPr>
                <w:rFonts w:asciiTheme="minorHAnsi" w:hAnsiTheme="minorHAnsi"/>
                <w:b/>
                <w:sz w:val="20"/>
              </w:rPr>
            </w:pPr>
            <w:bookmarkStart w:id="19" w:name="Cell14"/>
            <w:bookmarkEnd w:id="19"/>
          </w:p>
        </w:tc>
      </w:tr>
      <w:tr w:rsidR="0043587E" w14:paraId="55B69AC6" w14:textId="77777777" w:rsidTr="00EE3C20">
        <w:trPr>
          <w:trHeight w:val="534"/>
        </w:trPr>
        <w:tc>
          <w:tcPr>
            <w:tcW w:w="3524" w:type="dxa"/>
            <w:vMerge/>
          </w:tcPr>
          <w:p w14:paraId="64CAB8C9" w14:textId="77777777" w:rsidR="0043587E" w:rsidRPr="00BF37B1" w:rsidRDefault="0043587E">
            <w:pPr>
              <w:rPr>
                <w:rFonts w:asciiTheme="minorHAnsi" w:hAnsiTheme="minorHAnsi"/>
                <w:b/>
                <w:i/>
                <w:sz w:val="20"/>
              </w:rPr>
            </w:pPr>
          </w:p>
        </w:tc>
        <w:tc>
          <w:tcPr>
            <w:tcW w:w="5387" w:type="dxa"/>
          </w:tcPr>
          <w:p w14:paraId="050F9EC6" w14:textId="77777777" w:rsidR="0043587E" w:rsidRPr="00DC354E" w:rsidRDefault="0043587E" w:rsidP="00770165">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Patents</w:t>
            </w:r>
          </w:p>
          <w:p w14:paraId="2466D5D2" w14:textId="77777777" w:rsidR="0043587E" w:rsidRDefault="0043587E" w:rsidP="00B37A65">
            <w:pPr>
              <w:rPr>
                <w:rFonts w:asciiTheme="minorHAnsi" w:hAnsiTheme="minorHAnsi" w:cstheme="minorHAnsi"/>
                <w:sz w:val="20"/>
              </w:rPr>
            </w:pPr>
          </w:p>
          <w:p w14:paraId="3ABFBE81" w14:textId="77777777" w:rsidR="0043587E" w:rsidRDefault="0043587E" w:rsidP="00B37A65">
            <w:pPr>
              <w:rPr>
                <w:rFonts w:asciiTheme="minorHAnsi" w:hAnsiTheme="minorHAnsi" w:cstheme="minorHAnsi"/>
                <w:sz w:val="20"/>
              </w:rPr>
            </w:pPr>
            <w:r>
              <w:rPr>
                <w:rFonts w:asciiTheme="minorHAnsi" w:hAnsiTheme="minorHAnsi" w:cstheme="minorHAnsi"/>
                <w:sz w:val="20"/>
              </w:rPr>
              <w:t>New patents legislation, the Patents Act 2013, was enacted in September 2013.  The legislation will enter into force in September 2014.  The new Act, which repeals and replaces the Patents Act 1953, provides for stricter criteria for granting a patent than those applied under the Patents Act 1953.</w:t>
            </w:r>
          </w:p>
          <w:p w14:paraId="68FC409D" w14:textId="77777777" w:rsidR="0043587E" w:rsidRDefault="0043587E" w:rsidP="00B37A65">
            <w:pPr>
              <w:rPr>
                <w:rFonts w:asciiTheme="minorHAnsi" w:hAnsiTheme="minorHAnsi" w:cstheme="minorHAnsi"/>
                <w:sz w:val="20"/>
              </w:rPr>
            </w:pPr>
          </w:p>
          <w:p w14:paraId="552DDC0F" w14:textId="77777777" w:rsidR="0043587E" w:rsidRDefault="0043587E" w:rsidP="00B37A65">
            <w:pPr>
              <w:rPr>
                <w:rStyle w:val="Hyperlink"/>
                <w:rFonts w:asciiTheme="minorHAnsi" w:hAnsiTheme="minorHAnsi" w:cstheme="minorHAnsi"/>
                <w:sz w:val="20"/>
              </w:rPr>
            </w:pPr>
            <w:r>
              <w:rPr>
                <w:rFonts w:asciiTheme="minorHAnsi" w:hAnsiTheme="minorHAnsi" w:cstheme="minorHAnsi"/>
                <w:sz w:val="20"/>
              </w:rPr>
              <w:t xml:space="preserve">See  </w:t>
            </w:r>
            <w:hyperlink r:id="rId66" w:history="1">
              <w:r w:rsidRPr="002677BD">
                <w:rPr>
                  <w:rStyle w:val="Hyperlink"/>
                  <w:rFonts w:asciiTheme="minorHAnsi" w:hAnsiTheme="minorHAnsi" w:cstheme="minorHAnsi"/>
                  <w:sz w:val="20"/>
                </w:rPr>
                <w:t>http://www.legislation.govt.nz/act/public/2013/0068/latest/DLM1419043.html?src=qs</w:t>
              </w:r>
            </w:hyperlink>
          </w:p>
          <w:p w14:paraId="501FE5FD" w14:textId="3047BA80" w:rsidR="00F20C8E" w:rsidRPr="00F90ACF" w:rsidRDefault="00F20C8E" w:rsidP="00B37A65">
            <w:pPr>
              <w:rPr>
                <w:rFonts w:asciiTheme="minorHAnsi" w:hAnsiTheme="minorHAnsi" w:cstheme="minorHAnsi"/>
                <w:b/>
                <w:sz w:val="20"/>
              </w:rPr>
            </w:pPr>
          </w:p>
        </w:tc>
        <w:tc>
          <w:tcPr>
            <w:tcW w:w="5670" w:type="dxa"/>
          </w:tcPr>
          <w:p w14:paraId="1F4FDC17" w14:textId="77777777" w:rsidR="0043587E" w:rsidRPr="00DC354E" w:rsidRDefault="0043587E" w:rsidP="00F90ACF">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Patents</w:t>
            </w:r>
          </w:p>
          <w:p w14:paraId="086ADEBB" w14:textId="77777777" w:rsidR="0043587E" w:rsidRPr="00DC354E" w:rsidRDefault="0043587E" w:rsidP="00F90ACF">
            <w:pPr>
              <w:rPr>
                <w:rFonts w:asciiTheme="minorHAnsi" w:hAnsiTheme="minorHAnsi" w:cstheme="minorHAnsi"/>
                <w:color w:val="000000" w:themeColor="text1"/>
                <w:sz w:val="20"/>
                <w:u w:val="single"/>
              </w:rPr>
            </w:pPr>
          </w:p>
          <w:p w14:paraId="72C6F51F" w14:textId="241CD421" w:rsidR="0043587E" w:rsidRPr="00DC354E" w:rsidRDefault="0043587E" w:rsidP="00EE3C20">
            <w:pPr>
              <w:rPr>
                <w:rFonts w:asciiTheme="minorHAnsi" w:hAnsiTheme="minorHAnsi" w:cstheme="minorHAnsi"/>
                <w:b/>
                <w:sz w:val="20"/>
              </w:rPr>
            </w:pPr>
            <w:r>
              <w:rPr>
                <w:rFonts w:asciiTheme="minorHAnsi" w:hAnsiTheme="minorHAnsi" w:cstheme="minorHAnsi"/>
                <w:sz w:val="20"/>
              </w:rPr>
              <w:t>The regulations required to implement the Patents Act 2013 are currently being developed.  A public discussion document was released in December 2013.  It is expected that these new regulations will be published in August 2014.</w:t>
            </w:r>
          </w:p>
        </w:tc>
      </w:tr>
      <w:tr w:rsidR="0043587E" w14:paraId="707F926E" w14:textId="77777777" w:rsidTr="00EE3C20">
        <w:trPr>
          <w:trHeight w:val="785"/>
        </w:trPr>
        <w:tc>
          <w:tcPr>
            <w:tcW w:w="3524" w:type="dxa"/>
            <w:vMerge/>
          </w:tcPr>
          <w:p w14:paraId="1CB24254" w14:textId="77777777" w:rsidR="0043587E" w:rsidRPr="00BF37B1" w:rsidRDefault="0043587E">
            <w:pPr>
              <w:rPr>
                <w:rFonts w:asciiTheme="minorHAnsi" w:hAnsiTheme="minorHAnsi"/>
                <w:b/>
                <w:i/>
                <w:sz w:val="20"/>
              </w:rPr>
            </w:pPr>
          </w:p>
        </w:tc>
        <w:tc>
          <w:tcPr>
            <w:tcW w:w="5387" w:type="dxa"/>
          </w:tcPr>
          <w:p w14:paraId="69216EDC" w14:textId="77777777" w:rsidR="0043587E" w:rsidRDefault="0043587E" w:rsidP="00770165">
            <w:pPr>
              <w:rPr>
                <w:rFonts w:asciiTheme="minorHAnsi" w:hAnsiTheme="minorHAnsi" w:cstheme="minorHAnsi"/>
                <w:b/>
                <w:sz w:val="20"/>
              </w:rPr>
            </w:pPr>
            <w:r>
              <w:rPr>
                <w:rFonts w:asciiTheme="minorHAnsi" w:hAnsiTheme="minorHAnsi" w:cstheme="minorHAnsi"/>
                <w:b/>
                <w:sz w:val="20"/>
              </w:rPr>
              <w:t>Copyright</w:t>
            </w:r>
          </w:p>
          <w:p w14:paraId="42A6D326" w14:textId="77777777" w:rsidR="0043587E" w:rsidRDefault="0043587E" w:rsidP="00770165">
            <w:pPr>
              <w:shd w:val="clear" w:color="auto" w:fill="FFFFFF"/>
              <w:spacing w:before="100" w:beforeAutospacing="1" w:after="100" w:afterAutospacing="1" w:line="264" w:lineRule="atLeast"/>
              <w:ind w:right="155"/>
              <w:outlineLvl w:val="1"/>
              <w:rPr>
                <w:rFonts w:asciiTheme="minorHAnsi" w:eastAsia="Times New Roman" w:hAnsiTheme="minorHAnsi" w:cstheme="minorHAnsi"/>
                <w:kern w:val="36"/>
                <w:sz w:val="20"/>
                <w:lang w:val="en-NZ" w:eastAsia="en-NZ"/>
              </w:rPr>
            </w:pPr>
            <w:r>
              <w:rPr>
                <w:rFonts w:asciiTheme="minorHAnsi" w:hAnsiTheme="minorHAnsi" w:cstheme="minorHAnsi"/>
                <w:sz w:val="20"/>
              </w:rPr>
              <w:t xml:space="preserve">The </w:t>
            </w:r>
            <w:r w:rsidRPr="00D00854">
              <w:rPr>
                <w:rFonts w:asciiTheme="minorHAnsi" w:eastAsia="Times New Roman" w:hAnsiTheme="minorHAnsi" w:cstheme="minorHAnsi"/>
                <w:kern w:val="36"/>
                <w:sz w:val="20"/>
                <w:lang w:val="en-NZ" w:eastAsia="en-NZ"/>
              </w:rPr>
              <w:t xml:space="preserve">Copyright (Parallel Importing </w:t>
            </w:r>
            <w:r>
              <w:rPr>
                <w:rFonts w:asciiTheme="minorHAnsi" w:eastAsia="Times New Roman" w:hAnsiTheme="minorHAnsi" w:cstheme="minorHAnsi"/>
                <w:kern w:val="36"/>
                <w:sz w:val="20"/>
                <w:lang w:val="en-NZ" w:eastAsia="en-NZ"/>
              </w:rPr>
              <w:t>o</w:t>
            </w:r>
            <w:r w:rsidRPr="00D00854">
              <w:rPr>
                <w:rFonts w:asciiTheme="minorHAnsi" w:eastAsia="Times New Roman" w:hAnsiTheme="minorHAnsi" w:cstheme="minorHAnsi"/>
                <w:kern w:val="36"/>
                <w:sz w:val="20"/>
                <w:lang w:val="en-NZ" w:eastAsia="en-NZ"/>
              </w:rPr>
              <w:t>f Films) Amendment Act 2013</w:t>
            </w:r>
            <w:r>
              <w:rPr>
                <w:rFonts w:asciiTheme="minorHAnsi" w:eastAsia="Times New Roman" w:hAnsiTheme="minorHAnsi" w:cstheme="minorHAnsi"/>
                <w:kern w:val="36"/>
                <w:sz w:val="20"/>
                <w:lang w:val="en-NZ" w:eastAsia="en-NZ"/>
              </w:rPr>
              <w:t xml:space="preserve"> amends the Copyright Act 1994 to prevent the parallel importation of  copies of films (for example on DVD) within 5 months of the film’s public release.  Prior to this amendment, the Copyright Act provided that copies of films could not be </w:t>
            </w:r>
            <w:r>
              <w:rPr>
                <w:rFonts w:asciiTheme="minorHAnsi" w:eastAsia="Times New Roman" w:hAnsiTheme="minorHAnsi" w:cstheme="minorHAnsi"/>
                <w:kern w:val="36"/>
                <w:sz w:val="20"/>
                <w:lang w:val="en-NZ" w:eastAsia="en-NZ"/>
              </w:rPr>
              <w:lastRenderedPageBreak/>
              <w:t>parallel imported until 9 months after the film’s public release.  The restrictions on the parallel importation of copies of films will expire on 31 October 2016.</w:t>
            </w:r>
          </w:p>
          <w:p w14:paraId="14FF41DB" w14:textId="77777777" w:rsidR="0043587E" w:rsidRPr="00781D00" w:rsidRDefault="0043587E" w:rsidP="00770165">
            <w:pPr>
              <w:shd w:val="clear" w:color="auto" w:fill="FFFFFF"/>
              <w:tabs>
                <w:tab w:val="left" w:pos="5016"/>
              </w:tabs>
              <w:spacing w:before="100" w:beforeAutospacing="1" w:after="100" w:afterAutospacing="1" w:line="264" w:lineRule="atLeast"/>
              <w:ind w:right="155"/>
              <w:outlineLvl w:val="1"/>
              <w:rPr>
                <w:rFonts w:asciiTheme="minorHAnsi" w:eastAsia="Times New Roman" w:hAnsiTheme="minorHAnsi" w:cstheme="minorHAnsi"/>
                <w:kern w:val="36"/>
                <w:sz w:val="20"/>
                <w:szCs w:val="22"/>
                <w:lang w:val="en-NZ" w:eastAsia="en-NZ"/>
              </w:rPr>
            </w:pPr>
            <w:r w:rsidRPr="00B21B60">
              <w:rPr>
                <w:rFonts w:asciiTheme="minorHAnsi" w:eastAsia="Times New Roman" w:hAnsiTheme="minorHAnsi" w:cstheme="minorHAnsi"/>
                <w:kern w:val="36"/>
                <w:sz w:val="20"/>
                <w:szCs w:val="22"/>
                <w:lang w:val="en-NZ" w:eastAsia="en-NZ"/>
              </w:rPr>
              <w:t xml:space="preserve">The </w:t>
            </w:r>
            <w:r w:rsidRPr="00043C01">
              <w:rPr>
                <w:rFonts w:asciiTheme="minorHAnsi" w:eastAsia="Times New Roman" w:hAnsiTheme="minorHAnsi" w:cstheme="minorHAnsi"/>
                <w:kern w:val="36"/>
                <w:sz w:val="20"/>
                <w:szCs w:val="22"/>
                <w:lang w:val="en-NZ" w:eastAsia="en-NZ"/>
              </w:rPr>
              <w:t>Copyright (Infringing File Sharing and Cellular Mobile Networks) Order 2013</w:t>
            </w:r>
            <w:r>
              <w:rPr>
                <w:rFonts w:asciiTheme="minorHAnsi" w:eastAsia="Times New Roman" w:hAnsiTheme="minorHAnsi" w:cstheme="minorHAnsi"/>
                <w:kern w:val="36"/>
                <w:sz w:val="20"/>
                <w:szCs w:val="22"/>
                <w:lang w:val="en-NZ" w:eastAsia="en-NZ"/>
              </w:rPr>
              <w:t xml:space="preserve"> deferred the application to mobile networks of the three-notice file sharing regime in sections 122A – 122U of the Copyright Act 1994 until 30 September 2015 (from 30 September 2013).</w:t>
            </w:r>
          </w:p>
          <w:p w14:paraId="7DA74F9A" w14:textId="77777777" w:rsidR="0043587E" w:rsidRDefault="0043587E" w:rsidP="00F90ACF">
            <w:pPr>
              <w:rPr>
                <w:rFonts w:ascii="Arial" w:hAnsi="Arial" w:cs="Arial"/>
                <w:color w:val="000000" w:themeColor="text1"/>
                <w:sz w:val="20"/>
                <w:u w:val="single"/>
              </w:rPr>
            </w:pPr>
          </w:p>
        </w:tc>
        <w:tc>
          <w:tcPr>
            <w:tcW w:w="5670" w:type="dxa"/>
          </w:tcPr>
          <w:p w14:paraId="16A5C4E7" w14:textId="77777777" w:rsidR="0043587E" w:rsidRPr="00DC354E" w:rsidRDefault="0043587E" w:rsidP="00F90ACF">
            <w:pPr>
              <w:rPr>
                <w:rFonts w:asciiTheme="minorHAnsi" w:hAnsiTheme="minorHAnsi" w:cstheme="minorHAnsi"/>
                <w:b/>
                <w:color w:val="000000" w:themeColor="text1"/>
                <w:sz w:val="20"/>
              </w:rPr>
            </w:pPr>
          </w:p>
        </w:tc>
      </w:tr>
      <w:tr w:rsidR="0043587E" w14:paraId="7FC6136D" w14:textId="77777777" w:rsidTr="00EE3C20">
        <w:trPr>
          <w:trHeight w:val="785"/>
        </w:trPr>
        <w:tc>
          <w:tcPr>
            <w:tcW w:w="3524" w:type="dxa"/>
            <w:vMerge/>
          </w:tcPr>
          <w:p w14:paraId="3428E7FA" w14:textId="27AEA7D4" w:rsidR="0043587E" w:rsidRPr="00BF37B1" w:rsidRDefault="0043587E">
            <w:pPr>
              <w:rPr>
                <w:rFonts w:asciiTheme="minorHAnsi" w:hAnsiTheme="minorHAnsi"/>
                <w:b/>
                <w:i/>
                <w:sz w:val="20"/>
              </w:rPr>
            </w:pPr>
          </w:p>
        </w:tc>
        <w:tc>
          <w:tcPr>
            <w:tcW w:w="5387" w:type="dxa"/>
          </w:tcPr>
          <w:p w14:paraId="363CB9FC" w14:textId="3B312397" w:rsidR="0043587E" w:rsidRPr="00770165" w:rsidRDefault="0043587E" w:rsidP="00F90ACF">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Intellectual Propert</w:t>
            </w:r>
            <w:r>
              <w:rPr>
                <w:rFonts w:asciiTheme="minorHAnsi" w:hAnsiTheme="minorHAnsi" w:cstheme="minorHAnsi"/>
                <w:b/>
                <w:color w:val="000000" w:themeColor="text1"/>
                <w:sz w:val="20"/>
              </w:rPr>
              <w:t>y Office of New Zealand (IPONZ)</w:t>
            </w:r>
          </w:p>
          <w:p w14:paraId="52B7D24F" w14:textId="00B3EA2C" w:rsidR="0043587E" w:rsidRDefault="0043587E" w:rsidP="00770165">
            <w:pPr>
              <w:pStyle w:val="NormalWeb"/>
              <w:rPr>
                <w:rFonts w:asciiTheme="minorHAnsi" w:hAnsiTheme="minorHAnsi" w:cstheme="minorHAnsi"/>
                <w:sz w:val="20"/>
                <w:szCs w:val="20"/>
              </w:rPr>
            </w:pPr>
            <w:r w:rsidRPr="005A15AC">
              <w:rPr>
                <w:rFonts w:asciiTheme="minorHAnsi" w:hAnsiTheme="minorHAnsi" w:cstheme="minorHAnsi"/>
                <w:sz w:val="20"/>
                <w:szCs w:val="20"/>
              </w:rPr>
              <w:t>IPONZ introduced a new case management facility in a phased approach in 2012.</w:t>
            </w:r>
            <w:r>
              <w:rPr>
                <w:rFonts w:asciiTheme="minorHAnsi" w:hAnsiTheme="minorHAnsi" w:cstheme="minorHAnsi"/>
                <w:sz w:val="20"/>
                <w:szCs w:val="20"/>
              </w:rPr>
              <w:t xml:space="preserve">  </w:t>
            </w:r>
            <w:r w:rsidRPr="005A15AC">
              <w:rPr>
                <w:rFonts w:asciiTheme="minorHAnsi" w:hAnsiTheme="minorHAnsi" w:cstheme="minorHAnsi"/>
                <w:color w:val="000000" w:themeColor="text1"/>
                <w:sz w:val="20"/>
                <w:szCs w:val="20"/>
              </w:rPr>
              <w:t xml:space="preserve">Key features include:  </w:t>
            </w:r>
            <w:r w:rsidRPr="005A15AC">
              <w:rPr>
                <w:rFonts w:asciiTheme="minorHAnsi" w:hAnsiTheme="minorHAnsi" w:cstheme="minorHAnsi"/>
                <w:sz w:val="20"/>
                <w:szCs w:val="20"/>
              </w:rPr>
              <w:t>100% online interaction with customers; remov</w:t>
            </w:r>
            <w:r>
              <w:rPr>
                <w:rFonts w:asciiTheme="minorHAnsi" w:hAnsiTheme="minorHAnsi" w:cstheme="minorHAnsi"/>
                <w:sz w:val="20"/>
                <w:szCs w:val="20"/>
              </w:rPr>
              <w:t>ing</w:t>
            </w:r>
            <w:r w:rsidRPr="005A15AC">
              <w:rPr>
                <w:rFonts w:asciiTheme="minorHAnsi" w:hAnsiTheme="minorHAnsi" w:cstheme="minorHAnsi"/>
                <w:sz w:val="20"/>
                <w:szCs w:val="20"/>
              </w:rPr>
              <w:t xml:space="preserve"> the need for paper filing and creat</w:t>
            </w:r>
            <w:r>
              <w:rPr>
                <w:rFonts w:asciiTheme="minorHAnsi" w:hAnsiTheme="minorHAnsi" w:cstheme="minorHAnsi"/>
                <w:sz w:val="20"/>
                <w:szCs w:val="20"/>
              </w:rPr>
              <w:t>ing</w:t>
            </w:r>
            <w:r w:rsidRPr="005A15AC">
              <w:rPr>
                <w:rFonts w:asciiTheme="minorHAnsi" w:hAnsiTheme="minorHAnsi" w:cstheme="minorHAnsi"/>
                <w:sz w:val="20"/>
                <w:szCs w:val="20"/>
              </w:rPr>
              <w:t xml:space="preserve"> the </w:t>
            </w:r>
            <w:r w:rsidRPr="005A15AC">
              <w:rPr>
                <w:rFonts w:asciiTheme="minorHAnsi" w:hAnsiTheme="minorHAnsi" w:cstheme="minorHAnsi"/>
                <w:color w:val="000000" w:themeColor="text1"/>
                <w:sz w:val="20"/>
                <w:szCs w:val="20"/>
              </w:rPr>
              <w:t>ability for applicants and owners to receive all correspondence electronically;</w:t>
            </w:r>
            <w:r>
              <w:rPr>
                <w:rFonts w:asciiTheme="minorHAnsi" w:hAnsiTheme="minorHAnsi" w:cstheme="minorHAnsi"/>
                <w:color w:val="000000" w:themeColor="text1"/>
                <w:sz w:val="20"/>
                <w:szCs w:val="20"/>
              </w:rPr>
              <w:t xml:space="preserve"> reduced</w:t>
            </w:r>
            <w:r w:rsidRPr="005A15AC">
              <w:rPr>
                <w:rFonts w:asciiTheme="minorHAnsi" w:hAnsiTheme="minorHAnsi" w:cstheme="minorHAnsi"/>
                <w:color w:val="000000" w:themeColor="text1"/>
                <w:sz w:val="20"/>
                <w:szCs w:val="20"/>
              </w:rPr>
              <w:t xml:space="preserve"> processing times, reduce</w:t>
            </w:r>
            <w:r>
              <w:rPr>
                <w:rFonts w:asciiTheme="minorHAnsi" w:hAnsiTheme="minorHAnsi" w:cstheme="minorHAnsi"/>
                <w:color w:val="000000" w:themeColor="text1"/>
                <w:sz w:val="20"/>
                <w:szCs w:val="20"/>
              </w:rPr>
              <w:t>d</w:t>
            </w:r>
            <w:r w:rsidRPr="005A15AC">
              <w:rPr>
                <w:rFonts w:asciiTheme="minorHAnsi" w:hAnsiTheme="minorHAnsi" w:cstheme="minorHAnsi"/>
                <w:color w:val="000000" w:themeColor="text1"/>
                <w:sz w:val="20"/>
                <w:szCs w:val="20"/>
              </w:rPr>
              <w:t xml:space="preserve"> compliance burdens and improved functionality for New Zealand innovators and entrepreneurs; bu</w:t>
            </w:r>
            <w:r w:rsidRPr="005A15AC">
              <w:rPr>
                <w:rFonts w:asciiTheme="minorHAnsi" w:hAnsiTheme="minorHAnsi" w:cstheme="minorHAnsi"/>
                <w:sz w:val="20"/>
                <w:szCs w:val="20"/>
              </w:rPr>
              <w:t>siness is able to operate in real time, receiving immediate confirmation of their applications and full access to their applications and documents from the moment they are filed</w:t>
            </w:r>
            <w:r>
              <w:rPr>
                <w:rFonts w:asciiTheme="minorHAnsi" w:hAnsiTheme="minorHAnsi" w:cstheme="minorHAnsi"/>
                <w:sz w:val="20"/>
                <w:szCs w:val="20"/>
              </w:rPr>
              <w:t>, meaning t</w:t>
            </w:r>
            <w:r w:rsidRPr="005A15AC">
              <w:rPr>
                <w:rFonts w:asciiTheme="minorHAnsi" w:hAnsiTheme="minorHAnsi" w:cstheme="minorHAnsi"/>
                <w:sz w:val="20"/>
                <w:szCs w:val="20"/>
              </w:rPr>
              <w:t xml:space="preserve">asks that previously took days can be done instantaneously and examination processes have been dramatically streamlined. </w:t>
            </w:r>
          </w:p>
          <w:p w14:paraId="5B600F54" w14:textId="77777777" w:rsidR="0043587E" w:rsidRDefault="0043587E" w:rsidP="00770165">
            <w:pPr>
              <w:rPr>
                <w:rFonts w:asciiTheme="minorHAnsi" w:hAnsiTheme="minorHAnsi" w:cstheme="minorHAnsi"/>
                <w:color w:val="000000" w:themeColor="text1"/>
                <w:sz w:val="20"/>
              </w:rPr>
            </w:pPr>
            <w:r>
              <w:rPr>
                <w:rFonts w:asciiTheme="minorHAnsi" w:hAnsiTheme="minorHAnsi" w:cstheme="minorHAnsi"/>
                <w:sz w:val="20"/>
              </w:rPr>
              <w:t xml:space="preserve">IPONZ achieved ISO recertification for its patents, </w:t>
            </w:r>
            <w:proofErr w:type="spellStart"/>
            <w:r>
              <w:rPr>
                <w:rFonts w:asciiTheme="minorHAnsi" w:hAnsiTheme="minorHAnsi" w:cstheme="minorHAnsi"/>
                <w:sz w:val="20"/>
              </w:rPr>
              <w:t>trade marks</w:t>
            </w:r>
            <w:proofErr w:type="spellEnd"/>
            <w:r>
              <w:rPr>
                <w:rFonts w:asciiTheme="minorHAnsi" w:hAnsiTheme="minorHAnsi" w:cstheme="minorHAnsi"/>
                <w:sz w:val="20"/>
              </w:rPr>
              <w:t xml:space="preserve"> and designs processes and achieved certification for its plant variety rights processes</w:t>
            </w:r>
            <w:r>
              <w:rPr>
                <w:rFonts w:asciiTheme="minorHAnsi" w:eastAsia="Times New Roman" w:hAnsiTheme="minorHAnsi" w:cstheme="minorHAnsi"/>
                <w:sz w:val="20"/>
                <w:lang w:val="en-NZ" w:eastAsia="en-NZ"/>
              </w:rPr>
              <w:t>.</w:t>
            </w:r>
            <w:r>
              <w:rPr>
                <w:rFonts w:asciiTheme="minorHAnsi" w:hAnsiTheme="minorHAnsi" w:cstheme="minorHAnsi"/>
                <w:color w:val="000000" w:themeColor="text1"/>
                <w:sz w:val="20"/>
              </w:rPr>
              <w:t xml:space="preserve">  </w:t>
            </w:r>
          </w:p>
          <w:p w14:paraId="205843FB" w14:textId="10E436A8" w:rsidR="00F20C8E" w:rsidRDefault="00F20C8E" w:rsidP="00770165">
            <w:pPr>
              <w:rPr>
                <w:rFonts w:ascii="Arial" w:hAnsi="Arial" w:cs="Arial"/>
                <w:color w:val="000000" w:themeColor="text1"/>
                <w:sz w:val="20"/>
                <w:u w:val="single"/>
              </w:rPr>
            </w:pPr>
          </w:p>
        </w:tc>
        <w:tc>
          <w:tcPr>
            <w:tcW w:w="5670" w:type="dxa"/>
          </w:tcPr>
          <w:p w14:paraId="2F64E53B" w14:textId="77777777" w:rsidR="0043587E" w:rsidRPr="00DC354E" w:rsidRDefault="0043587E" w:rsidP="00F90ACF">
            <w:pPr>
              <w:rPr>
                <w:rFonts w:asciiTheme="minorHAnsi" w:hAnsiTheme="minorHAnsi" w:cstheme="minorHAnsi"/>
                <w:b/>
                <w:color w:val="000000" w:themeColor="text1"/>
                <w:sz w:val="20"/>
              </w:rPr>
            </w:pPr>
            <w:r w:rsidRPr="00DC354E">
              <w:rPr>
                <w:rFonts w:asciiTheme="minorHAnsi" w:hAnsiTheme="minorHAnsi" w:cstheme="minorHAnsi"/>
                <w:b/>
                <w:color w:val="000000" w:themeColor="text1"/>
                <w:sz w:val="20"/>
              </w:rPr>
              <w:t>Intellectual Property Office of New Zealand (IPONZ)</w:t>
            </w:r>
          </w:p>
          <w:p w14:paraId="1EDAC3B6" w14:textId="77777777" w:rsidR="0043587E" w:rsidRDefault="0043587E" w:rsidP="00EE3C20">
            <w:pPr>
              <w:rPr>
                <w:rFonts w:asciiTheme="minorHAnsi" w:hAnsiTheme="minorHAnsi" w:cstheme="minorHAnsi"/>
                <w:i/>
                <w:color w:val="808080"/>
                <w:sz w:val="20"/>
              </w:rPr>
            </w:pPr>
          </w:p>
          <w:p w14:paraId="4992E978" w14:textId="77777777" w:rsidR="0043587E" w:rsidRPr="00770165" w:rsidRDefault="0043587E" w:rsidP="00770165">
            <w:pPr>
              <w:rPr>
                <w:rFonts w:asciiTheme="minorHAnsi" w:hAnsiTheme="minorHAnsi" w:cstheme="minorHAnsi"/>
                <w:color w:val="000000" w:themeColor="text1"/>
                <w:sz w:val="20"/>
              </w:rPr>
            </w:pPr>
            <w:r w:rsidRPr="00770165">
              <w:rPr>
                <w:rFonts w:asciiTheme="minorHAnsi" w:hAnsiTheme="minorHAnsi" w:cstheme="minorHAnsi"/>
                <w:color w:val="000000" w:themeColor="text1"/>
                <w:sz w:val="20"/>
              </w:rPr>
              <w:t>Planned improvements include:</w:t>
            </w:r>
          </w:p>
          <w:p w14:paraId="24138C58" w14:textId="77777777" w:rsidR="0043587E" w:rsidRDefault="0043587E" w:rsidP="00770165">
            <w:pPr>
              <w:rPr>
                <w:rFonts w:asciiTheme="minorHAnsi" w:hAnsiTheme="minorHAnsi" w:cstheme="minorHAnsi"/>
                <w:i/>
                <w:color w:val="808080"/>
                <w:sz w:val="20"/>
              </w:rPr>
            </w:pPr>
          </w:p>
          <w:p w14:paraId="1CFBC717" w14:textId="77777777" w:rsidR="0043587E" w:rsidRPr="009E1F3D" w:rsidRDefault="0043587E" w:rsidP="00A40483">
            <w:pPr>
              <w:pStyle w:val="CommentText"/>
              <w:numPr>
                <w:ilvl w:val="0"/>
                <w:numId w:val="10"/>
              </w:numPr>
              <w:rPr>
                <w:rFonts w:asciiTheme="minorHAnsi" w:hAnsiTheme="minorHAnsi" w:cstheme="minorHAnsi"/>
              </w:rPr>
            </w:pPr>
            <w:r w:rsidRPr="009E1F3D">
              <w:rPr>
                <w:rFonts w:asciiTheme="minorHAnsi" w:hAnsiTheme="minorHAnsi" w:cstheme="minorHAnsi"/>
              </w:rPr>
              <w:t>Continuous improvement programme for our online service delivery</w:t>
            </w:r>
          </w:p>
          <w:p w14:paraId="02117CE6" w14:textId="0F385F7D" w:rsidR="0043587E" w:rsidRPr="009E1F3D" w:rsidRDefault="0043587E" w:rsidP="00A40483">
            <w:pPr>
              <w:pStyle w:val="CommentText"/>
              <w:numPr>
                <w:ilvl w:val="0"/>
                <w:numId w:val="10"/>
              </w:numPr>
              <w:rPr>
                <w:rFonts w:asciiTheme="minorHAnsi" w:hAnsiTheme="minorHAnsi" w:cstheme="minorHAnsi"/>
              </w:rPr>
            </w:pPr>
            <w:r w:rsidRPr="009E1F3D">
              <w:rPr>
                <w:rFonts w:asciiTheme="minorHAnsi" w:hAnsiTheme="minorHAnsi" w:cstheme="minorHAnsi"/>
              </w:rPr>
              <w:t>Cultivating internation</w:t>
            </w:r>
            <w:r>
              <w:rPr>
                <w:rFonts w:asciiTheme="minorHAnsi" w:hAnsiTheme="minorHAnsi" w:cstheme="minorHAnsi"/>
              </w:rPr>
              <w:t>al</w:t>
            </w:r>
            <w:r w:rsidRPr="009E1F3D">
              <w:rPr>
                <w:rFonts w:asciiTheme="minorHAnsi" w:hAnsiTheme="minorHAnsi" w:cstheme="minorHAnsi"/>
              </w:rPr>
              <w:t xml:space="preserve"> relationships to gain benefits of joining international treaties, harmonisation and knowledge sharing</w:t>
            </w:r>
          </w:p>
          <w:p w14:paraId="73F1383A" w14:textId="45BA745E" w:rsidR="0043587E" w:rsidRPr="009E1F3D" w:rsidRDefault="0043587E" w:rsidP="00A40483">
            <w:pPr>
              <w:pStyle w:val="CommentText"/>
              <w:numPr>
                <w:ilvl w:val="0"/>
                <w:numId w:val="10"/>
              </w:numPr>
              <w:rPr>
                <w:rFonts w:asciiTheme="minorHAnsi" w:hAnsiTheme="minorHAnsi" w:cstheme="minorHAnsi"/>
              </w:rPr>
            </w:pPr>
            <w:r w:rsidRPr="009E1F3D">
              <w:rPr>
                <w:rFonts w:asciiTheme="minorHAnsi" w:hAnsiTheme="minorHAnsi" w:cstheme="minorHAnsi"/>
              </w:rPr>
              <w:t>Continuing our efforts to share our knowledge with and assist ASEAN nations to accede to Madrid Protocol and patent training</w:t>
            </w:r>
          </w:p>
          <w:p w14:paraId="0806FD84" w14:textId="77777777" w:rsidR="0043587E" w:rsidRPr="009E1F3D" w:rsidRDefault="0043587E" w:rsidP="00A40483">
            <w:pPr>
              <w:pStyle w:val="CommentText"/>
              <w:numPr>
                <w:ilvl w:val="0"/>
                <w:numId w:val="10"/>
              </w:numPr>
              <w:rPr>
                <w:rFonts w:asciiTheme="minorHAnsi" w:hAnsiTheme="minorHAnsi" w:cstheme="minorHAnsi"/>
              </w:rPr>
            </w:pPr>
            <w:r w:rsidRPr="009E1F3D">
              <w:rPr>
                <w:rFonts w:asciiTheme="minorHAnsi" w:hAnsiTheme="minorHAnsi" w:cstheme="minorHAnsi"/>
              </w:rPr>
              <w:t>Improving IP awareness amongst NZ businesses.</w:t>
            </w:r>
          </w:p>
          <w:p w14:paraId="7534A5B5" w14:textId="77777777" w:rsidR="0043587E" w:rsidRPr="00DC354E" w:rsidRDefault="0043587E" w:rsidP="00EE3C20">
            <w:pPr>
              <w:rPr>
                <w:rFonts w:asciiTheme="minorHAnsi" w:hAnsiTheme="minorHAnsi" w:cstheme="minorHAnsi"/>
                <w:i/>
                <w:color w:val="808080"/>
                <w:sz w:val="20"/>
              </w:rPr>
            </w:pPr>
          </w:p>
        </w:tc>
      </w:tr>
      <w:tr w:rsidR="0043587E" w14:paraId="49A7B711" w14:textId="77777777">
        <w:trPr>
          <w:trHeight w:val="1380"/>
        </w:trPr>
        <w:tc>
          <w:tcPr>
            <w:tcW w:w="3524" w:type="dxa"/>
            <w:vMerge/>
          </w:tcPr>
          <w:p w14:paraId="223680B8" w14:textId="77777777" w:rsidR="0043587E" w:rsidRPr="00BF37B1" w:rsidRDefault="0043587E">
            <w:pPr>
              <w:rPr>
                <w:rFonts w:asciiTheme="minorHAnsi" w:hAnsiTheme="minorHAnsi"/>
                <w:b/>
                <w:i/>
                <w:sz w:val="20"/>
              </w:rPr>
            </w:pPr>
          </w:p>
        </w:tc>
        <w:tc>
          <w:tcPr>
            <w:tcW w:w="5387" w:type="dxa"/>
          </w:tcPr>
          <w:p w14:paraId="527A4CE9" w14:textId="77777777" w:rsidR="0043587E" w:rsidRPr="00F90ACF" w:rsidRDefault="0043587E" w:rsidP="00F90ACF">
            <w:pPr>
              <w:rPr>
                <w:rFonts w:asciiTheme="minorHAnsi" w:hAnsiTheme="minorHAnsi" w:cstheme="minorHAnsi"/>
                <w:b/>
                <w:color w:val="000000" w:themeColor="text1"/>
                <w:sz w:val="20"/>
                <w:lang w:val="en"/>
              </w:rPr>
            </w:pPr>
            <w:r w:rsidRPr="00F90ACF">
              <w:rPr>
                <w:rFonts w:asciiTheme="minorHAnsi" w:hAnsiTheme="minorHAnsi" w:cstheme="minorHAnsi"/>
                <w:b/>
                <w:color w:val="000000" w:themeColor="text1"/>
                <w:sz w:val="20"/>
                <w:lang w:val="en"/>
              </w:rPr>
              <w:t xml:space="preserve">Intellectual property enforcement </w:t>
            </w:r>
          </w:p>
          <w:p w14:paraId="38E55CBD" w14:textId="77777777" w:rsidR="0043587E" w:rsidRPr="00F90ACF" w:rsidRDefault="0043587E" w:rsidP="00F90ACF">
            <w:pPr>
              <w:rPr>
                <w:rFonts w:asciiTheme="minorHAnsi" w:hAnsiTheme="minorHAnsi" w:cstheme="minorHAnsi"/>
                <w:color w:val="000000" w:themeColor="text1"/>
                <w:sz w:val="20"/>
                <w:u w:val="single"/>
              </w:rPr>
            </w:pPr>
          </w:p>
          <w:p w14:paraId="52238D2F" w14:textId="77777777" w:rsidR="0043587E" w:rsidRDefault="0043587E" w:rsidP="00770165">
            <w:pPr>
              <w:rPr>
                <w:rFonts w:asciiTheme="minorHAnsi" w:hAnsiTheme="minorHAnsi" w:cstheme="minorHAnsi"/>
                <w:sz w:val="20"/>
              </w:rPr>
            </w:pPr>
            <w:r w:rsidRPr="004E4B30">
              <w:rPr>
                <w:rFonts w:asciiTheme="minorHAnsi" w:hAnsiTheme="minorHAnsi" w:cstheme="minorHAnsi"/>
                <w:sz w:val="20"/>
              </w:rPr>
              <w:t xml:space="preserve">The Chief Executive of the Ministry of Business, Innovation and Employment (MBIE) is empowered to prosecute the offences of manufacturing, importing and selling counterfeited goods and pirated works prescribed in </w:t>
            </w:r>
            <w:r>
              <w:rPr>
                <w:rFonts w:asciiTheme="minorHAnsi" w:hAnsiTheme="minorHAnsi" w:cstheme="minorHAnsi"/>
                <w:sz w:val="20"/>
              </w:rPr>
              <w:t>the Copyright and Trade Marks</w:t>
            </w:r>
            <w:r w:rsidRPr="004E4B30">
              <w:rPr>
                <w:rFonts w:asciiTheme="minorHAnsi" w:hAnsiTheme="minorHAnsi" w:cstheme="minorHAnsi"/>
                <w:sz w:val="20"/>
              </w:rPr>
              <w:t xml:space="preserve"> Acts. </w:t>
            </w:r>
            <w:r>
              <w:rPr>
                <w:rFonts w:asciiTheme="minorHAnsi" w:hAnsiTheme="minorHAnsi" w:cstheme="minorHAnsi"/>
                <w:sz w:val="20"/>
              </w:rPr>
              <w:t>G</w:t>
            </w:r>
            <w:r w:rsidRPr="004E4B30">
              <w:rPr>
                <w:rFonts w:asciiTheme="minorHAnsi" w:hAnsiTheme="minorHAnsi" w:cstheme="minorHAnsi"/>
                <w:sz w:val="20"/>
              </w:rPr>
              <w:t>uidelines</w:t>
            </w:r>
            <w:r>
              <w:rPr>
                <w:rFonts w:asciiTheme="minorHAnsi" w:hAnsiTheme="minorHAnsi" w:cstheme="minorHAnsi"/>
                <w:sz w:val="20"/>
              </w:rPr>
              <w:t xml:space="preserve"> have been published that</w:t>
            </w:r>
            <w:r w:rsidRPr="004E4B30">
              <w:rPr>
                <w:rFonts w:asciiTheme="minorHAnsi" w:hAnsiTheme="minorHAnsi" w:cstheme="minorHAnsi"/>
                <w:sz w:val="20"/>
              </w:rPr>
              <w:t xml:space="preserve"> set out the approach that MBIE, through the Intellectual Property Office of New Zealand (IPONZ)</w:t>
            </w:r>
            <w:r>
              <w:rPr>
                <w:rFonts w:asciiTheme="minorHAnsi" w:hAnsiTheme="minorHAnsi" w:cstheme="minorHAnsi"/>
                <w:sz w:val="20"/>
              </w:rPr>
              <w:t>,</w:t>
            </w:r>
            <w:r w:rsidRPr="004E4B30">
              <w:rPr>
                <w:rFonts w:asciiTheme="minorHAnsi" w:hAnsiTheme="minorHAnsi" w:cstheme="minorHAnsi"/>
                <w:sz w:val="20"/>
              </w:rPr>
              <w:t xml:space="preserve"> intends to take in investigating and prosecuting those offences, and how IPONZ will work with other agencies that have a role in trade mark and copyright enforcement.</w:t>
            </w:r>
          </w:p>
          <w:p w14:paraId="38EC2BB3" w14:textId="77777777" w:rsidR="0043587E" w:rsidRDefault="0043587E" w:rsidP="00770165">
            <w:pPr>
              <w:rPr>
                <w:rStyle w:val="Hyperlink"/>
                <w:rFonts w:asciiTheme="minorHAnsi" w:hAnsiTheme="minorHAnsi" w:cstheme="minorHAnsi"/>
                <w:sz w:val="20"/>
              </w:rPr>
            </w:pPr>
            <w:r>
              <w:rPr>
                <w:rFonts w:asciiTheme="minorHAnsi" w:hAnsiTheme="minorHAnsi" w:cstheme="minorHAnsi"/>
                <w:sz w:val="20"/>
              </w:rPr>
              <w:t xml:space="preserve">See: </w:t>
            </w:r>
            <w:hyperlink r:id="rId67" w:history="1">
              <w:r>
                <w:rPr>
                  <w:rStyle w:val="Hyperlink"/>
                  <w:rFonts w:asciiTheme="minorHAnsi" w:hAnsiTheme="minorHAnsi" w:cstheme="minorHAnsi"/>
                  <w:sz w:val="20"/>
                </w:rPr>
                <w:t>Prosecution Policy Guidelines under the Trade Marks Act 2002 and the Copyright Act 1994.</w:t>
              </w:r>
            </w:hyperlink>
          </w:p>
          <w:p w14:paraId="1FF4DF1F" w14:textId="77777777" w:rsidR="0043587E" w:rsidRDefault="0043587E" w:rsidP="00F90ACF">
            <w:pPr>
              <w:rPr>
                <w:rFonts w:ascii="Arial" w:hAnsi="Arial" w:cs="Arial"/>
                <w:color w:val="000000" w:themeColor="text1"/>
                <w:sz w:val="20"/>
                <w:u w:val="single"/>
              </w:rPr>
            </w:pPr>
          </w:p>
        </w:tc>
        <w:tc>
          <w:tcPr>
            <w:tcW w:w="5670" w:type="dxa"/>
          </w:tcPr>
          <w:p w14:paraId="10207EA8" w14:textId="752EB195" w:rsidR="0043587E" w:rsidRPr="00EE3C20" w:rsidRDefault="0043587E" w:rsidP="00F90ACF">
            <w:pPr>
              <w:rPr>
                <w:rFonts w:asciiTheme="minorHAnsi" w:hAnsiTheme="minorHAnsi" w:cstheme="minorHAnsi"/>
                <w:color w:val="000000"/>
                <w:sz w:val="20"/>
              </w:rPr>
            </w:pPr>
          </w:p>
        </w:tc>
      </w:tr>
      <w:tr w:rsidR="0043587E" w14:paraId="7BFFC6A7" w14:textId="77777777" w:rsidTr="00EE3C20">
        <w:trPr>
          <w:trHeight w:val="988"/>
        </w:trPr>
        <w:tc>
          <w:tcPr>
            <w:tcW w:w="3524" w:type="dxa"/>
            <w:vMerge/>
          </w:tcPr>
          <w:p w14:paraId="6CE43468" w14:textId="77777777" w:rsidR="0043587E" w:rsidRPr="00BF37B1" w:rsidRDefault="0043587E">
            <w:pPr>
              <w:rPr>
                <w:rFonts w:asciiTheme="minorHAnsi" w:hAnsiTheme="minorHAnsi"/>
                <w:b/>
                <w:i/>
                <w:sz w:val="20"/>
              </w:rPr>
            </w:pPr>
          </w:p>
        </w:tc>
        <w:tc>
          <w:tcPr>
            <w:tcW w:w="5387" w:type="dxa"/>
          </w:tcPr>
          <w:p w14:paraId="575553E2" w14:textId="77777777" w:rsidR="0043587E" w:rsidRPr="003C7A81" w:rsidRDefault="0043587E" w:rsidP="00770165">
            <w:pPr>
              <w:rPr>
                <w:rFonts w:asciiTheme="minorHAnsi" w:hAnsiTheme="minorHAnsi" w:cstheme="minorHAnsi"/>
                <w:b/>
                <w:color w:val="000000" w:themeColor="text1"/>
                <w:sz w:val="20"/>
              </w:rPr>
            </w:pPr>
            <w:r>
              <w:rPr>
                <w:rFonts w:asciiTheme="minorHAnsi" w:hAnsiTheme="minorHAnsi" w:cstheme="minorHAnsi"/>
                <w:b/>
                <w:color w:val="000000" w:themeColor="text1"/>
                <w:sz w:val="20"/>
              </w:rPr>
              <w:t>Single Economic Market between Australia and New Zealand</w:t>
            </w:r>
          </w:p>
          <w:p w14:paraId="0CAC30AC" w14:textId="77777777" w:rsidR="0043587E" w:rsidRDefault="0043587E" w:rsidP="00770165">
            <w:pPr>
              <w:rPr>
                <w:rFonts w:asciiTheme="minorHAnsi" w:hAnsiTheme="minorHAnsi" w:cstheme="minorHAnsi"/>
                <w:color w:val="000000" w:themeColor="text1"/>
                <w:sz w:val="20"/>
              </w:rPr>
            </w:pPr>
          </w:p>
          <w:p w14:paraId="44D3E132" w14:textId="77777777" w:rsidR="0043587E" w:rsidRPr="00B21B60" w:rsidRDefault="0043587E" w:rsidP="00770165">
            <w:pPr>
              <w:rPr>
                <w:rFonts w:asciiTheme="minorHAnsi" w:hAnsiTheme="minorHAnsi" w:cstheme="minorHAnsi"/>
                <w:i/>
                <w:color w:val="000000" w:themeColor="text1"/>
                <w:sz w:val="20"/>
              </w:rPr>
            </w:pPr>
            <w:r w:rsidRPr="00B21B60">
              <w:rPr>
                <w:rFonts w:asciiTheme="minorHAnsi" w:hAnsiTheme="minorHAnsi" w:cstheme="minorHAnsi"/>
                <w:i/>
                <w:color w:val="000000" w:themeColor="text1"/>
                <w:sz w:val="20"/>
              </w:rPr>
              <w:t xml:space="preserve">Single patent application </w:t>
            </w:r>
            <w:r>
              <w:rPr>
                <w:rFonts w:asciiTheme="minorHAnsi" w:hAnsiTheme="minorHAnsi" w:cstheme="minorHAnsi"/>
                <w:i/>
                <w:color w:val="000000" w:themeColor="text1"/>
                <w:sz w:val="20"/>
              </w:rPr>
              <w:t xml:space="preserve">process </w:t>
            </w:r>
            <w:r w:rsidRPr="00B21B60">
              <w:rPr>
                <w:rFonts w:asciiTheme="minorHAnsi" w:hAnsiTheme="minorHAnsi" w:cstheme="minorHAnsi"/>
                <w:i/>
                <w:color w:val="000000" w:themeColor="text1"/>
                <w:sz w:val="20"/>
              </w:rPr>
              <w:t>and</w:t>
            </w:r>
            <w:r>
              <w:rPr>
                <w:rFonts w:asciiTheme="minorHAnsi" w:hAnsiTheme="minorHAnsi" w:cstheme="minorHAnsi"/>
                <w:i/>
                <w:color w:val="000000" w:themeColor="text1"/>
                <w:sz w:val="20"/>
              </w:rPr>
              <w:t xml:space="preserve"> single patent</w:t>
            </w:r>
            <w:r w:rsidRPr="00B21B60">
              <w:rPr>
                <w:rFonts w:asciiTheme="minorHAnsi" w:hAnsiTheme="minorHAnsi" w:cstheme="minorHAnsi"/>
                <w:i/>
                <w:color w:val="000000" w:themeColor="text1"/>
                <w:sz w:val="20"/>
              </w:rPr>
              <w:t xml:space="preserve"> examination process</w:t>
            </w:r>
          </w:p>
          <w:p w14:paraId="4C84E9B0" w14:textId="77777777" w:rsidR="0043587E" w:rsidRDefault="0043587E" w:rsidP="00770165">
            <w:pPr>
              <w:rPr>
                <w:rFonts w:asciiTheme="minorHAnsi" w:hAnsiTheme="minorHAnsi" w:cstheme="minorHAnsi"/>
                <w:color w:val="000000" w:themeColor="text1"/>
                <w:sz w:val="20"/>
              </w:rPr>
            </w:pPr>
            <w:r w:rsidRPr="00E61EB4">
              <w:rPr>
                <w:rFonts w:asciiTheme="minorHAnsi" w:hAnsiTheme="minorHAnsi" w:cstheme="minorHAnsi"/>
                <w:color w:val="000000" w:themeColor="text1"/>
                <w:sz w:val="20"/>
              </w:rPr>
              <w:t>IP Australia and IPONZ agreed on a</w:t>
            </w:r>
            <w:r>
              <w:rPr>
                <w:rFonts w:asciiTheme="minorHAnsi" w:hAnsiTheme="minorHAnsi" w:cstheme="minorHAnsi"/>
                <w:color w:val="000000" w:themeColor="text1"/>
                <w:sz w:val="20"/>
              </w:rPr>
              <w:t>n</w:t>
            </w:r>
            <w:r w:rsidRPr="00E61EB4">
              <w:rPr>
                <w:rFonts w:asciiTheme="minorHAnsi" w:hAnsiTheme="minorHAnsi" w:cstheme="minorHAnsi"/>
                <w:color w:val="000000" w:themeColor="text1"/>
                <w:sz w:val="20"/>
              </w:rPr>
              <w:t xml:space="preserve"> implementation plan to improve the way patent applications are processed and examined. The implementation plan has three main stages: working sharing, single application process and single examiner process. The primary goals of the single application and single examiner processes are to remove duplication and drive efficiencies.</w:t>
            </w:r>
          </w:p>
          <w:p w14:paraId="2205E2FA" w14:textId="77777777" w:rsidR="0072503D" w:rsidRDefault="0072503D" w:rsidP="00770165">
            <w:pPr>
              <w:rPr>
                <w:rFonts w:asciiTheme="minorHAnsi" w:hAnsiTheme="minorHAnsi" w:cstheme="minorHAnsi"/>
                <w:color w:val="000000" w:themeColor="text1"/>
                <w:sz w:val="20"/>
              </w:rPr>
            </w:pPr>
          </w:p>
          <w:p w14:paraId="56E142B9" w14:textId="77777777" w:rsidR="0072503D" w:rsidRDefault="0072503D" w:rsidP="0072503D">
            <w:pPr>
              <w:rPr>
                <w:rFonts w:asciiTheme="minorHAnsi" w:hAnsiTheme="minorHAnsi" w:cstheme="minorHAnsi"/>
                <w:i/>
                <w:color w:val="000000" w:themeColor="text1"/>
                <w:sz w:val="20"/>
              </w:rPr>
            </w:pPr>
            <w:r w:rsidRPr="00DC354E">
              <w:rPr>
                <w:rFonts w:asciiTheme="minorHAnsi" w:hAnsiTheme="minorHAnsi" w:cstheme="minorHAnsi"/>
                <w:i/>
                <w:color w:val="000000" w:themeColor="text1"/>
                <w:sz w:val="20"/>
              </w:rPr>
              <w:t>Regulation of patent attorneys</w:t>
            </w:r>
          </w:p>
          <w:p w14:paraId="1AC98C00" w14:textId="77777777" w:rsidR="0072503D" w:rsidRPr="00DC354E" w:rsidRDefault="0072503D" w:rsidP="0072503D">
            <w:pPr>
              <w:rPr>
                <w:rFonts w:asciiTheme="minorHAnsi" w:hAnsiTheme="minorHAnsi" w:cstheme="minorHAnsi"/>
                <w:i/>
                <w:color w:val="000000" w:themeColor="text1"/>
                <w:sz w:val="20"/>
              </w:rPr>
            </w:pPr>
          </w:p>
          <w:p w14:paraId="410C98D8" w14:textId="77777777" w:rsidR="0072503D" w:rsidRDefault="0072503D" w:rsidP="0072503D">
            <w:pPr>
              <w:rPr>
                <w:rFonts w:asciiTheme="minorHAnsi" w:hAnsiTheme="minorHAnsi" w:cstheme="minorHAnsi"/>
                <w:color w:val="000000" w:themeColor="text1"/>
                <w:sz w:val="20"/>
              </w:rPr>
            </w:pPr>
            <w:r w:rsidRPr="00DC354E">
              <w:rPr>
                <w:rFonts w:asciiTheme="minorHAnsi" w:hAnsiTheme="minorHAnsi" w:cstheme="minorHAnsi"/>
                <w:color w:val="000000" w:themeColor="text1"/>
                <w:sz w:val="20"/>
              </w:rPr>
              <w:t xml:space="preserve">The governments of New Zealand and Australia have agreed to implement a single trans-Tasman registration regime for patent attorneys </w:t>
            </w:r>
            <w:r>
              <w:rPr>
                <w:rFonts w:asciiTheme="minorHAnsi" w:hAnsiTheme="minorHAnsi" w:cstheme="minorHAnsi"/>
                <w:color w:val="000000" w:themeColor="text1"/>
                <w:sz w:val="20"/>
              </w:rPr>
              <w:t>practicing in</w:t>
            </w:r>
            <w:r w:rsidRPr="00DC354E">
              <w:rPr>
                <w:rFonts w:asciiTheme="minorHAnsi" w:hAnsiTheme="minorHAnsi" w:cstheme="minorHAnsi"/>
                <w:color w:val="000000" w:themeColor="text1"/>
                <w:sz w:val="20"/>
              </w:rPr>
              <w:t xml:space="preserve"> Australia and New Zealand.  The regime is expected to be implemented in </w:t>
            </w:r>
            <w:r>
              <w:rPr>
                <w:rFonts w:asciiTheme="minorHAnsi" w:hAnsiTheme="minorHAnsi" w:cstheme="minorHAnsi"/>
                <w:color w:val="000000" w:themeColor="text1"/>
                <w:sz w:val="20"/>
              </w:rPr>
              <w:t>2014</w:t>
            </w:r>
            <w:r w:rsidRPr="00DC354E">
              <w:rPr>
                <w:rFonts w:asciiTheme="minorHAnsi" w:hAnsiTheme="minorHAnsi" w:cstheme="minorHAnsi"/>
                <w:color w:val="000000" w:themeColor="text1"/>
                <w:sz w:val="20"/>
              </w:rPr>
              <w:t>.</w:t>
            </w:r>
          </w:p>
          <w:p w14:paraId="09BB64B5" w14:textId="0F73032C" w:rsidR="0072503D" w:rsidRPr="00F90ACF" w:rsidRDefault="0072503D" w:rsidP="00770165">
            <w:pPr>
              <w:rPr>
                <w:rFonts w:asciiTheme="minorHAnsi" w:hAnsiTheme="minorHAnsi" w:cstheme="minorHAnsi"/>
                <w:color w:val="000000" w:themeColor="text1"/>
                <w:sz w:val="20"/>
                <w:u w:val="single"/>
              </w:rPr>
            </w:pPr>
          </w:p>
        </w:tc>
        <w:tc>
          <w:tcPr>
            <w:tcW w:w="5670" w:type="dxa"/>
          </w:tcPr>
          <w:p w14:paraId="4A4D77D0" w14:textId="77777777" w:rsidR="0043587E" w:rsidRPr="00D74870" w:rsidRDefault="0043587E" w:rsidP="00DC354E">
            <w:pPr>
              <w:rPr>
                <w:rFonts w:asciiTheme="minorHAnsi" w:hAnsiTheme="minorHAnsi" w:cstheme="minorHAnsi"/>
                <w:b/>
                <w:color w:val="000000" w:themeColor="text1"/>
                <w:sz w:val="20"/>
              </w:rPr>
            </w:pPr>
            <w:r w:rsidRPr="00D74870">
              <w:rPr>
                <w:rFonts w:asciiTheme="minorHAnsi" w:hAnsiTheme="minorHAnsi" w:cstheme="minorHAnsi"/>
                <w:b/>
                <w:color w:val="000000" w:themeColor="text1"/>
                <w:sz w:val="20"/>
              </w:rPr>
              <w:t>Single Economic Market between Australia and New Zealand</w:t>
            </w:r>
          </w:p>
          <w:p w14:paraId="18FA55AF" w14:textId="77777777" w:rsidR="0043587E" w:rsidRPr="00DC354E" w:rsidRDefault="0043587E" w:rsidP="00DC354E">
            <w:pPr>
              <w:rPr>
                <w:rFonts w:asciiTheme="minorHAnsi" w:hAnsiTheme="minorHAnsi" w:cstheme="minorHAnsi"/>
                <w:color w:val="000000" w:themeColor="text1"/>
                <w:sz w:val="20"/>
                <w:u w:val="single"/>
              </w:rPr>
            </w:pPr>
          </w:p>
          <w:p w14:paraId="66EEEF32" w14:textId="2218B080" w:rsidR="0043587E" w:rsidRPr="0072503D" w:rsidRDefault="0043587E" w:rsidP="00770165">
            <w:pPr>
              <w:rPr>
                <w:rFonts w:asciiTheme="minorHAnsi" w:eastAsia="Times New Roman" w:hAnsiTheme="minorHAnsi" w:cstheme="minorHAnsi"/>
                <w:sz w:val="20"/>
                <w:lang w:val="en-NZ" w:eastAsia="en-NZ"/>
              </w:rPr>
            </w:pPr>
            <w:r w:rsidRPr="00DC354E">
              <w:rPr>
                <w:rFonts w:asciiTheme="minorHAnsi" w:eastAsia="Times New Roman" w:hAnsiTheme="minorHAnsi" w:cstheme="minorHAnsi"/>
                <w:i/>
                <w:sz w:val="20"/>
                <w:lang w:val="en-NZ" w:eastAsia="en-NZ"/>
              </w:rPr>
              <w:t xml:space="preserve">Single patent </w:t>
            </w:r>
            <w:r>
              <w:rPr>
                <w:rFonts w:asciiTheme="minorHAnsi" w:eastAsia="Times New Roman" w:hAnsiTheme="minorHAnsi" w:cstheme="minorHAnsi"/>
                <w:i/>
                <w:sz w:val="20"/>
                <w:lang w:val="en-NZ" w:eastAsia="en-NZ"/>
              </w:rPr>
              <w:t xml:space="preserve">application process and single patent </w:t>
            </w:r>
            <w:r w:rsidRPr="00DC354E">
              <w:rPr>
                <w:rFonts w:asciiTheme="minorHAnsi" w:eastAsia="Times New Roman" w:hAnsiTheme="minorHAnsi" w:cstheme="minorHAnsi"/>
                <w:i/>
                <w:sz w:val="20"/>
                <w:lang w:val="en-NZ" w:eastAsia="en-NZ"/>
              </w:rPr>
              <w:t>examination process</w:t>
            </w:r>
          </w:p>
          <w:p w14:paraId="775B4094" w14:textId="77777777" w:rsidR="0043587E" w:rsidRDefault="0043587E" w:rsidP="00770165">
            <w:pPr>
              <w:rPr>
                <w:rFonts w:asciiTheme="minorHAnsi" w:eastAsia="Times New Roman" w:hAnsiTheme="minorHAnsi" w:cstheme="minorHAnsi"/>
                <w:sz w:val="20"/>
                <w:lang w:val="en-NZ" w:eastAsia="en-NZ"/>
              </w:rPr>
            </w:pPr>
          </w:p>
          <w:p w14:paraId="02C971CB" w14:textId="77777777" w:rsidR="0043587E" w:rsidRPr="0095061D" w:rsidRDefault="0043587E" w:rsidP="00770165">
            <w:pPr>
              <w:rPr>
                <w:rFonts w:asciiTheme="minorHAnsi" w:hAnsiTheme="minorHAnsi" w:cstheme="minorHAnsi"/>
                <w:color w:val="000000" w:themeColor="text1"/>
                <w:sz w:val="20"/>
                <w:lang w:val="en-NZ"/>
              </w:rPr>
            </w:pPr>
            <w:r w:rsidRPr="0095061D">
              <w:rPr>
                <w:rFonts w:asciiTheme="minorHAnsi" w:hAnsiTheme="minorHAnsi" w:cstheme="minorHAnsi"/>
                <w:color w:val="000000" w:themeColor="text1"/>
                <w:sz w:val="20"/>
                <w:lang w:val="en-NZ"/>
              </w:rPr>
              <w:t>IPONZ and IP Australia have developed high level designs for both processes and are currently working on the detailed frameworks, with the intention to implement a pilot program in 2015.</w:t>
            </w:r>
          </w:p>
          <w:p w14:paraId="051F2E53" w14:textId="77777777" w:rsidR="0043587E" w:rsidRPr="0095061D" w:rsidRDefault="0043587E" w:rsidP="00770165">
            <w:pPr>
              <w:rPr>
                <w:rFonts w:asciiTheme="minorHAnsi" w:hAnsiTheme="minorHAnsi" w:cstheme="minorHAnsi"/>
                <w:color w:val="000000" w:themeColor="text1"/>
                <w:sz w:val="20"/>
                <w:lang w:val="en-NZ"/>
              </w:rPr>
            </w:pPr>
            <w:r w:rsidRPr="0095061D">
              <w:rPr>
                <w:rFonts w:asciiTheme="minorHAnsi" w:hAnsiTheme="minorHAnsi" w:cstheme="minorHAnsi"/>
                <w:color w:val="000000" w:themeColor="text1"/>
                <w:sz w:val="20"/>
                <w:lang w:val="en-NZ"/>
              </w:rPr>
              <w:t>Cabinet has approved the proposal to implement the processes through legislative amendments to the Patents Act 2013.</w:t>
            </w:r>
          </w:p>
          <w:p w14:paraId="75132F05" w14:textId="77777777" w:rsidR="0043587E" w:rsidRPr="00DC354E" w:rsidRDefault="0043587E">
            <w:pPr>
              <w:rPr>
                <w:rFonts w:asciiTheme="minorHAnsi" w:hAnsiTheme="minorHAnsi" w:cstheme="minorHAnsi"/>
                <w:i/>
                <w:color w:val="808080"/>
                <w:sz w:val="20"/>
              </w:rPr>
            </w:pPr>
          </w:p>
        </w:tc>
      </w:tr>
      <w:tr w:rsidR="0043587E" w:rsidRPr="0001261C" w14:paraId="2E0CA7E9" w14:textId="77777777">
        <w:tc>
          <w:tcPr>
            <w:tcW w:w="3524" w:type="dxa"/>
          </w:tcPr>
          <w:p w14:paraId="5672C245" w14:textId="77777777" w:rsidR="0043587E" w:rsidRPr="00FD3B33" w:rsidRDefault="0043587E" w:rsidP="00FD3B33">
            <w:pPr>
              <w:rPr>
                <w:rFonts w:asciiTheme="minorHAnsi" w:hAnsiTheme="minorHAnsi" w:cstheme="minorHAnsi"/>
                <w:i/>
                <w:color w:val="808080" w:themeColor="background1" w:themeShade="80"/>
                <w:sz w:val="20"/>
              </w:rPr>
            </w:pPr>
            <w:r w:rsidRPr="00FD3B33">
              <w:rPr>
                <w:rFonts w:asciiTheme="minorHAnsi" w:hAnsiTheme="minorHAnsi" w:cstheme="minorHAnsi"/>
                <w:i/>
                <w:color w:val="808080" w:themeColor="background1" w:themeShade="80"/>
                <w:sz w:val="20"/>
              </w:rPr>
              <w:lastRenderedPageBreak/>
              <w:t xml:space="preserve">Website for further information:  </w:t>
            </w:r>
          </w:p>
        </w:tc>
        <w:tc>
          <w:tcPr>
            <w:tcW w:w="5387" w:type="dxa"/>
          </w:tcPr>
          <w:p w14:paraId="7C0C9E4D" w14:textId="0B09E55B" w:rsidR="0043587E" w:rsidRPr="003F3950" w:rsidRDefault="001E1895" w:rsidP="009E28DA">
            <w:pPr>
              <w:pStyle w:val="Heading9"/>
              <w:rPr>
                <w:rFonts w:asciiTheme="minorHAnsi" w:hAnsiTheme="minorHAnsi" w:cstheme="minorHAnsi"/>
                <w:b w:val="0"/>
              </w:rPr>
            </w:pPr>
            <w:hyperlink r:id="rId68" w:history="1">
              <w:r w:rsidR="0043587E" w:rsidRPr="003F3950">
                <w:rPr>
                  <w:rStyle w:val="Hyperlink"/>
                  <w:rFonts w:asciiTheme="minorHAnsi" w:hAnsiTheme="minorHAnsi" w:cstheme="minorHAnsi"/>
                  <w:b w:val="0"/>
                </w:rPr>
                <w:t>www.mbie.govt.nz</w:t>
              </w:r>
            </w:hyperlink>
            <w:r w:rsidR="0043587E" w:rsidRPr="003F3950">
              <w:rPr>
                <w:rFonts w:asciiTheme="minorHAnsi" w:hAnsiTheme="minorHAnsi" w:cstheme="minorHAnsi"/>
                <w:b w:val="0"/>
              </w:rPr>
              <w:t xml:space="preserve"> </w:t>
            </w:r>
          </w:p>
          <w:p w14:paraId="0B93B3E6" w14:textId="697E06EF" w:rsidR="0043587E" w:rsidRPr="00DC354E" w:rsidRDefault="001E1895" w:rsidP="009E28DA">
            <w:pPr>
              <w:pStyle w:val="Heading9"/>
              <w:rPr>
                <w:rFonts w:asciiTheme="minorHAnsi" w:hAnsiTheme="minorHAnsi" w:cstheme="minorHAnsi"/>
                <w:b w:val="0"/>
                <w:i w:val="0"/>
              </w:rPr>
            </w:pPr>
            <w:hyperlink r:id="rId69" w:history="1">
              <w:r w:rsidR="003F3950" w:rsidRPr="00142903">
                <w:rPr>
                  <w:rStyle w:val="Hyperlink"/>
                  <w:rFonts w:asciiTheme="minorHAnsi" w:hAnsiTheme="minorHAnsi" w:cstheme="minorHAnsi"/>
                  <w:b w:val="0"/>
                </w:rPr>
                <w:t>www.iponz.govt.nz</w:t>
              </w:r>
            </w:hyperlink>
            <w:r w:rsidR="003F3950">
              <w:rPr>
                <w:rFonts w:asciiTheme="minorHAnsi" w:hAnsiTheme="minorHAnsi" w:cstheme="minorHAnsi"/>
                <w:b w:val="0"/>
              </w:rPr>
              <w:t xml:space="preserve"> </w:t>
            </w:r>
          </w:p>
        </w:tc>
        <w:tc>
          <w:tcPr>
            <w:tcW w:w="5670" w:type="dxa"/>
          </w:tcPr>
          <w:p w14:paraId="3C69486F" w14:textId="77777777" w:rsidR="0043587E" w:rsidRPr="00BF37B1" w:rsidRDefault="0043587E" w:rsidP="009E28DA">
            <w:pPr>
              <w:pStyle w:val="Heading9"/>
              <w:rPr>
                <w:rFonts w:asciiTheme="minorHAnsi" w:hAnsiTheme="minorHAnsi"/>
                <w:b w:val="0"/>
              </w:rPr>
            </w:pPr>
          </w:p>
        </w:tc>
      </w:tr>
      <w:tr w:rsidR="0043587E" w:rsidRPr="0001261C" w14:paraId="245D4B70" w14:textId="77777777">
        <w:tc>
          <w:tcPr>
            <w:tcW w:w="3524" w:type="dxa"/>
          </w:tcPr>
          <w:p w14:paraId="36926A77" w14:textId="77777777" w:rsidR="0043587E" w:rsidRPr="00FD3B33" w:rsidRDefault="0043587E" w:rsidP="00FD3B33">
            <w:pPr>
              <w:rPr>
                <w:color w:val="808080" w:themeColor="background1" w:themeShade="80"/>
              </w:rPr>
            </w:pPr>
            <w:r w:rsidRPr="00FD3B33">
              <w:rPr>
                <w:rFonts w:asciiTheme="minorHAnsi" w:hAnsiTheme="minorHAnsi" w:cstheme="minorHAnsi"/>
                <w:i/>
                <w:color w:val="808080" w:themeColor="background1" w:themeShade="80"/>
                <w:sz w:val="20"/>
              </w:rPr>
              <w:t>Contact point for further details:</w:t>
            </w:r>
          </w:p>
        </w:tc>
        <w:tc>
          <w:tcPr>
            <w:tcW w:w="5387" w:type="dxa"/>
          </w:tcPr>
          <w:p w14:paraId="2A0B2263" w14:textId="31E7CA93" w:rsidR="0043587E" w:rsidRPr="00DC354E" w:rsidRDefault="0043587E" w:rsidP="009E28DA">
            <w:pPr>
              <w:pStyle w:val="Heading9"/>
              <w:rPr>
                <w:rFonts w:asciiTheme="minorHAnsi" w:hAnsiTheme="minorHAnsi" w:cstheme="minorHAnsi"/>
                <w:b w:val="0"/>
                <w:i w:val="0"/>
              </w:rPr>
            </w:pPr>
            <w:r w:rsidRPr="00DC354E">
              <w:rPr>
                <w:rFonts w:asciiTheme="minorHAnsi" w:hAnsiTheme="minorHAnsi" w:cstheme="minorHAnsi"/>
                <w:b w:val="0"/>
                <w:i w:val="0"/>
              </w:rPr>
              <w:t>ip.policy@</w:t>
            </w:r>
            <w:r>
              <w:rPr>
                <w:rFonts w:asciiTheme="minorHAnsi" w:hAnsiTheme="minorHAnsi" w:cstheme="minorHAnsi"/>
                <w:b w:val="0"/>
                <w:i w:val="0"/>
              </w:rPr>
              <w:t>mbie</w:t>
            </w:r>
            <w:r w:rsidRPr="00DC354E">
              <w:rPr>
                <w:rFonts w:asciiTheme="minorHAnsi" w:hAnsiTheme="minorHAnsi" w:cstheme="minorHAnsi"/>
                <w:b w:val="0"/>
                <w:i w:val="0"/>
              </w:rPr>
              <w:t>.govt.nz</w:t>
            </w:r>
          </w:p>
        </w:tc>
        <w:tc>
          <w:tcPr>
            <w:tcW w:w="5670" w:type="dxa"/>
          </w:tcPr>
          <w:p w14:paraId="0832EA90" w14:textId="77777777" w:rsidR="0043587E" w:rsidRPr="00BF37B1" w:rsidRDefault="0043587E" w:rsidP="009E28DA">
            <w:pPr>
              <w:pStyle w:val="Heading9"/>
              <w:rPr>
                <w:rFonts w:asciiTheme="minorHAnsi" w:hAnsiTheme="minorHAnsi"/>
                <w:b w:val="0"/>
              </w:rPr>
            </w:pPr>
          </w:p>
        </w:tc>
      </w:tr>
      <w:tr w:rsidR="00D42E7E" w14:paraId="33FF5D08" w14:textId="77777777" w:rsidTr="00EE3C20">
        <w:trPr>
          <w:trHeight w:val="2297"/>
        </w:trPr>
        <w:tc>
          <w:tcPr>
            <w:tcW w:w="3524" w:type="dxa"/>
            <w:vMerge w:val="restart"/>
          </w:tcPr>
          <w:p w14:paraId="2A23D936" w14:textId="77777777" w:rsidR="00D42E7E" w:rsidRPr="00BF37B1" w:rsidRDefault="00D42E7E">
            <w:pPr>
              <w:rPr>
                <w:rFonts w:asciiTheme="minorHAnsi" w:hAnsiTheme="minorHAnsi"/>
                <w:b/>
                <w:i/>
                <w:sz w:val="20"/>
              </w:rPr>
            </w:pPr>
            <w:bookmarkStart w:id="20" w:name="Row8"/>
            <w:bookmarkEnd w:id="20"/>
            <w:r w:rsidRPr="00BF37B1">
              <w:rPr>
                <w:rFonts w:asciiTheme="minorHAnsi" w:hAnsiTheme="minorHAnsi"/>
                <w:b/>
                <w:i/>
                <w:sz w:val="20"/>
              </w:rPr>
              <w:t>Competition Policy</w:t>
            </w:r>
          </w:p>
          <w:p w14:paraId="3C50B812" w14:textId="77777777" w:rsidR="00D42E7E" w:rsidRPr="00BF37B1" w:rsidRDefault="00D42E7E">
            <w:pPr>
              <w:rPr>
                <w:rFonts w:asciiTheme="minorHAnsi" w:hAnsiTheme="minorHAnsi"/>
                <w:b/>
                <w:i/>
                <w:sz w:val="20"/>
              </w:rPr>
            </w:pPr>
          </w:p>
        </w:tc>
        <w:tc>
          <w:tcPr>
            <w:tcW w:w="5387" w:type="dxa"/>
          </w:tcPr>
          <w:p w14:paraId="11B8F653" w14:textId="77777777" w:rsidR="00D42E7E" w:rsidRPr="00D42E7E" w:rsidRDefault="00D42E7E" w:rsidP="00D42E7E">
            <w:pPr>
              <w:spacing w:after="180"/>
              <w:jc w:val="both"/>
              <w:rPr>
                <w:rFonts w:asciiTheme="minorHAnsi" w:hAnsiTheme="minorHAnsi" w:cs="Arial"/>
                <w:sz w:val="20"/>
                <w:lang w:val="en-NZ"/>
              </w:rPr>
            </w:pPr>
            <w:bookmarkStart w:id="21" w:name="Cell15"/>
            <w:bookmarkEnd w:id="21"/>
            <w:r w:rsidRPr="00D42E7E">
              <w:rPr>
                <w:rFonts w:asciiTheme="minorHAnsi" w:hAnsiTheme="minorHAnsi" w:cs="Arial"/>
                <w:sz w:val="20"/>
                <w:lang w:val="en-NZ"/>
              </w:rPr>
              <w:t xml:space="preserve">Legislation arising out of the </w:t>
            </w:r>
            <w:r w:rsidRPr="00D42E7E">
              <w:rPr>
                <w:rFonts w:asciiTheme="minorHAnsi" w:hAnsiTheme="minorHAnsi" w:cs="Arial"/>
                <w:b/>
                <w:sz w:val="20"/>
                <w:lang w:val="en-NZ"/>
              </w:rPr>
              <w:t>Commerce Commission (International Co-operation, and Fees) Act</w:t>
            </w:r>
            <w:r w:rsidRPr="00D42E7E">
              <w:rPr>
                <w:rFonts w:asciiTheme="minorHAnsi" w:hAnsiTheme="minorHAnsi" w:cs="Arial"/>
                <w:sz w:val="20"/>
                <w:lang w:val="en-NZ"/>
              </w:rPr>
              <w:t xml:space="preserve"> was passed by the New Zealand Parliament on 16 October 2012 and came into force on 24 October 2012. The Act contributes to the objectives of the </w:t>
            </w:r>
            <w:r w:rsidRPr="00D42E7E">
              <w:rPr>
                <w:rFonts w:asciiTheme="minorHAnsi" w:hAnsiTheme="minorHAnsi" w:cs="Arial"/>
                <w:i/>
                <w:sz w:val="20"/>
                <w:lang w:val="en-NZ"/>
              </w:rPr>
              <w:t>Single Economic Market Outcomes Framework</w:t>
            </w:r>
            <w:r w:rsidRPr="00D42E7E">
              <w:rPr>
                <w:rFonts w:asciiTheme="minorHAnsi" w:hAnsiTheme="minorHAnsi" w:cs="Arial"/>
                <w:sz w:val="20"/>
                <w:lang w:val="en-NZ"/>
              </w:rPr>
              <w:t xml:space="preserve"> jointly announced on 20 August 2009 by the Australian and New Zealand Prime Ministers.</w:t>
            </w:r>
          </w:p>
          <w:p w14:paraId="7FCE98A1"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The aim of the Commerce Commission (International Co-operation, and Fees) Act is to enhance co-operation between New Zealand’s competition and consumer regulator (the New Zealand Commerce Commission) and overseas competition, consumer and telecommunications regulators (in particular, the Australian Competition and Consumer Commission), while ensuring that appropriate safeguards are in place to address public interest concerns, including the maintenance of privacy interests, confidentiality and legal privilege.</w:t>
            </w:r>
          </w:p>
          <w:p w14:paraId="33C24775"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To achieve this aim, the Commerce Commission (International Co-operation, and Fees) Act amended the Commerce Act 1986, the Fair Trading Act 1986, the Credit Contracts and Consumer Finance Act 2003, and the Telecommunications Act 2001 to allow the New Zealand Commerce Commission to use its statutory powers to provide investigative assistance to overseas regulators and to provide, subject to conditions, compulsorily acquired information to them.</w:t>
            </w:r>
          </w:p>
          <w:p w14:paraId="3F3C2DCB"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The </w:t>
            </w:r>
            <w:r w:rsidRPr="00D42E7E">
              <w:rPr>
                <w:rFonts w:asciiTheme="minorHAnsi" w:hAnsiTheme="minorHAnsi" w:cs="Arial"/>
                <w:b/>
                <w:sz w:val="20"/>
                <w:lang w:val="en-NZ"/>
              </w:rPr>
              <w:t>Consumer Law Reform Bill</w:t>
            </w:r>
            <w:r w:rsidRPr="00D42E7E">
              <w:rPr>
                <w:rFonts w:asciiTheme="minorHAnsi" w:hAnsiTheme="minorHAnsi" w:cs="Arial"/>
                <w:sz w:val="20"/>
                <w:lang w:val="en-NZ"/>
              </w:rPr>
              <w:t xml:space="preserve"> was an omnibus bill with the purpose of modernising New Zealand’s consumer law and improving its alignment with the Australian Consumer Law. The Bill was passed by the New Zealand Parliament in December </w:t>
            </w:r>
            <w:r w:rsidRPr="00D42E7E">
              <w:rPr>
                <w:rFonts w:asciiTheme="minorHAnsi" w:hAnsiTheme="minorHAnsi" w:cs="Arial"/>
                <w:sz w:val="20"/>
                <w:lang w:val="en-NZ"/>
              </w:rPr>
              <w:lastRenderedPageBreak/>
              <w:t>2013.</w:t>
            </w:r>
          </w:p>
          <w:p w14:paraId="02B599DE"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The Bill amended the Fair Trading Act 1986, the Consumer Guarantees Act 1993, the Weights and Measures Act 1987, the Carriage of Goods Act 1979, the Sale of Goods Act 1908, and the </w:t>
            </w:r>
            <w:proofErr w:type="spellStart"/>
            <w:r w:rsidRPr="00D42E7E">
              <w:rPr>
                <w:rFonts w:asciiTheme="minorHAnsi" w:hAnsiTheme="minorHAnsi" w:cs="Arial"/>
                <w:sz w:val="20"/>
                <w:lang w:val="en-NZ"/>
              </w:rPr>
              <w:t>Secondhand</w:t>
            </w:r>
            <w:proofErr w:type="spellEnd"/>
            <w:r w:rsidRPr="00D42E7E">
              <w:rPr>
                <w:rFonts w:asciiTheme="minorHAnsi" w:hAnsiTheme="minorHAnsi" w:cs="Arial"/>
                <w:sz w:val="20"/>
                <w:lang w:val="en-NZ"/>
              </w:rPr>
              <w:t xml:space="preserve"> Dealers and Pawnbrokers Act 2004.</w:t>
            </w:r>
          </w:p>
          <w:p w14:paraId="7FB26101" w14:textId="0BDC9A51" w:rsidR="00D42E7E" w:rsidRPr="00D42E7E" w:rsidRDefault="00D42E7E" w:rsidP="00D42E7E">
            <w:pPr>
              <w:jc w:val="both"/>
              <w:rPr>
                <w:rFonts w:asciiTheme="minorHAnsi" w:hAnsiTheme="minorHAnsi" w:cstheme="minorHAnsi"/>
                <w:sz w:val="20"/>
              </w:rPr>
            </w:pPr>
            <w:r w:rsidRPr="00D42E7E">
              <w:rPr>
                <w:rFonts w:asciiTheme="minorHAnsi" w:hAnsiTheme="minorHAnsi" w:cs="Arial"/>
                <w:sz w:val="20"/>
                <w:lang w:val="en-NZ"/>
              </w:rPr>
              <w:t>In addition, the Bill: (a) repealed the Auctioneers Act 1928, replacing it with the new Auctioneers Act 2013; and (b) effective 18 June 2014, the Door to Door Sales Act 1967, the Layby Sales Act 1971, and the Unsolicited Goods, with the matters covered by those three Acts to be incorporated into the amended Fair Trading Act.</w:t>
            </w:r>
          </w:p>
        </w:tc>
        <w:tc>
          <w:tcPr>
            <w:tcW w:w="5670" w:type="dxa"/>
          </w:tcPr>
          <w:p w14:paraId="266C3126" w14:textId="77777777" w:rsidR="00D42E7E" w:rsidRPr="00D42E7E" w:rsidRDefault="00D42E7E" w:rsidP="00D42E7E">
            <w:pPr>
              <w:jc w:val="both"/>
              <w:rPr>
                <w:rFonts w:asciiTheme="minorHAnsi" w:hAnsiTheme="minorHAnsi" w:cstheme="minorHAnsi"/>
                <w:b/>
                <w:color w:val="000000" w:themeColor="text1"/>
                <w:sz w:val="20"/>
                <w:lang w:val="en"/>
              </w:rPr>
            </w:pPr>
            <w:bookmarkStart w:id="22" w:name="Cell16"/>
            <w:bookmarkEnd w:id="22"/>
            <w:r w:rsidRPr="00D42E7E">
              <w:rPr>
                <w:rFonts w:asciiTheme="minorHAnsi" w:hAnsiTheme="minorHAnsi" w:cstheme="minorHAnsi"/>
                <w:b/>
                <w:color w:val="000000" w:themeColor="text1"/>
                <w:sz w:val="20"/>
                <w:lang w:val="en"/>
              </w:rPr>
              <w:lastRenderedPageBreak/>
              <w:t>General Competition Policy</w:t>
            </w:r>
          </w:p>
          <w:p w14:paraId="1FA648FC" w14:textId="77777777" w:rsidR="00D42E7E" w:rsidRPr="00D42E7E" w:rsidRDefault="00D42E7E" w:rsidP="00D42E7E">
            <w:pPr>
              <w:jc w:val="both"/>
              <w:rPr>
                <w:rFonts w:asciiTheme="minorHAnsi" w:hAnsiTheme="minorHAnsi" w:cstheme="minorHAnsi"/>
                <w:b/>
                <w:color w:val="000000" w:themeColor="text1"/>
                <w:sz w:val="20"/>
                <w:lang w:val="en"/>
              </w:rPr>
            </w:pPr>
          </w:p>
          <w:p w14:paraId="494ABEA4"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The New Zealand Government is currently working on a significant amendment to the Commerce Act 1986: the </w:t>
            </w:r>
            <w:r w:rsidRPr="00D42E7E">
              <w:rPr>
                <w:rFonts w:asciiTheme="minorHAnsi" w:hAnsiTheme="minorHAnsi" w:cs="Arial"/>
                <w:b/>
                <w:sz w:val="20"/>
                <w:lang w:val="en-NZ"/>
              </w:rPr>
              <w:t>Commerce (Cartels and Other Matters) Amendment Bill</w:t>
            </w:r>
            <w:r w:rsidRPr="00D42E7E">
              <w:rPr>
                <w:rFonts w:asciiTheme="minorHAnsi" w:hAnsiTheme="minorHAnsi" w:cs="Arial"/>
                <w:sz w:val="20"/>
                <w:lang w:val="en-NZ"/>
              </w:rPr>
              <w:t xml:space="preserve">. This Bill is part of New Zealand’s commitment to achieving the outcomes identified in the </w:t>
            </w:r>
            <w:r w:rsidRPr="00D42E7E">
              <w:rPr>
                <w:rFonts w:asciiTheme="minorHAnsi" w:hAnsiTheme="minorHAnsi" w:cs="Arial"/>
                <w:i/>
                <w:sz w:val="20"/>
                <w:lang w:val="en-NZ"/>
              </w:rPr>
              <w:t>Single Economic Market Outcomes Framework</w:t>
            </w:r>
            <w:r w:rsidRPr="00D42E7E">
              <w:rPr>
                <w:rFonts w:asciiTheme="minorHAnsi" w:hAnsiTheme="minorHAnsi" w:cs="Arial"/>
                <w:sz w:val="20"/>
                <w:lang w:val="en-NZ"/>
              </w:rPr>
              <w:t xml:space="preserve"> endorsed by the Prime Ministers of Australia and New Zealand in August 2009.</w:t>
            </w:r>
          </w:p>
          <w:p w14:paraId="53808446"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The Bill, introduced into the New Zealand Parliament on 13 October 2011, proposes a new exemption regime for collaborative activities, an associated clearance regime, and the criminalisation of hard-core cartel activities.</w:t>
            </w:r>
          </w:p>
          <w:p w14:paraId="045F6473"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A key feature of the Bill is that it clarifies the definition of cartel conduct to include the forms of cartel behaviour as defined by the Organisation of Economic Development and Co-operation: price fixing, output restriction, and market allocation. Cartel conduct is currently prohibited under the Commerce Act only to the extent that there is an effect on the price for goods or services. The definition of cartel conduct in the Bill makes it clear that contracts, arrangements and understandings that contain, or give effect </w:t>
            </w:r>
            <w:proofErr w:type="gramStart"/>
            <w:r w:rsidRPr="00D42E7E">
              <w:rPr>
                <w:rFonts w:asciiTheme="minorHAnsi" w:hAnsiTheme="minorHAnsi" w:cs="Arial"/>
                <w:sz w:val="20"/>
                <w:lang w:val="en-NZ"/>
              </w:rPr>
              <w:t>to,</w:t>
            </w:r>
            <w:proofErr w:type="gramEnd"/>
            <w:r w:rsidRPr="00D42E7E">
              <w:rPr>
                <w:rFonts w:asciiTheme="minorHAnsi" w:hAnsiTheme="minorHAnsi" w:cs="Arial"/>
                <w:sz w:val="20"/>
                <w:lang w:val="en-NZ"/>
              </w:rPr>
              <w:t xml:space="preserve"> any of the specified forms of cartel conduct are prohibited.</w:t>
            </w:r>
          </w:p>
          <w:p w14:paraId="5A9D3C49"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As a counterbalance to this more inclusive definition of cartel conduct, the Bill focuses on the substance of collaborative conduct (rather than on the form) by introducing a collaborative activity exemption. The purpose of the exemption is to ensure that legitimate pro-competitive collaborations are not prohibited. The exemption applies to all pro-competitive, efficiency-enhancing collaborations and not only to structural joint ventures, as </w:t>
            </w:r>
            <w:r w:rsidRPr="00D42E7E">
              <w:rPr>
                <w:rFonts w:asciiTheme="minorHAnsi" w:hAnsiTheme="minorHAnsi" w:cs="Arial"/>
                <w:sz w:val="20"/>
                <w:lang w:val="en-NZ"/>
              </w:rPr>
              <w:lastRenderedPageBreak/>
              <w:t>currently provided under the Commerce Act.</w:t>
            </w:r>
          </w:p>
          <w:p w14:paraId="5D1E9250"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The Bill also introduces a clearance regime to enable firms to approach New Zealand’s competition regulator (the New Zealand Commerce Commission) for a ruling on whether a proposed arrangement entered into by parties involved in a collaborative activity would raise competition concerns. In order to grant a clearance, the New Zealand Commerce Commission would need to be satisfied that the arrangement would not have, or would not be likely to have, the effect of substantially lessening competition in a market, and that if the relevant activity contains a cartel provision, that the provision is reasonably necessary for the purpose of the collaborative activity.</w:t>
            </w:r>
          </w:p>
          <w:p w14:paraId="78DFE013"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The part of the Bill that has attracted the most attention is the proposed imposition of criminal sanctions for hard-core cartel offences. The Bill, however, sets high thresholds for “intent” and “beyond reasonable doubt” criteria which must be satisfied in order for criminal behaviour to be proven.</w:t>
            </w:r>
          </w:p>
          <w:p w14:paraId="3FA43103"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The Commerce Select Committee has reported back to the New Zealand Parliament on its consideration of the Bill, recommending that the Bill be passed with some amendments including repealing the out-dated competition regime for international shipping in the Shipping Act 1987. Under the Bill, competition in international shipping would be regulated under the Commerce Act. The Bill is awaiting its second reading in the New Zealand Parliament.</w:t>
            </w:r>
          </w:p>
          <w:p w14:paraId="18F92086"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The </w:t>
            </w:r>
            <w:r w:rsidRPr="00D42E7E">
              <w:rPr>
                <w:rFonts w:asciiTheme="minorHAnsi" w:hAnsiTheme="minorHAnsi" w:cs="Arial"/>
                <w:b/>
                <w:sz w:val="20"/>
                <w:lang w:val="en-NZ"/>
              </w:rPr>
              <w:t>Credit Contracts and Financial Services Law Reform Bill</w:t>
            </w:r>
            <w:r w:rsidRPr="00D42E7E">
              <w:rPr>
                <w:rFonts w:asciiTheme="minorHAnsi" w:hAnsiTheme="minorHAnsi" w:cs="Arial"/>
                <w:sz w:val="20"/>
                <w:lang w:val="en-NZ"/>
              </w:rPr>
              <w:t xml:space="preserve"> </w:t>
            </w:r>
            <w:proofErr w:type="gramStart"/>
            <w:r w:rsidRPr="00D42E7E">
              <w:rPr>
                <w:rFonts w:asciiTheme="minorHAnsi" w:hAnsiTheme="minorHAnsi" w:cs="Arial"/>
                <w:sz w:val="20"/>
                <w:lang w:val="en-NZ"/>
              </w:rPr>
              <w:t>proposes</w:t>
            </w:r>
            <w:proofErr w:type="gramEnd"/>
            <w:r w:rsidRPr="00D42E7E">
              <w:rPr>
                <w:rFonts w:asciiTheme="minorHAnsi" w:hAnsiTheme="minorHAnsi" w:cs="Arial"/>
                <w:sz w:val="20"/>
                <w:lang w:val="en-NZ"/>
              </w:rPr>
              <w:t xml:space="preserve"> reforms to the entire suite of legislation that governs consumer credit contracts, from before their inception until their termination or enforcement.</w:t>
            </w:r>
          </w:p>
          <w:p w14:paraId="286185C1" w14:textId="77777777" w:rsidR="00D42E7E" w:rsidRPr="00D42E7E" w:rsidRDefault="00D42E7E" w:rsidP="00D42E7E">
            <w:pPr>
              <w:spacing w:after="180"/>
              <w:jc w:val="both"/>
              <w:rPr>
                <w:rFonts w:asciiTheme="minorHAnsi" w:hAnsiTheme="minorHAnsi" w:cs="Arial"/>
                <w:sz w:val="20"/>
                <w:lang w:val="en-NZ"/>
              </w:rPr>
            </w:pPr>
            <w:r w:rsidRPr="00D42E7E">
              <w:rPr>
                <w:rFonts w:asciiTheme="minorHAnsi" w:hAnsiTheme="minorHAnsi" w:cs="Arial"/>
                <w:sz w:val="20"/>
                <w:lang w:val="en-NZ"/>
              </w:rPr>
              <w:t xml:space="preserve">The Bill amends the Credit Contracts and Consumer Finance Act 2003, and repeals the Credit (Repossession) Act 1997 and </w:t>
            </w:r>
            <w:r w:rsidRPr="00D42E7E">
              <w:rPr>
                <w:rFonts w:asciiTheme="minorHAnsi" w:hAnsiTheme="minorHAnsi" w:cs="Arial"/>
                <w:sz w:val="20"/>
                <w:lang w:val="en-NZ"/>
              </w:rPr>
              <w:lastRenderedPageBreak/>
              <w:t>incorporates its provisions within an expanded Credit Contracts and Consumer Finance Act. Repossession agents will be required to be registered under the Private Security Personnel and Private Investigators Act 2010. A small amendment is made to the Personal Property Securities Act 1999, and the Bill also amends the Financial Service Providers (Registration and Dispute Resolution) Act 2008 to promote cost-effective financial dispute resolution and protect the integrity of the financial service provider registration regime.</w:t>
            </w:r>
          </w:p>
          <w:p w14:paraId="0F38E83A" w14:textId="77777777" w:rsidR="00D42E7E" w:rsidRDefault="00D42E7E" w:rsidP="00D42E7E">
            <w:pPr>
              <w:jc w:val="both"/>
              <w:rPr>
                <w:rFonts w:asciiTheme="minorHAnsi" w:hAnsiTheme="minorHAnsi" w:cs="Arial"/>
                <w:sz w:val="20"/>
                <w:lang w:val="en-NZ"/>
              </w:rPr>
            </w:pPr>
            <w:r w:rsidRPr="00D42E7E">
              <w:rPr>
                <w:rFonts w:asciiTheme="minorHAnsi" w:hAnsiTheme="minorHAnsi" w:cs="Arial"/>
                <w:sz w:val="20"/>
                <w:lang w:val="en-NZ"/>
              </w:rPr>
              <w:t>The Bill passed its first reading in the New Zealand Parliament on 17 September 2013 and has been referred for consideration to the Commerce Select Committee. The Committee is due to report back to Parliament by 17 March 2014. It is hoped the Bill will become law in 2014.</w:t>
            </w:r>
          </w:p>
          <w:p w14:paraId="794054BA" w14:textId="4055051F" w:rsidR="00F20C8E" w:rsidRPr="00D42E7E" w:rsidRDefault="00F20C8E" w:rsidP="00D42E7E">
            <w:pPr>
              <w:jc w:val="both"/>
              <w:rPr>
                <w:rFonts w:asciiTheme="minorHAnsi" w:hAnsiTheme="minorHAnsi"/>
                <w:color w:val="808080"/>
                <w:sz w:val="20"/>
              </w:rPr>
            </w:pPr>
          </w:p>
        </w:tc>
      </w:tr>
      <w:tr w:rsidR="00D42E7E" w14:paraId="2BE399AA" w14:textId="77777777" w:rsidTr="00EE3C20">
        <w:trPr>
          <w:trHeight w:val="1696"/>
        </w:trPr>
        <w:tc>
          <w:tcPr>
            <w:tcW w:w="3524" w:type="dxa"/>
            <w:vMerge/>
          </w:tcPr>
          <w:p w14:paraId="472743B0" w14:textId="77777777" w:rsidR="00D42E7E" w:rsidRPr="00BF37B1" w:rsidRDefault="00D42E7E">
            <w:pPr>
              <w:rPr>
                <w:rFonts w:asciiTheme="minorHAnsi" w:hAnsiTheme="minorHAnsi"/>
                <w:b/>
                <w:i/>
                <w:sz w:val="20"/>
              </w:rPr>
            </w:pPr>
          </w:p>
        </w:tc>
        <w:tc>
          <w:tcPr>
            <w:tcW w:w="5387" w:type="dxa"/>
          </w:tcPr>
          <w:p w14:paraId="24532CB1" w14:textId="77777777" w:rsidR="00D42E7E" w:rsidRPr="006D0F62" w:rsidRDefault="00D42E7E" w:rsidP="006D0F62">
            <w:pPr>
              <w:pStyle w:val="NormalWeb"/>
              <w:jc w:val="both"/>
              <w:rPr>
                <w:rFonts w:asciiTheme="minorHAnsi" w:hAnsiTheme="minorHAnsi" w:cstheme="minorHAnsi"/>
                <w:b/>
                <w:color w:val="000000"/>
                <w:sz w:val="20"/>
                <w:szCs w:val="20"/>
              </w:rPr>
            </w:pPr>
            <w:r w:rsidRPr="006D0F62">
              <w:rPr>
                <w:rFonts w:asciiTheme="minorHAnsi" w:hAnsiTheme="minorHAnsi" w:cstheme="minorHAnsi"/>
                <w:b/>
                <w:color w:val="000000"/>
                <w:sz w:val="20"/>
                <w:szCs w:val="20"/>
              </w:rPr>
              <w:t>Dairy Industry</w:t>
            </w:r>
          </w:p>
          <w:p w14:paraId="0E907865" w14:textId="77777777" w:rsidR="006D0F62" w:rsidRPr="006D0F62" w:rsidRDefault="006D0F62" w:rsidP="006D0F62">
            <w:pPr>
              <w:spacing w:after="180"/>
              <w:jc w:val="both"/>
              <w:rPr>
                <w:rFonts w:asciiTheme="minorHAnsi" w:hAnsiTheme="minorHAnsi" w:cs="Arial"/>
                <w:sz w:val="20"/>
                <w:lang w:val="en-NZ"/>
              </w:rPr>
            </w:pPr>
            <w:r w:rsidRPr="006D0F62">
              <w:rPr>
                <w:rFonts w:asciiTheme="minorHAnsi" w:hAnsiTheme="minorHAnsi" w:cs="Arial"/>
                <w:sz w:val="20"/>
                <w:lang w:val="en-NZ"/>
              </w:rPr>
              <w:t xml:space="preserve">Amendments were made to the </w:t>
            </w:r>
            <w:r w:rsidRPr="006D0F62">
              <w:rPr>
                <w:rFonts w:asciiTheme="minorHAnsi" w:hAnsiTheme="minorHAnsi" w:cs="Arial"/>
                <w:b/>
                <w:sz w:val="20"/>
                <w:lang w:val="en-NZ"/>
              </w:rPr>
              <w:t>Dairy Industry Restructuring Act 2001</w:t>
            </w:r>
            <w:r w:rsidRPr="006D0F62">
              <w:rPr>
                <w:rFonts w:asciiTheme="minorHAnsi" w:hAnsiTheme="minorHAnsi" w:cs="Arial"/>
                <w:sz w:val="20"/>
                <w:lang w:val="en-NZ"/>
              </w:rPr>
              <w:t xml:space="preserve"> in July 2012 to further bolster the contestability of the market for farmers’ milk.</w:t>
            </w:r>
          </w:p>
          <w:p w14:paraId="576770B7" w14:textId="77777777" w:rsidR="006D0F62" w:rsidRPr="006D0F62" w:rsidRDefault="006D0F62" w:rsidP="006D0F62">
            <w:pPr>
              <w:spacing w:after="180"/>
              <w:jc w:val="both"/>
              <w:rPr>
                <w:rFonts w:asciiTheme="minorHAnsi" w:hAnsiTheme="minorHAnsi" w:cs="Arial"/>
                <w:sz w:val="20"/>
                <w:lang w:val="en-NZ"/>
              </w:rPr>
            </w:pPr>
            <w:r w:rsidRPr="006D0F62">
              <w:rPr>
                <w:rFonts w:asciiTheme="minorHAnsi" w:hAnsiTheme="minorHAnsi" w:cs="Arial"/>
                <w:sz w:val="20"/>
                <w:lang w:val="en-NZ"/>
              </w:rPr>
              <w:t>The Dairy Industry Restructuring Act provided for an authorisation under the Commerce Act 1986 to allow for the formation of the dairy co-operative Fonterra. Upon its creation, Fonterra collected 96 per cent of New Zealand’s milk production. In recognition of Fonterra’s dominant market position, the Dairy Industry Restructuring Act set up a unique regulatory regime with the purpose of promoting the efficient operation of New Zealand dairy markets.</w:t>
            </w:r>
          </w:p>
          <w:p w14:paraId="365BF4E6" w14:textId="77777777" w:rsidR="006D0F62" w:rsidRPr="006D0F62" w:rsidRDefault="006D0F62" w:rsidP="006D0F62">
            <w:pPr>
              <w:spacing w:after="180"/>
              <w:jc w:val="both"/>
              <w:rPr>
                <w:rFonts w:asciiTheme="minorHAnsi" w:hAnsiTheme="minorHAnsi" w:cs="Arial"/>
                <w:sz w:val="20"/>
                <w:lang w:val="en-NZ"/>
              </w:rPr>
            </w:pPr>
            <w:r w:rsidRPr="006D0F62">
              <w:rPr>
                <w:rFonts w:asciiTheme="minorHAnsi" w:hAnsiTheme="minorHAnsi" w:cs="Arial"/>
                <w:sz w:val="20"/>
                <w:lang w:val="en-NZ"/>
              </w:rPr>
              <w:t xml:space="preserve">Fonterra was still subject to the provisions of the Commerce Act prohibiting restrictive trade practices. However, whereas the Commerce Act provides for </w:t>
            </w:r>
            <w:r w:rsidRPr="006D0F62">
              <w:rPr>
                <w:rFonts w:asciiTheme="minorHAnsi" w:hAnsiTheme="minorHAnsi" w:cs="Arial"/>
                <w:i/>
                <w:sz w:val="20"/>
                <w:lang w:val="en-NZ"/>
              </w:rPr>
              <w:t>ex-post</w:t>
            </w:r>
            <w:r w:rsidRPr="006D0F62">
              <w:rPr>
                <w:rFonts w:asciiTheme="minorHAnsi" w:hAnsiTheme="minorHAnsi" w:cs="Arial"/>
                <w:sz w:val="20"/>
                <w:lang w:val="en-NZ"/>
              </w:rPr>
              <w:t xml:space="preserve"> examination of </w:t>
            </w:r>
            <w:r w:rsidRPr="006D0F62">
              <w:rPr>
                <w:rFonts w:asciiTheme="minorHAnsi" w:hAnsiTheme="minorHAnsi" w:cs="Arial"/>
                <w:sz w:val="20"/>
                <w:lang w:val="en-NZ"/>
              </w:rPr>
              <w:lastRenderedPageBreak/>
              <w:t xml:space="preserve">whether or not a company has taken advantage of market power, the Dairy Industry Restructuring Act is designed to act as an </w:t>
            </w:r>
            <w:r w:rsidRPr="006D0F62">
              <w:rPr>
                <w:rFonts w:asciiTheme="minorHAnsi" w:hAnsiTheme="minorHAnsi" w:cs="Arial"/>
                <w:i/>
                <w:sz w:val="20"/>
                <w:lang w:val="en-NZ"/>
              </w:rPr>
              <w:t>ex-ante</w:t>
            </w:r>
            <w:r w:rsidRPr="006D0F62">
              <w:rPr>
                <w:rFonts w:asciiTheme="minorHAnsi" w:hAnsiTheme="minorHAnsi" w:cs="Arial"/>
                <w:sz w:val="20"/>
                <w:lang w:val="en-NZ"/>
              </w:rPr>
              <w:t xml:space="preserve"> incentive regime such that Fonterra does not have the incentive to act in an anti-competitive manner.</w:t>
            </w:r>
          </w:p>
          <w:p w14:paraId="00CEDBEC" w14:textId="77777777" w:rsidR="006D0F62" w:rsidRPr="006D0F62" w:rsidRDefault="006D0F62" w:rsidP="006D0F62">
            <w:pPr>
              <w:spacing w:after="180"/>
              <w:jc w:val="both"/>
              <w:rPr>
                <w:rFonts w:asciiTheme="minorHAnsi" w:hAnsiTheme="minorHAnsi" w:cs="Arial"/>
                <w:sz w:val="20"/>
                <w:lang w:val="en-NZ"/>
              </w:rPr>
            </w:pPr>
            <w:r w:rsidRPr="006D0F62">
              <w:rPr>
                <w:rFonts w:asciiTheme="minorHAnsi" w:hAnsiTheme="minorHAnsi" w:cs="Arial"/>
                <w:sz w:val="20"/>
                <w:lang w:val="en-NZ"/>
              </w:rPr>
              <w:t>In particular, the Dairy Industry Restructuring Act promotes contestability in the market for farmers’ milk through a requirement that Fonterra operate an “open entry and exit regime”. This means that Fonterra must accept all milk supply offers from dairy farmers in New Zealand and allow relatively costless exit from the co-operative. These requirements ensure that Fonterra cannot “lock in” its farmer-suppliers and, as a consequence, Fonterra faces commercial incentives to pay efficient prices for farmers’ milk and capital invested in Fonterra.</w:t>
            </w:r>
          </w:p>
          <w:p w14:paraId="1AD7A156" w14:textId="77777777" w:rsidR="006D0F62" w:rsidRPr="006D0F62" w:rsidRDefault="006D0F62" w:rsidP="006D0F62">
            <w:pPr>
              <w:spacing w:after="180"/>
              <w:jc w:val="both"/>
              <w:rPr>
                <w:rFonts w:asciiTheme="minorHAnsi" w:hAnsiTheme="minorHAnsi" w:cs="Arial"/>
                <w:sz w:val="20"/>
                <w:lang w:val="en-NZ"/>
              </w:rPr>
            </w:pPr>
            <w:r w:rsidRPr="006D0F62">
              <w:rPr>
                <w:rFonts w:asciiTheme="minorHAnsi" w:hAnsiTheme="minorHAnsi" w:cs="Arial"/>
                <w:sz w:val="20"/>
                <w:lang w:val="en-NZ"/>
              </w:rPr>
              <w:t>The 2012 amendments to the Dairy Industry Restructuring Act require greater transparency of how Fonterra sets the price it pays farmers for milk and introduce a new farm gate milk price (the price paid by Fonterra to dairy farmers for raw milk) monitoring regime to be undertaken by the New Zealand Commerce Commission. The purpose of the milk price monitoring regime is to promote the setting of the base milk price (i.e., farm gate milk price) by Fonterra that: (a) provides an incentive for Fonterra to operate efficiently, while (b) providing for contestability in the market for the purchase of milk from farmers.</w:t>
            </w:r>
          </w:p>
          <w:p w14:paraId="1531C354" w14:textId="77777777" w:rsidR="00D42E7E" w:rsidRDefault="006D0F62" w:rsidP="00F20C8E">
            <w:pPr>
              <w:pStyle w:val="NormalWeb"/>
              <w:spacing w:before="0" w:beforeAutospacing="0" w:after="0" w:afterAutospacing="0"/>
              <w:jc w:val="both"/>
              <w:rPr>
                <w:rFonts w:asciiTheme="minorHAnsi" w:hAnsiTheme="minorHAnsi" w:cs="Arial"/>
                <w:sz w:val="20"/>
              </w:rPr>
            </w:pPr>
            <w:r w:rsidRPr="006D0F62">
              <w:rPr>
                <w:rFonts w:asciiTheme="minorHAnsi" w:hAnsiTheme="minorHAnsi" w:cs="Arial"/>
                <w:sz w:val="20"/>
              </w:rPr>
              <w:t xml:space="preserve">Under the milk price monitoring regime, the New Zealand Commerce Commission is required to carry out two statutory reviews of Fonterra’s base milk price-setting for each milk season, beginning with the 2012/13 milk season. The first review requires the New Zealand Commerce Commission to report by 15 December each year on the extent to which Fonterra’s Farm Gate Milk Price Manual is consistent with the </w:t>
            </w:r>
            <w:r w:rsidRPr="006D0F62">
              <w:rPr>
                <w:rFonts w:asciiTheme="minorHAnsi" w:hAnsiTheme="minorHAnsi" w:cs="Arial"/>
                <w:sz w:val="20"/>
              </w:rPr>
              <w:lastRenderedPageBreak/>
              <w:t>purpose of the milk price monitoring regime. The second requires it to review Fonterra’s calculation of the base milk price for each season and report by 15 September on the extent to which it is consistent with the purpose of the milk price monitoring regime.</w:t>
            </w:r>
          </w:p>
          <w:p w14:paraId="485C8B9B" w14:textId="5D552759" w:rsidR="00F20C8E" w:rsidRPr="006D0F62" w:rsidRDefault="00F20C8E" w:rsidP="00F20C8E">
            <w:pPr>
              <w:pStyle w:val="NormalWeb"/>
              <w:spacing w:before="0" w:beforeAutospacing="0" w:after="0" w:afterAutospacing="0"/>
              <w:jc w:val="both"/>
              <w:rPr>
                <w:rFonts w:asciiTheme="minorHAnsi" w:hAnsiTheme="minorHAnsi" w:cstheme="minorHAnsi"/>
                <w:color w:val="000000"/>
                <w:sz w:val="20"/>
                <w:szCs w:val="20"/>
              </w:rPr>
            </w:pPr>
          </w:p>
        </w:tc>
        <w:tc>
          <w:tcPr>
            <w:tcW w:w="5670" w:type="dxa"/>
          </w:tcPr>
          <w:p w14:paraId="25E63A20" w14:textId="77777777" w:rsidR="00D42E7E" w:rsidRPr="004F7DD1" w:rsidRDefault="00D42E7E" w:rsidP="004F7DD1">
            <w:pPr>
              <w:pStyle w:val="NormalWeb"/>
              <w:rPr>
                <w:rFonts w:asciiTheme="minorHAnsi" w:hAnsiTheme="minorHAnsi" w:cstheme="minorHAnsi"/>
                <w:b/>
                <w:bCs/>
                <w:color w:val="000000"/>
                <w:sz w:val="20"/>
                <w:szCs w:val="20"/>
              </w:rPr>
            </w:pPr>
            <w:r w:rsidRPr="004F7DD1">
              <w:rPr>
                <w:rFonts w:asciiTheme="minorHAnsi" w:hAnsiTheme="minorHAnsi" w:cstheme="minorHAnsi"/>
                <w:b/>
                <w:bCs/>
                <w:color w:val="000000"/>
                <w:sz w:val="20"/>
                <w:szCs w:val="20"/>
              </w:rPr>
              <w:lastRenderedPageBreak/>
              <w:t>Dairy Industry</w:t>
            </w:r>
          </w:p>
          <w:p w14:paraId="21649CE4" w14:textId="0B2C839A" w:rsidR="00D42E7E" w:rsidRDefault="00D42E7E" w:rsidP="004F7DD1">
            <w:pPr>
              <w:rPr>
                <w:rFonts w:asciiTheme="minorHAnsi" w:hAnsiTheme="minorHAnsi"/>
                <w:color w:val="808080"/>
                <w:sz w:val="20"/>
              </w:rPr>
            </w:pPr>
          </w:p>
        </w:tc>
      </w:tr>
      <w:tr w:rsidR="001D24FC" w:rsidRPr="00B72FF6" w14:paraId="201E4278" w14:textId="77777777">
        <w:tc>
          <w:tcPr>
            <w:tcW w:w="3524" w:type="dxa"/>
            <w:vMerge/>
          </w:tcPr>
          <w:p w14:paraId="67687BF5" w14:textId="77777777" w:rsidR="001D24FC" w:rsidRPr="00FD3B33" w:rsidRDefault="001D24FC" w:rsidP="00FD3B33">
            <w:pPr>
              <w:rPr>
                <w:rFonts w:asciiTheme="minorHAnsi" w:hAnsiTheme="minorHAnsi" w:cstheme="minorHAnsi"/>
                <w:i/>
                <w:color w:val="808080" w:themeColor="background1" w:themeShade="80"/>
                <w:sz w:val="20"/>
              </w:rPr>
            </w:pPr>
          </w:p>
        </w:tc>
        <w:tc>
          <w:tcPr>
            <w:tcW w:w="5387" w:type="dxa"/>
          </w:tcPr>
          <w:p w14:paraId="224258B9" w14:textId="77777777" w:rsidR="001D24FC" w:rsidRPr="001D24FC" w:rsidRDefault="001D24FC" w:rsidP="00FE5D4B">
            <w:pPr>
              <w:pStyle w:val="NormalWeb"/>
              <w:rPr>
                <w:rFonts w:asciiTheme="minorHAnsi" w:hAnsiTheme="minorHAnsi" w:cstheme="minorHAnsi"/>
                <w:b/>
                <w:color w:val="000000"/>
                <w:sz w:val="20"/>
                <w:szCs w:val="20"/>
              </w:rPr>
            </w:pPr>
            <w:r w:rsidRPr="001D24FC">
              <w:rPr>
                <w:rFonts w:asciiTheme="minorHAnsi" w:hAnsiTheme="minorHAnsi" w:cstheme="minorHAnsi"/>
                <w:b/>
                <w:color w:val="000000"/>
                <w:sz w:val="20"/>
                <w:szCs w:val="20"/>
              </w:rPr>
              <w:t>Telecommunications</w:t>
            </w:r>
          </w:p>
          <w:p w14:paraId="66526787" w14:textId="77777777" w:rsidR="001D24FC" w:rsidRPr="001D24FC" w:rsidRDefault="001D24FC" w:rsidP="00FE5D4B">
            <w:pPr>
              <w:spacing w:after="180"/>
              <w:rPr>
                <w:rFonts w:asciiTheme="minorHAnsi" w:hAnsiTheme="minorHAnsi" w:cs="Arial"/>
                <w:sz w:val="20"/>
                <w:lang w:val="en-NZ"/>
              </w:rPr>
            </w:pPr>
            <w:r w:rsidRPr="001D24FC">
              <w:rPr>
                <w:rFonts w:asciiTheme="minorHAnsi" w:hAnsiTheme="minorHAnsi" w:cs="Arial"/>
                <w:sz w:val="20"/>
                <w:lang w:val="en-NZ"/>
              </w:rPr>
              <w:t>New Zealand and Australia agreed on a joint regulatory approach in late 2012 in response to historically high costs of trans-Tasman mobile roaming. In future, the New Zealand Commerce Commission and the Australian Competition and Consumer Commission will collect data and report regularly on wholesale and retail trans-Tasman mobile roaming services. Both Commissions will also gain new powers to intervene in the market if necessary, and legislation to enable these changes is being prepared.</w:t>
            </w:r>
          </w:p>
          <w:p w14:paraId="2E685BF1" w14:textId="025A9A56" w:rsidR="001D24FC" w:rsidRPr="001D24FC" w:rsidRDefault="001D24FC" w:rsidP="00EE3C20">
            <w:pPr>
              <w:rPr>
                <w:rFonts w:asciiTheme="minorHAnsi" w:hAnsiTheme="minorHAnsi"/>
              </w:rPr>
            </w:pPr>
            <w:r w:rsidRPr="001D24FC">
              <w:rPr>
                <w:rFonts w:asciiTheme="minorHAnsi" w:hAnsiTheme="minorHAnsi" w:cs="Arial"/>
                <w:sz w:val="20"/>
                <w:lang w:val="en-NZ"/>
              </w:rPr>
              <w:t>To make broadband offerings easier for consumers to understand and compare across different providers, a draft new industry code was developed by the New Zealand Telecommunications Forum in 2013.</w:t>
            </w:r>
          </w:p>
        </w:tc>
        <w:tc>
          <w:tcPr>
            <w:tcW w:w="5670" w:type="dxa"/>
          </w:tcPr>
          <w:p w14:paraId="06D15E38" w14:textId="77777777" w:rsidR="001D24FC" w:rsidRPr="001D24FC" w:rsidRDefault="001D24FC" w:rsidP="00FE5D4B">
            <w:pPr>
              <w:pStyle w:val="NormalWeb"/>
              <w:rPr>
                <w:rFonts w:asciiTheme="minorHAnsi" w:hAnsiTheme="minorHAnsi" w:cstheme="minorHAnsi"/>
                <w:b/>
                <w:color w:val="000000"/>
                <w:sz w:val="20"/>
                <w:szCs w:val="20"/>
              </w:rPr>
            </w:pPr>
            <w:r w:rsidRPr="001D24FC">
              <w:rPr>
                <w:rFonts w:asciiTheme="minorHAnsi" w:hAnsiTheme="minorHAnsi" w:cstheme="minorHAnsi"/>
                <w:b/>
                <w:color w:val="000000"/>
                <w:sz w:val="20"/>
                <w:szCs w:val="20"/>
              </w:rPr>
              <w:t>Telecommunications</w:t>
            </w:r>
          </w:p>
          <w:p w14:paraId="29183188" w14:textId="77777777" w:rsidR="001D24FC" w:rsidRPr="001D24FC" w:rsidRDefault="001D24FC" w:rsidP="00FE5D4B">
            <w:pPr>
              <w:spacing w:after="180"/>
              <w:rPr>
                <w:rFonts w:asciiTheme="minorHAnsi" w:hAnsiTheme="minorHAnsi" w:cs="Arial"/>
                <w:sz w:val="20"/>
                <w:lang w:val="en-NZ"/>
              </w:rPr>
            </w:pPr>
            <w:r w:rsidRPr="001D24FC">
              <w:rPr>
                <w:rFonts w:asciiTheme="minorHAnsi" w:hAnsiTheme="minorHAnsi" w:cs="Arial"/>
                <w:sz w:val="20"/>
                <w:lang w:val="en-NZ"/>
              </w:rPr>
              <w:t xml:space="preserve">The </w:t>
            </w:r>
            <w:r w:rsidRPr="001D24FC">
              <w:rPr>
                <w:rFonts w:asciiTheme="minorHAnsi" w:hAnsiTheme="minorHAnsi" w:cs="Arial"/>
                <w:b/>
                <w:sz w:val="20"/>
                <w:lang w:val="en-NZ"/>
              </w:rPr>
              <w:t>Telecommunications Act 2001</w:t>
            </w:r>
            <w:r w:rsidRPr="001D24FC">
              <w:rPr>
                <w:rFonts w:asciiTheme="minorHAnsi" w:hAnsiTheme="minorHAnsi" w:cs="Arial"/>
                <w:sz w:val="20"/>
                <w:lang w:val="en-NZ"/>
              </w:rPr>
              <w:t xml:space="preserve"> created an industry-specific regulatory regime for telecommunications, overseen by the Telecommunications Commissioner within the New Zealand Commerce Commission.</w:t>
            </w:r>
          </w:p>
          <w:p w14:paraId="2031082C" w14:textId="77777777" w:rsidR="001D24FC" w:rsidRPr="001D24FC" w:rsidRDefault="001D24FC" w:rsidP="00FE5D4B">
            <w:pPr>
              <w:spacing w:after="180"/>
              <w:rPr>
                <w:rFonts w:asciiTheme="minorHAnsi" w:hAnsiTheme="minorHAnsi" w:cs="Arial"/>
                <w:sz w:val="20"/>
                <w:lang w:val="en-NZ"/>
              </w:rPr>
            </w:pPr>
            <w:r w:rsidRPr="001D24FC">
              <w:rPr>
                <w:rFonts w:asciiTheme="minorHAnsi" w:hAnsiTheme="minorHAnsi" w:cs="Arial"/>
                <w:sz w:val="20"/>
                <w:lang w:val="en-NZ"/>
              </w:rPr>
              <w:t>The New Zealand Commerce Commission can set comprehensive terms and conditions for regulated wholesale telecommunications services, such as interconnection, unbundled local loop services and mobile termination. It can also recommend that new wholesale telecommunications services be regulated, and if the recommendation is accepted by the Minister for Communications, then the service can be added to the schedule of regulated services under the Telecommunications Act. The New Zealand Commerce Commission produces regular reports on developments in competition in telecommunications markets under its general monitoring powers.</w:t>
            </w:r>
          </w:p>
          <w:p w14:paraId="14134AB1" w14:textId="77777777" w:rsidR="001D24FC" w:rsidRPr="001D24FC" w:rsidRDefault="001D24FC" w:rsidP="00FE5D4B">
            <w:pPr>
              <w:spacing w:after="180"/>
              <w:rPr>
                <w:rFonts w:asciiTheme="minorHAnsi" w:hAnsiTheme="minorHAnsi" w:cs="Arial"/>
                <w:sz w:val="20"/>
                <w:lang w:val="en-NZ"/>
              </w:rPr>
            </w:pPr>
            <w:r w:rsidRPr="001D24FC">
              <w:rPr>
                <w:rFonts w:asciiTheme="minorHAnsi" w:hAnsiTheme="minorHAnsi" w:cs="Arial"/>
                <w:sz w:val="20"/>
                <w:lang w:val="en-NZ"/>
              </w:rPr>
              <w:t>In February 2013 the New Zealand Government announced a review of the Telecommunications Act. The review will take account of the market structure, technology developments and competitive conditions in the telecommunications industry, including the impact of fibre, copper, wireless, and other telecommunications network investment.</w:t>
            </w:r>
          </w:p>
          <w:p w14:paraId="749C02A4" w14:textId="1092DBBE" w:rsidR="001D24FC" w:rsidRPr="001D24FC" w:rsidRDefault="001D24FC" w:rsidP="009E28DA">
            <w:pPr>
              <w:pStyle w:val="Heading9"/>
              <w:rPr>
                <w:rFonts w:asciiTheme="minorHAnsi" w:hAnsiTheme="minorHAnsi"/>
                <w:b w:val="0"/>
                <w:i w:val="0"/>
              </w:rPr>
            </w:pPr>
            <w:r w:rsidRPr="001D24FC">
              <w:rPr>
                <w:rFonts w:asciiTheme="minorHAnsi" w:hAnsiTheme="minorHAnsi" w:cs="Arial"/>
                <w:b w:val="0"/>
                <w:i w:val="0"/>
                <w:lang w:val="en-NZ"/>
              </w:rPr>
              <w:t xml:space="preserve">The focus of the first phase of the Telecommunications Act review </w:t>
            </w:r>
            <w:r w:rsidRPr="001D24FC">
              <w:rPr>
                <w:rFonts w:asciiTheme="minorHAnsi" w:hAnsiTheme="minorHAnsi" w:cs="Arial"/>
                <w:b w:val="0"/>
                <w:i w:val="0"/>
                <w:lang w:val="en-NZ"/>
              </w:rPr>
              <w:lastRenderedPageBreak/>
              <w:t>was on how to improve the current copper price-setting process (for a transition period until 2020) to ensure consideration of current and future investments when setting prices. A discussion document was released in August 2013, as part of this review.</w:t>
            </w:r>
          </w:p>
        </w:tc>
      </w:tr>
      <w:tr w:rsidR="001D24FC" w:rsidRPr="00B72FF6" w14:paraId="6F7A0656" w14:textId="77777777">
        <w:tc>
          <w:tcPr>
            <w:tcW w:w="3524" w:type="dxa"/>
          </w:tcPr>
          <w:p w14:paraId="66A0C050" w14:textId="51BBD16A" w:rsidR="001D24FC" w:rsidRPr="00FD3B33" w:rsidRDefault="001D24FC" w:rsidP="00FD3B33">
            <w:r w:rsidRPr="00FD3B33">
              <w:rPr>
                <w:rFonts w:asciiTheme="minorHAnsi" w:hAnsiTheme="minorHAnsi" w:cstheme="minorHAnsi"/>
                <w:i/>
                <w:color w:val="808080" w:themeColor="background1" w:themeShade="80"/>
                <w:sz w:val="20"/>
              </w:rPr>
              <w:lastRenderedPageBreak/>
              <w:t>Website for further information:</w:t>
            </w:r>
            <w:r w:rsidRPr="00FD3B33">
              <w:t xml:space="preserve">  </w:t>
            </w:r>
          </w:p>
        </w:tc>
        <w:tc>
          <w:tcPr>
            <w:tcW w:w="5387" w:type="dxa"/>
          </w:tcPr>
          <w:p w14:paraId="44782D58" w14:textId="24B4208D" w:rsidR="001D24FC" w:rsidRPr="005225F9" w:rsidRDefault="001E1895" w:rsidP="009E28DA">
            <w:pPr>
              <w:pStyle w:val="Heading9"/>
              <w:rPr>
                <w:rFonts w:asciiTheme="minorHAnsi" w:hAnsiTheme="minorHAnsi" w:cstheme="minorHAnsi"/>
                <w:b w:val="0"/>
              </w:rPr>
            </w:pPr>
            <w:hyperlink r:id="rId70" w:history="1">
              <w:r w:rsidR="0099388E">
                <w:rPr>
                  <w:rStyle w:val="Hyperlink"/>
                  <w:rFonts w:asciiTheme="minorHAnsi" w:hAnsiTheme="minorHAnsi" w:cstheme="minorHAnsi"/>
                  <w:b w:val="0"/>
                </w:rPr>
                <w:t>www.mbie</w:t>
              </w:r>
              <w:r w:rsidR="001D24FC" w:rsidRPr="005225F9">
                <w:rPr>
                  <w:rStyle w:val="Hyperlink"/>
                  <w:rFonts w:asciiTheme="minorHAnsi" w:hAnsiTheme="minorHAnsi" w:cstheme="minorHAnsi"/>
                  <w:b w:val="0"/>
                </w:rPr>
                <w:t>.govt.nz</w:t>
              </w:r>
            </w:hyperlink>
          </w:p>
          <w:p w14:paraId="51706EB8" w14:textId="77777777" w:rsidR="001D24FC" w:rsidRPr="005225F9" w:rsidRDefault="001E1895" w:rsidP="00FB0A82">
            <w:pPr>
              <w:rPr>
                <w:rFonts w:asciiTheme="minorHAnsi" w:hAnsiTheme="minorHAnsi" w:cstheme="minorHAnsi"/>
                <w:i/>
                <w:sz w:val="20"/>
              </w:rPr>
            </w:pPr>
            <w:hyperlink r:id="rId71" w:history="1">
              <w:r w:rsidR="001D24FC" w:rsidRPr="005225F9">
                <w:rPr>
                  <w:rStyle w:val="Hyperlink"/>
                  <w:rFonts w:asciiTheme="minorHAnsi" w:hAnsiTheme="minorHAnsi" w:cstheme="minorHAnsi"/>
                  <w:i/>
                  <w:sz w:val="20"/>
                </w:rPr>
                <w:t>www.comcom.govt.nz</w:t>
              </w:r>
            </w:hyperlink>
            <w:r w:rsidR="001D24FC" w:rsidRPr="005225F9">
              <w:rPr>
                <w:rFonts w:asciiTheme="minorHAnsi" w:hAnsiTheme="minorHAnsi" w:cstheme="minorHAnsi"/>
                <w:i/>
                <w:sz w:val="20"/>
              </w:rPr>
              <w:t xml:space="preserve"> </w:t>
            </w:r>
          </w:p>
          <w:p w14:paraId="3FFEB70C" w14:textId="5369A278" w:rsidR="001D24FC" w:rsidRPr="005225F9" w:rsidRDefault="001E1895" w:rsidP="00FB0A82">
            <w:pPr>
              <w:rPr>
                <w:rFonts w:asciiTheme="minorHAnsi" w:hAnsiTheme="minorHAnsi" w:cstheme="minorHAnsi"/>
                <w:sz w:val="20"/>
              </w:rPr>
            </w:pPr>
            <w:hyperlink r:id="rId72" w:history="1">
              <w:r w:rsidR="001D24FC" w:rsidRPr="005225F9">
                <w:rPr>
                  <w:rStyle w:val="Hyperlink"/>
                  <w:rFonts w:asciiTheme="minorHAnsi" w:hAnsiTheme="minorHAnsi" w:cstheme="minorHAnsi"/>
                  <w:i/>
                  <w:sz w:val="20"/>
                </w:rPr>
                <w:t>www.mpi.govt.nz</w:t>
              </w:r>
            </w:hyperlink>
          </w:p>
        </w:tc>
        <w:tc>
          <w:tcPr>
            <w:tcW w:w="5670" w:type="dxa"/>
          </w:tcPr>
          <w:p w14:paraId="29C1161C" w14:textId="77777777" w:rsidR="001D24FC" w:rsidRPr="00BF37B1" w:rsidRDefault="001D24FC" w:rsidP="009E28DA">
            <w:pPr>
              <w:pStyle w:val="Heading9"/>
              <w:rPr>
                <w:rFonts w:asciiTheme="minorHAnsi" w:hAnsiTheme="minorHAnsi"/>
                <w:b w:val="0"/>
              </w:rPr>
            </w:pPr>
          </w:p>
        </w:tc>
      </w:tr>
      <w:tr w:rsidR="001D24FC" w:rsidRPr="00B72FF6" w14:paraId="705AE0F4" w14:textId="77777777">
        <w:tc>
          <w:tcPr>
            <w:tcW w:w="3524" w:type="dxa"/>
          </w:tcPr>
          <w:p w14:paraId="37520D19" w14:textId="30F70A17" w:rsidR="001D24FC" w:rsidRPr="00BF37B1" w:rsidRDefault="001D24FC" w:rsidP="00FD3B33">
            <w:r w:rsidRPr="00FD3B33">
              <w:rPr>
                <w:rFonts w:asciiTheme="minorHAnsi" w:hAnsiTheme="minorHAnsi" w:cstheme="minorHAnsi"/>
                <w:i/>
                <w:color w:val="808080" w:themeColor="background1" w:themeShade="80"/>
                <w:sz w:val="20"/>
              </w:rPr>
              <w:t>Contact point for further details:</w:t>
            </w:r>
          </w:p>
        </w:tc>
        <w:tc>
          <w:tcPr>
            <w:tcW w:w="5387" w:type="dxa"/>
          </w:tcPr>
          <w:p w14:paraId="61CD5BA9" w14:textId="0131B905" w:rsidR="001D24FC" w:rsidRPr="00D64133" w:rsidRDefault="001D24FC" w:rsidP="009E28DA">
            <w:pPr>
              <w:pStyle w:val="Heading9"/>
              <w:rPr>
                <w:rFonts w:asciiTheme="minorHAnsi" w:hAnsiTheme="minorHAnsi" w:cstheme="minorHAnsi"/>
                <w:b w:val="0"/>
              </w:rPr>
            </w:pPr>
            <w:r w:rsidRPr="00D64133">
              <w:rPr>
                <w:rFonts w:asciiTheme="minorHAnsi" w:hAnsiTheme="minorHAnsi" w:cstheme="minorHAnsi"/>
                <w:b w:val="0"/>
              </w:rPr>
              <w:t>Melanie.porter@med.govt.nz</w:t>
            </w:r>
          </w:p>
        </w:tc>
        <w:tc>
          <w:tcPr>
            <w:tcW w:w="5670" w:type="dxa"/>
          </w:tcPr>
          <w:p w14:paraId="1E424B99" w14:textId="6B93B1E1" w:rsidR="001D24FC" w:rsidRPr="00BF37B1" w:rsidRDefault="001D24FC" w:rsidP="009E28DA">
            <w:pPr>
              <w:pStyle w:val="Heading9"/>
              <w:rPr>
                <w:rFonts w:asciiTheme="minorHAnsi" w:hAnsiTheme="minorHAnsi"/>
                <w:b w:val="0"/>
              </w:rPr>
            </w:pPr>
          </w:p>
        </w:tc>
      </w:tr>
      <w:tr w:rsidR="001D24FC" w14:paraId="229E2A2D" w14:textId="77777777" w:rsidTr="003A1F97">
        <w:trPr>
          <w:trHeight w:val="1980"/>
        </w:trPr>
        <w:tc>
          <w:tcPr>
            <w:tcW w:w="3524" w:type="dxa"/>
          </w:tcPr>
          <w:p w14:paraId="6974EF91" w14:textId="77777777" w:rsidR="001D24FC" w:rsidRPr="00BF37B1" w:rsidRDefault="001D24FC">
            <w:pPr>
              <w:rPr>
                <w:rFonts w:asciiTheme="minorHAnsi" w:hAnsiTheme="minorHAnsi"/>
                <w:b/>
                <w:i/>
                <w:sz w:val="20"/>
              </w:rPr>
            </w:pPr>
            <w:bookmarkStart w:id="23" w:name="Row9"/>
            <w:r w:rsidRPr="00BF37B1">
              <w:rPr>
                <w:rFonts w:asciiTheme="minorHAnsi" w:hAnsiTheme="minorHAnsi"/>
                <w:b/>
                <w:i/>
                <w:sz w:val="20"/>
              </w:rPr>
              <w:t>Government Procurement</w:t>
            </w:r>
            <w:bookmarkEnd w:id="23"/>
          </w:p>
          <w:p w14:paraId="4617827D" w14:textId="77777777" w:rsidR="001D24FC" w:rsidRPr="00BF37B1" w:rsidRDefault="001D24FC">
            <w:pPr>
              <w:rPr>
                <w:rFonts w:asciiTheme="minorHAnsi" w:hAnsiTheme="minorHAnsi"/>
                <w:b/>
                <w:i/>
                <w:sz w:val="20"/>
              </w:rPr>
            </w:pPr>
          </w:p>
        </w:tc>
        <w:tc>
          <w:tcPr>
            <w:tcW w:w="5387" w:type="dxa"/>
          </w:tcPr>
          <w:p w14:paraId="7A2D0C4D" w14:textId="77777777" w:rsidR="001D24FC" w:rsidRPr="00045C98" w:rsidRDefault="001D24FC" w:rsidP="00157AFA">
            <w:pPr>
              <w:rPr>
                <w:rFonts w:asciiTheme="minorHAnsi" w:hAnsiTheme="minorHAnsi" w:cs="Arial"/>
                <w:sz w:val="20"/>
              </w:rPr>
            </w:pPr>
            <w:bookmarkStart w:id="24" w:name="Cell17"/>
            <w:bookmarkEnd w:id="24"/>
            <w:r w:rsidRPr="00045C98">
              <w:rPr>
                <w:rFonts w:asciiTheme="minorHAnsi" w:hAnsiTheme="minorHAnsi" w:cs="Arial"/>
                <w:sz w:val="20"/>
              </w:rPr>
              <w:t>Additional All-of-Government (</w:t>
            </w:r>
            <w:proofErr w:type="spellStart"/>
            <w:r w:rsidRPr="00045C98">
              <w:rPr>
                <w:rFonts w:asciiTheme="minorHAnsi" w:hAnsiTheme="minorHAnsi" w:cs="Arial"/>
                <w:sz w:val="20"/>
              </w:rPr>
              <w:t>AoG</w:t>
            </w:r>
            <w:proofErr w:type="spellEnd"/>
            <w:r w:rsidRPr="00045C98">
              <w:rPr>
                <w:rFonts w:asciiTheme="minorHAnsi" w:hAnsiTheme="minorHAnsi" w:cs="Arial"/>
                <w:sz w:val="20"/>
              </w:rPr>
              <w:t>) contracts were established for: advertising, electricity, external recruitment services, mobile voice and data services, reticulated gas.</w:t>
            </w:r>
          </w:p>
          <w:p w14:paraId="2D3DE31B" w14:textId="77777777" w:rsidR="001D24FC" w:rsidRPr="00045C98" w:rsidRDefault="001D24FC" w:rsidP="00157AFA">
            <w:pPr>
              <w:rPr>
                <w:rFonts w:asciiTheme="minorHAnsi" w:hAnsiTheme="minorHAnsi" w:cs="Arial"/>
                <w:sz w:val="20"/>
              </w:rPr>
            </w:pPr>
          </w:p>
          <w:p w14:paraId="3A3E4379" w14:textId="77777777" w:rsidR="001D24FC" w:rsidRPr="00045C98" w:rsidRDefault="001D24FC" w:rsidP="00157AFA">
            <w:pPr>
              <w:rPr>
                <w:rFonts w:asciiTheme="minorHAnsi" w:hAnsiTheme="minorHAnsi" w:cs="Arial"/>
                <w:sz w:val="20"/>
              </w:rPr>
            </w:pPr>
            <w:r w:rsidRPr="00045C98">
              <w:rPr>
                <w:rFonts w:asciiTheme="minorHAnsi" w:hAnsiTheme="minorHAnsi" w:cs="Arial"/>
                <w:sz w:val="20"/>
                <w:lang w:val="en-US"/>
              </w:rPr>
              <w:t xml:space="preserve">Collaborative contracts (involving clusters of agencies) have been or are being developed for: </w:t>
            </w:r>
            <w:r w:rsidRPr="00045C98">
              <w:rPr>
                <w:rFonts w:asciiTheme="minorHAnsi" w:hAnsiTheme="minorHAnsi" w:cs="Arial"/>
                <w:sz w:val="20"/>
              </w:rPr>
              <w:t xml:space="preserve">electronic content management system as a service, ICT security and related services, desktop as a service,  contracts database and communications tolls,  eye tests and eye wear, security services (card access, guards, CCTV), office furniture, meeting room technologies, driver instruction. </w:t>
            </w:r>
            <w:r w:rsidRPr="00045C98">
              <w:rPr>
                <w:rFonts w:asciiTheme="minorHAnsi" w:hAnsiTheme="minorHAnsi" w:cs="Arial"/>
                <w:sz w:val="20"/>
                <w:lang w:val="en-US"/>
              </w:rPr>
              <w:t xml:space="preserve"> </w:t>
            </w:r>
          </w:p>
          <w:p w14:paraId="01AF496F" w14:textId="77777777" w:rsidR="001D24FC" w:rsidRPr="00045C98" w:rsidRDefault="001D24FC" w:rsidP="00157AFA">
            <w:pPr>
              <w:rPr>
                <w:rFonts w:asciiTheme="minorHAnsi" w:hAnsiTheme="minorHAnsi" w:cs="Arial"/>
                <w:sz w:val="20"/>
              </w:rPr>
            </w:pPr>
          </w:p>
          <w:p w14:paraId="3CA0DDF3" w14:textId="77777777" w:rsidR="001D24FC" w:rsidRPr="00045C98" w:rsidRDefault="001D24FC" w:rsidP="00157AFA">
            <w:pPr>
              <w:rPr>
                <w:rFonts w:asciiTheme="minorHAnsi" w:hAnsiTheme="minorHAnsi" w:cs="Arial"/>
                <w:sz w:val="20"/>
              </w:rPr>
            </w:pPr>
            <w:r w:rsidRPr="00045C98">
              <w:rPr>
                <w:rFonts w:asciiTheme="minorHAnsi" w:hAnsiTheme="minorHAnsi" w:cs="Arial"/>
                <w:sz w:val="20"/>
              </w:rPr>
              <w:t xml:space="preserve">A Commercial Pool of procurement experts, based in the Ministry of Business, Innovation and Employment, was established to assist agencies in their high value procurement projects.  </w:t>
            </w:r>
          </w:p>
          <w:p w14:paraId="026F76B8" w14:textId="77777777" w:rsidR="001D24FC" w:rsidRPr="00045C98" w:rsidRDefault="001D24FC" w:rsidP="00157AFA">
            <w:pPr>
              <w:rPr>
                <w:rFonts w:asciiTheme="minorHAnsi" w:hAnsiTheme="minorHAnsi" w:cs="Arial"/>
                <w:sz w:val="20"/>
              </w:rPr>
            </w:pPr>
          </w:p>
          <w:p w14:paraId="092A273F" w14:textId="77777777" w:rsidR="001D24FC" w:rsidRPr="00045C98" w:rsidRDefault="001D24FC" w:rsidP="00157AFA">
            <w:pPr>
              <w:rPr>
                <w:rFonts w:asciiTheme="minorHAnsi" w:hAnsiTheme="minorHAnsi" w:cs="Arial"/>
                <w:sz w:val="20"/>
              </w:rPr>
            </w:pPr>
            <w:proofErr w:type="spellStart"/>
            <w:r w:rsidRPr="00045C98">
              <w:rPr>
                <w:rFonts w:asciiTheme="minorHAnsi" w:hAnsiTheme="minorHAnsi" w:cs="Arial"/>
                <w:sz w:val="20"/>
              </w:rPr>
              <w:t>eVALUA</w:t>
            </w:r>
            <w:proofErr w:type="spellEnd"/>
            <w:r w:rsidRPr="00045C98">
              <w:rPr>
                <w:rFonts w:asciiTheme="minorHAnsi" w:hAnsiTheme="minorHAnsi" w:cs="Arial"/>
                <w:sz w:val="20"/>
              </w:rPr>
              <w:t xml:space="preserve"> was engaged as the provider of a new (next generation) Government Electronic Tenders Service (GETS) </w:t>
            </w:r>
            <w:hyperlink r:id="rId73" w:history="1">
              <w:r w:rsidRPr="00045C98">
                <w:rPr>
                  <w:rStyle w:val="Hyperlink"/>
                  <w:rFonts w:asciiTheme="minorHAnsi" w:hAnsiTheme="minorHAnsi" w:cs="Arial"/>
                  <w:sz w:val="20"/>
                </w:rPr>
                <w:t>www.gets.govt.nz</w:t>
              </w:r>
            </w:hyperlink>
            <w:r w:rsidRPr="00045C98">
              <w:rPr>
                <w:rFonts w:asciiTheme="minorHAnsi" w:hAnsiTheme="minorHAnsi" w:cs="Arial"/>
                <w:sz w:val="20"/>
              </w:rPr>
              <w:t xml:space="preserve"> </w:t>
            </w:r>
          </w:p>
          <w:p w14:paraId="31304A6C" w14:textId="77777777" w:rsidR="001D24FC" w:rsidRPr="00045C98" w:rsidRDefault="001D24FC" w:rsidP="00157AFA">
            <w:pPr>
              <w:rPr>
                <w:rFonts w:asciiTheme="minorHAnsi" w:hAnsiTheme="minorHAnsi" w:cs="Arial"/>
                <w:sz w:val="20"/>
              </w:rPr>
            </w:pPr>
          </w:p>
          <w:p w14:paraId="24A3D3FD" w14:textId="77777777" w:rsidR="001D24FC" w:rsidRPr="00045C98" w:rsidRDefault="001D24FC" w:rsidP="00157AFA">
            <w:pPr>
              <w:rPr>
                <w:rFonts w:asciiTheme="minorHAnsi" w:hAnsiTheme="minorHAnsi" w:cs="Arial"/>
                <w:sz w:val="20"/>
              </w:rPr>
            </w:pPr>
            <w:r w:rsidRPr="00045C98">
              <w:rPr>
                <w:rFonts w:asciiTheme="minorHAnsi" w:hAnsiTheme="minorHAnsi" w:cs="Arial"/>
                <w:sz w:val="20"/>
              </w:rPr>
              <w:t xml:space="preserve">New Government Rules of Sourcing were published in 2013 (a revision and expansion of the 2006 Mandatory Rules for Procurement by Departments). The new Rules represent the government’s standards of good practice for procurement planning, approaching the market and contracting. They are </w:t>
            </w:r>
            <w:r w:rsidRPr="00045C98">
              <w:rPr>
                <w:rFonts w:asciiTheme="minorHAnsi" w:hAnsiTheme="minorHAnsi" w:cs="Arial"/>
                <w:sz w:val="20"/>
              </w:rPr>
              <w:lastRenderedPageBreak/>
              <w:t xml:space="preserve">aligned with international good practice, and demonstrate that New Zealand’s government procurement is open, transparent and accountable. </w:t>
            </w:r>
          </w:p>
          <w:p w14:paraId="3C08556F" w14:textId="77777777" w:rsidR="001D24FC" w:rsidRPr="00045C98" w:rsidRDefault="001D24FC" w:rsidP="00157AFA">
            <w:pPr>
              <w:rPr>
                <w:rFonts w:asciiTheme="minorHAnsi" w:hAnsiTheme="minorHAnsi" w:cs="Arial"/>
                <w:sz w:val="20"/>
              </w:rPr>
            </w:pPr>
          </w:p>
          <w:p w14:paraId="26C24E38" w14:textId="50D92A2C" w:rsidR="001D24FC" w:rsidRPr="00045C98" w:rsidRDefault="001D24FC" w:rsidP="00157AFA">
            <w:pPr>
              <w:rPr>
                <w:rFonts w:asciiTheme="minorHAnsi" w:hAnsiTheme="minorHAnsi" w:cs="Arial"/>
                <w:sz w:val="20"/>
              </w:rPr>
            </w:pPr>
            <w:r w:rsidRPr="00045C98">
              <w:rPr>
                <w:rFonts w:asciiTheme="minorHAnsi" w:hAnsiTheme="minorHAnsi" w:cs="Arial"/>
                <w:sz w:val="20"/>
              </w:rPr>
              <w:t xml:space="preserve">A new guide for government agencies entitled Competitive Dialogue: How Competitive Dialogue Works in New Zealand was published in July 2013. </w:t>
            </w:r>
            <w:r w:rsidR="007678EA">
              <w:rPr>
                <w:rFonts w:asciiTheme="minorHAnsi" w:hAnsiTheme="minorHAnsi" w:cs="Arial"/>
                <w:sz w:val="20"/>
              </w:rPr>
              <w:t xml:space="preserve">See </w:t>
            </w:r>
            <w:hyperlink r:id="rId74" w:history="1">
              <w:r w:rsidR="00F20C8E" w:rsidRPr="001E761F">
                <w:rPr>
                  <w:rStyle w:val="Hyperlink"/>
                  <w:rFonts w:asciiTheme="minorHAnsi" w:hAnsiTheme="minorHAnsi" w:cs="Arial"/>
                  <w:sz w:val="20"/>
                </w:rPr>
                <w:t>http://www.business.govt.nz/procurement/pdf-library/agencies/guides-and-tools/competitive-dialogue.pdf</w:t>
              </w:r>
            </w:hyperlink>
            <w:r w:rsidR="00F20C8E">
              <w:rPr>
                <w:rFonts w:asciiTheme="minorHAnsi" w:hAnsiTheme="minorHAnsi" w:cs="Arial"/>
                <w:sz w:val="20"/>
              </w:rPr>
              <w:t xml:space="preserve"> </w:t>
            </w:r>
          </w:p>
          <w:p w14:paraId="073F6FB2" w14:textId="77777777" w:rsidR="001D24FC" w:rsidRPr="00045C98" w:rsidRDefault="001D24FC" w:rsidP="00157AFA">
            <w:pPr>
              <w:rPr>
                <w:rFonts w:asciiTheme="minorHAnsi" w:hAnsiTheme="minorHAnsi" w:cs="Arial"/>
                <w:sz w:val="20"/>
              </w:rPr>
            </w:pPr>
          </w:p>
          <w:p w14:paraId="27ACBFBB" w14:textId="3633C881" w:rsidR="001D24FC" w:rsidRPr="00045C98" w:rsidRDefault="001D24FC" w:rsidP="00157AFA">
            <w:pPr>
              <w:rPr>
                <w:rFonts w:asciiTheme="minorHAnsi" w:hAnsiTheme="minorHAnsi" w:cs="Arial"/>
                <w:sz w:val="20"/>
              </w:rPr>
            </w:pPr>
            <w:r w:rsidRPr="00045C98">
              <w:rPr>
                <w:rFonts w:asciiTheme="minorHAnsi" w:hAnsiTheme="minorHAnsi" w:cs="Arial"/>
                <w:sz w:val="20"/>
              </w:rPr>
              <w:t xml:space="preserve">Negotiations for New Zealand to accede to the plurilateral WTO Government Procurement Agreement </w:t>
            </w:r>
            <w:r w:rsidR="007678EA">
              <w:rPr>
                <w:rFonts w:asciiTheme="minorHAnsi" w:hAnsiTheme="minorHAnsi" w:cs="Arial"/>
                <w:sz w:val="20"/>
              </w:rPr>
              <w:t>a</w:t>
            </w:r>
            <w:r w:rsidRPr="00045C98">
              <w:rPr>
                <w:rFonts w:asciiTheme="minorHAnsi" w:hAnsiTheme="minorHAnsi" w:cs="Arial"/>
                <w:sz w:val="20"/>
              </w:rPr>
              <w:t xml:space="preserve">re underway. </w:t>
            </w:r>
          </w:p>
          <w:p w14:paraId="0EF5D612" w14:textId="1C1C065E" w:rsidR="001D24FC" w:rsidRPr="00045C98" w:rsidRDefault="001D24FC" w:rsidP="00EE3C20">
            <w:pPr>
              <w:rPr>
                <w:rFonts w:asciiTheme="minorHAnsi" w:hAnsiTheme="minorHAnsi" w:cstheme="minorHAnsi"/>
                <w:color w:val="808080"/>
                <w:sz w:val="20"/>
              </w:rPr>
            </w:pPr>
          </w:p>
        </w:tc>
        <w:tc>
          <w:tcPr>
            <w:tcW w:w="5670" w:type="dxa"/>
          </w:tcPr>
          <w:p w14:paraId="36C045C6" w14:textId="77777777" w:rsidR="001D24FC" w:rsidRPr="00045C98" w:rsidRDefault="001D24FC" w:rsidP="00BC3F9A">
            <w:pPr>
              <w:rPr>
                <w:rFonts w:asciiTheme="minorHAnsi" w:hAnsiTheme="minorHAnsi" w:cs="Arial"/>
                <w:sz w:val="20"/>
                <w:szCs w:val="18"/>
                <w:lang w:val="en-US"/>
              </w:rPr>
            </w:pPr>
            <w:bookmarkStart w:id="25" w:name="Cell18"/>
            <w:bookmarkEnd w:id="25"/>
            <w:r w:rsidRPr="00045C98">
              <w:rPr>
                <w:rFonts w:asciiTheme="minorHAnsi" w:hAnsiTheme="minorHAnsi" w:cs="Arial"/>
                <w:sz w:val="20"/>
                <w:szCs w:val="18"/>
                <w:lang w:val="en-US"/>
              </w:rPr>
              <w:lastRenderedPageBreak/>
              <w:t xml:space="preserve">Further </w:t>
            </w:r>
            <w:proofErr w:type="spellStart"/>
            <w:r w:rsidRPr="00045C98">
              <w:rPr>
                <w:rFonts w:asciiTheme="minorHAnsi" w:hAnsiTheme="minorHAnsi" w:cs="Arial"/>
                <w:sz w:val="20"/>
                <w:szCs w:val="18"/>
                <w:lang w:val="en-US"/>
              </w:rPr>
              <w:t>AoG</w:t>
            </w:r>
            <w:proofErr w:type="spellEnd"/>
            <w:r w:rsidRPr="00045C98">
              <w:rPr>
                <w:rFonts w:asciiTheme="minorHAnsi" w:hAnsiTheme="minorHAnsi" w:cs="Arial"/>
                <w:sz w:val="20"/>
                <w:szCs w:val="18"/>
                <w:lang w:val="en-US"/>
              </w:rPr>
              <w:t xml:space="preserve"> contracts are planned or under consideration for: banking services, building materials, consultancy services, insurance, rental vehicles.  </w:t>
            </w:r>
            <w:proofErr w:type="spellStart"/>
            <w:r w:rsidRPr="00045C98">
              <w:rPr>
                <w:rFonts w:asciiTheme="minorHAnsi" w:hAnsiTheme="minorHAnsi" w:cs="Arial"/>
                <w:sz w:val="20"/>
                <w:szCs w:val="18"/>
                <w:lang w:val="en-US"/>
              </w:rPr>
              <w:t>AoG</w:t>
            </w:r>
            <w:proofErr w:type="spellEnd"/>
            <w:r w:rsidRPr="00045C98">
              <w:rPr>
                <w:rFonts w:asciiTheme="minorHAnsi" w:hAnsiTheme="minorHAnsi" w:cs="Arial"/>
                <w:sz w:val="20"/>
                <w:szCs w:val="18"/>
                <w:lang w:val="en-US"/>
              </w:rPr>
              <w:t xml:space="preserve"> contract for office consumables comes up for renewal or re-tendering in June 2014.</w:t>
            </w:r>
          </w:p>
          <w:p w14:paraId="09417D5F" w14:textId="77777777" w:rsidR="001D24FC" w:rsidRPr="00045C98" w:rsidRDefault="001D24FC" w:rsidP="00BC3F9A">
            <w:pPr>
              <w:rPr>
                <w:rFonts w:asciiTheme="minorHAnsi" w:hAnsiTheme="minorHAnsi" w:cs="Arial"/>
                <w:sz w:val="20"/>
                <w:szCs w:val="18"/>
                <w:lang w:val="en-US"/>
              </w:rPr>
            </w:pPr>
          </w:p>
          <w:p w14:paraId="30736115" w14:textId="77777777" w:rsidR="001D24FC" w:rsidRPr="00045C98" w:rsidRDefault="001D24FC" w:rsidP="00BC3F9A">
            <w:pPr>
              <w:rPr>
                <w:rFonts w:asciiTheme="minorHAnsi" w:hAnsiTheme="minorHAnsi" w:cs="Arial"/>
                <w:sz w:val="20"/>
                <w:szCs w:val="18"/>
                <w:lang w:val="en-US"/>
              </w:rPr>
            </w:pPr>
          </w:p>
          <w:p w14:paraId="5560259D" w14:textId="77777777" w:rsidR="001D24FC" w:rsidRPr="00045C98" w:rsidRDefault="001D24FC" w:rsidP="00BC3F9A">
            <w:pPr>
              <w:rPr>
                <w:rFonts w:asciiTheme="minorHAnsi" w:hAnsiTheme="minorHAnsi" w:cs="Arial"/>
                <w:sz w:val="20"/>
                <w:szCs w:val="18"/>
              </w:rPr>
            </w:pPr>
          </w:p>
          <w:p w14:paraId="648FE0B5" w14:textId="77777777" w:rsidR="001D24FC" w:rsidRPr="00045C98" w:rsidRDefault="001D24FC" w:rsidP="00BC3F9A">
            <w:pPr>
              <w:rPr>
                <w:rFonts w:asciiTheme="minorHAnsi" w:hAnsiTheme="minorHAnsi" w:cs="Arial"/>
                <w:sz w:val="20"/>
                <w:szCs w:val="18"/>
              </w:rPr>
            </w:pPr>
          </w:p>
          <w:p w14:paraId="7EAC7670" w14:textId="77777777" w:rsidR="001D24FC" w:rsidRPr="00045C98" w:rsidRDefault="001D24FC" w:rsidP="00BC3F9A">
            <w:pPr>
              <w:rPr>
                <w:rFonts w:asciiTheme="minorHAnsi" w:hAnsiTheme="minorHAnsi" w:cs="Arial"/>
                <w:sz w:val="20"/>
                <w:szCs w:val="18"/>
              </w:rPr>
            </w:pPr>
          </w:p>
          <w:p w14:paraId="39489C1A" w14:textId="77777777" w:rsidR="001D24FC" w:rsidRPr="00045C98" w:rsidRDefault="001D24FC" w:rsidP="00BC3F9A">
            <w:pPr>
              <w:rPr>
                <w:rFonts w:asciiTheme="minorHAnsi" w:hAnsiTheme="minorHAnsi" w:cs="Arial"/>
                <w:sz w:val="20"/>
                <w:szCs w:val="18"/>
              </w:rPr>
            </w:pPr>
          </w:p>
          <w:p w14:paraId="31995D33" w14:textId="77777777" w:rsidR="001D24FC" w:rsidRPr="00045C98" w:rsidRDefault="001D24FC" w:rsidP="00BC3F9A">
            <w:pPr>
              <w:rPr>
                <w:rFonts w:asciiTheme="minorHAnsi" w:hAnsiTheme="minorHAnsi" w:cs="Arial"/>
                <w:sz w:val="20"/>
                <w:szCs w:val="18"/>
              </w:rPr>
            </w:pPr>
          </w:p>
          <w:p w14:paraId="63993981" w14:textId="77777777" w:rsidR="001D24FC" w:rsidRPr="00045C98" w:rsidRDefault="001D24FC" w:rsidP="00BC3F9A">
            <w:pPr>
              <w:rPr>
                <w:rFonts w:asciiTheme="minorHAnsi" w:hAnsiTheme="minorHAnsi" w:cs="Arial"/>
                <w:sz w:val="20"/>
                <w:szCs w:val="18"/>
              </w:rPr>
            </w:pPr>
          </w:p>
          <w:p w14:paraId="083FEAC0" w14:textId="77777777" w:rsidR="001D24FC" w:rsidRPr="00045C98" w:rsidRDefault="001D24FC" w:rsidP="00BC3F9A">
            <w:pPr>
              <w:rPr>
                <w:rFonts w:asciiTheme="minorHAnsi" w:hAnsiTheme="minorHAnsi" w:cs="Arial"/>
                <w:sz w:val="20"/>
                <w:szCs w:val="18"/>
              </w:rPr>
            </w:pPr>
          </w:p>
          <w:p w14:paraId="171D75E9" w14:textId="77777777" w:rsidR="001D24FC" w:rsidRPr="00045C98" w:rsidRDefault="001D24FC" w:rsidP="00BC3F9A">
            <w:pPr>
              <w:rPr>
                <w:rFonts w:asciiTheme="minorHAnsi" w:hAnsiTheme="minorHAnsi" w:cs="Arial"/>
                <w:sz w:val="20"/>
                <w:szCs w:val="18"/>
              </w:rPr>
            </w:pPr>
          </w:p>
          <w:p w14:paraId="60411AEC" w14:textId="77777777" w:rsidR="001D24FC" w:rsidRPr="00045C98" w:rsidRDefault="001D24FC" w:rsidP="00BC3F9A">
            <w:pPr>
              <w:rPr>
                <w:rFonts w:asciiTheme="minorHAnsi" w:hAnsiTheme="minorHAnsi" w:cs="Arial"/>
                <w:sz w:val="20"/>
                <w:szCs w:val="18"/>
              </w:rPr>
            </w:pPr>
          </w:p>
          <w:p w14:paraId="3CB2C12D" w14:textId="77777777" w:rsidR="001D24FC" w:rsidRPr="00045C98" w:rsidRDefault="001D24FC" w:rsidP="00BC3F9A">
            <w:pPr>
              <w:rPr>
                <w:rFonts w:asciiTheme="minorHAnsi" w:hAnsiTheme="minorHAnsi" w:cs="Arial"/>
                <w:sz w:val="20"/>
                <w:szCs w:val="18"/>
              </w:rPr>
            </w:pPr>
          </w:p>
          <w:p w14:paraId="30A9B556" w14:textId="77777777" w:rsidR="001D24FC" w:rsidRPr="00045C98" w:rsidRDefault="001D24FC" w:rsidP="00BC3F9A">
            <w:pPr>
              <w:rPr>
                <w:rFonts w:asciiTheme="minorHAnsi" w:hAnsiTheme="minorHAnsi" w:cs="Arial"/>
                <w:sz w:val="20"/>
                <w:szCs w:val="18"/>
              </w:rPr>
            </w:pPr>
          </w:p>
          <w:p w14:paraId="799E83D9" w14:textId="0F7C992C" w:rsidR="001D24FC" w:rsidRPr="00045C98" w:rsidRDefault="001D24FC" w:rsidP="00BC3F9A">
            <w:pPr>
              <w:rPr>
                <w:rFonts w:asciiTheme="minorHAnsi" w:hAnsiTheme="minorHAnsi" w:cs="Arial"/>
                <w:sz w:val="20"/>
                <w:szCs w:val="18"/>
                <w:lang w:val="en-US"/>
              </w:rPr>
            </w:pPr>
            <w:r w:rsidRPr="00045C98">
              <w:rPr>
                <w:rFonts w:asciiTheme="minorHAnsi" w:hAnsiTheme="minorHAnsi" w:cs="Arial"/>
                <w:sz w:val="20"/>
                <w:szCs w:val="18"/>
              </w:rPr>
              <w:t>The new improved GETS system is expected to be operating by mid- 2014</w:t>
            </w:r>
            <w:r w:rsidR="00943B19">
              <w:rPr>
                <w:rFonts w:asciiTheme="minorHAnsi" w:hAnsiTheme="minorHAnsi" w:cs="Arial"/>
                <w:sz w:val="20"/>
                <w:szCs w:val="18"/>
              </w:rPr>
              <w:t>.</w:t>
            </w:r>
          </w:p>
          <w:p w14:paraId="51351358" w14:textId="77777777" w:rsidR="001D24FC" w:rsidRPr="00045C98" w:rsidRDefault="001D24FC" w:rsidP="00BC3F9A">
            <w:pPr>
              <w:rPr>
                <w:rFonts w:asciiTheme="minorHAnsi" w:hAnsiTheme="minorHAnsi" w:cs="Arial"/>
                <w:sz w:val="20"/>
                <w:szCs w:val="18"/>
                <w:lang w:val="en-US"/>
              </w:rPr>
            </w:pPr>
          </w:p>
          <w:p w14:paraId="7C33E604" w14:textId="77777777" w:rsidR="001D24FC" w:rsidRPr="00045C98" w:rsidRDefault="001D24FC" w:rsidP="00BC3F9A">
            <w:pPr>
              <w:rPr>
                <w:rFonts w:asciiTheme="minorHAnsi" w:hAnsiTheme="minorHAnsi" w:cs="Arial"/>
                <w:sz w:val="20"/>
                <w:szCs w:val="18"/>
              </w:rPr>
            </w:pPr>
          </w:p>
          <w:p w14:paraId="08223028" w14:textId="3A0CD599" w:rsidR="001D24FC" w:rsidRPr="00045C98" w:rsidRDefault="001D24FC" w:rsidP="00BC3F9A">
            <w:pPr>
              <w:rPr>
                <w:rFonts w:asciiTheme="minorHAnsi" w:hAnsiTheme="minorHAnsi"/>
                <w:color w:val="808080"/>
                <w:sz w:val="20"/>
              </w:rPr>
            </w:pPr>
            <w:r w:rsidRPr="00045C98">
              <w:rPr>
                <w:rFonts w:asciiTheme="minorHAnsi" w:hAnsiTheme="minorHAnsi" w:cs="Arial"/>
                <w:sz w:val="20"/>
                <w:szCs w:val="18"/>
              </w:rPr>
              <w:t>Subject to consultation and approval by Cabinet, mandatory coverage of the Government Rules of Sourcing may be extended beyond public service departments to a wider range of government agencies under the Crown Entities Act 2004</w:t>
            </w:r>
            <w:r w:rsidR="00943B19">
              <w:rPr>
                <w:rFonts w:asciiTheme="minorHAnsi" w:hAnsiTheme="minorHAnsi" w:cs="Arial"/>
                <w:sz w:val="20"/>
                <w:szCs w:val="18"/>
              </w:rPr>
              <w:t>.</w:t>
            </w:r>
            <w:r w:rsidRPr="00045C98">
              <w:rPr>
                <w:rFonts w:asciiTheme="minorHAnsi" w:hAnsiTheme="minorHAnsi" w:cs="Arial"/>
                <w:sz w:val="20"/>
                <w:szCs w:val="18"/>
              </w:rPr>
              <w:t xml:space="preserve">  </w:t>
            </w:r>
          </w:p>
        </w:tc>
      </w:tr>
      <w:tr w:rsidR="001D24FC" w:rsidRPr="00B72FF6" w14:paraId="46D8938D" w14:textId="77777777">
        <w:tc>
          <w:tcPr>
            <w:tcW w:w="3524" w:type="dxa"/>
          </w:tcPr>
          <w:p w14:paraId="28C4CA4E" w14:textId="77777777" w:rsidR="001D24FC" w:rsidRPr="00BF37B1" w:rsidRDefault="001D24FC" w:rsidP="00FD3B33">
            <w:r w:rsidRPr="00FD3B33">
              <w:rPr>
                <w:rFonts w:asciiTheme="minorHAnsi" w:hAnsiTheme="minorHAnsi" w:cstheme="minorHAnsi"/>
                <w:i/>
                <w:color w:val="808080" w:themeColor="background1" w:themeShade="80"/>
                <w:sz w:val="20"/>
              </w:rPr>
              <w:lastRenderedPageBreak/>
              <w:t>Website for further information:</w:t>
            </w:r>
            <w:r w:rsidRPr="00BF37B1">
              <w:t xml:space="preserve">  </w:t>
            </w:r>
          </w:p>
        </w:tc>
        <w:tc>
          <w:tcPr>
            <w:tcW w:w="5387" w:type="dxa"/>
          </w:tcPr>
          <w:p w14:paraId="2091D087" w14:textId="2B084A43" w:rsidR="001D24FC" w:rsidRPr="00045C98" w:rsidRDefault="001E1895" w:rsidP="000C0F49">
            <w:pPr>
              <w:rPr>
                <w:rFonts w:asciiTheme="minorHAnsi" w:hAnsiTheme="minorHAnsi" w:cs="Arial"/>
                <w:i/>
                <w:sz w:val="20"/>
                <w:lang w:val="en-US"/>
              </w:rPr>
            </w:pPr>
            <w:hyperlink r:id="rId75" w:history="1">
              <w:r w:rsidR="001D24FC" w:rsidRPr="00045C98">
                <w:rPr>
                  <w:rStyle w:val="Hyperlink"/>
                  <w:rFonts w:asciiTheme="minorHAnsi" w:hAnsiTheme="minorHAnsi" w:cs="Arial"/>
                  <w:i/>
                  <w:sz w:val="20"/>
                  <w:lang w:val="en-US"/>
                </w:rPr>
                <w:t>www.business.govt.nz/procurement</w:t>
              </w:r>
            </w:hyperlink>
            <w:r w:rsidR="001D24FC" w:rsidRPr="00045C98">
              <w:rPr>
                <w:rFonts w:asciiTheme="minorHAnsi" w:hAnsiTheme="minorHAnsi" w:cs="Arial"/>
                <w:i/>
                <w:sz w:val="20"/>
                <w:lang w:val="en-US"/>
              </w:rPr>
              <w:t xml:space="preserve"> </w:t>
            </w:r>
          </w:p>
        </w:tc>
        <w:tc>
          <w:tcPr>
            <w:tcW w:w="5670" w:type="dxa"/>
          </w:tcPr>
          <w:p w14:paraId="14F99BBE" w14:textId="77777777" w:rsidR="001D24FC" w:rsidRPr="00BF37B1" w:rsidRDefault="001D24FC" w:rsidP="009E28DA">
            <w:pPr>
              <w:pStyle w:val="Heading9"/>
              <w:rPr>
                <w:rFonts w:asciiTheme="minorHAnsi" w:hAnsiTheme="minorHAnsi"/>
                <w:b w:val="0"/>
                <w:color w:val="808080"/>
              </w:rPr>
            </w:pPr>
          </w:p>
        </w:tc>
      </w:tr>
      <w:tr w:rsidR="001D24FC" w:rsidRPr="00B72FF6" w14:paraId="10756F64" w14:textId="77777777">
        <w:tc>
          <w:tcPr>
            <w:tcW w:w="3524" w:type="dxa"/>
          </w:tcPr>
          <w:p w14:paraId="7DA165A8" w14:textId="77777777" w:rsidR="001D24FC" w:rsidRPr="00BF37B1" w:rsidRDefault="001D24FC" w:rsidP="00FD3B33">
            <w:r w:rsidRPr="00FD3B33">
              <w:rPr>
                <w:rFonts w:asciiTheme="minorHAnsi" w:hAnsiTheme="minorHAnsi" w:cstheme="minorHAnsi"/>
                <w:i/>
                <w:color w:val="808080" w:themeColor="background1" w:themeShade="80"/>
                <w:sz w:val="20"/>
              </w:rPr>
              <w:t>Contact point for further details:</w:t>
            </w:r>
          </w:p>
        </w:tc>
        <w:tc>
          <w:tcPr>
            <w:tcW w:w="5387" w:type="dxa"/>
          </w:tcPr>
          <w:p w14:paraId="33C5CB47" w14:textId="7815BF35" w:rsidR="001D24FC" w:rsidRPr="009C0AA6" w:rsidRDefault="001D24FC" w:rsidP="009E28DA">
            <w:pPr>
              <w:pStyle w:val="Heading9"/>
              <w:rPr>
                <w:rFonts w:asciiTheme="minorHAnsi" w:hAnsiTheme="minorHAnsi"/>
                <w:b w:val="0"/>
              </w:rPr>
            </w:pPr>
            <w:r>
              <w:rPr>
                <w:rFonts w:asciiTheme="minorHAnsi" w:hAnsiTheme="minorHAnsi"/>
                <w:b w:val="0"/>
              </w:rPr>
              <w:t>procurement@mbie</w:t>
            </w:r>
            <w:r w:rsidRPr="009C0AA6">
              <w:rPr>
                <w:rFonts w:asciiTheme="minorHAnsi" w:hAnsiTheme="minorHAnsi"/>
                <w:b w:val="0"/>
              </w:rPr>
              <w:t>.govt.nz</w:t>
            </w:r>
          </w:p>
        </w:tc>
        <w:tc>
          <w:tcPr>
            <w:tcW w:w="5670" w:type="dxa"/>
          </w:tcPr>
          <w:p w14:paraId="46143657" w14:textId="77777777" w:rsidR="001D24FC" w:rsidRPr="00BF37B1" w:rsidRDefault="001D24FC" w:rsidP="009E28DA">
            <w:pPr>
              <w:pStyle w:val="Heading9"/>
              <w:rPr>
                <w:rFonts w:asciiTheme="minorHAnsi" w:hAnsiTheme="minorHAnsi"/>
                <w:b w:val="0"/>
                <w:color w:val="808080"/>
              </w:rPr>
            </w:pPr>
          </w:p>
        </w:tc>
      </w:tr>
      <w:tr w:rsidR="001D24FC" w14:paraId="2A6B928F" w14:textId="77777777">
        <w:tc>
          <w:tcPr>
            <w:tcW w:w="3524" w:type="dxa"/>
          </w:tcPr>
          <w:p w14:paraId="043F0342" w14:textId="77777777" w:rsidR="001D24FC" w:rsidRPr="00BF37B1" w:rsidRDefault="001D24FC">
            <w:pPr>
              <w:rPr>
                <w:rFonts w:asciiTheme="minorHAnsi" w:hAnsiTheme="minorHAnsi"/>
                <w:b/>
                <w:i/>
                <w:sz w:val="20"/>
              </w:rPr>
            </w:pPr>
            <w:bookmarkStart w:id="26" w:name="Row10"/>
            <w:r w:rsidRPr="00BF37B1">
              <w:rPr>
                <w:rFonts w:asciiTheme="minorHAnsi" w:hAnsiTheme="minorHAnsi"/>
                <w:b/>
                <w:i/>
                <w:sz w:val="20"/>
              </w:rPr>
              <w:t>Deregulation/Regulatory Review</w:t>
            </w:r>
            <w:bookmarkEnd w:id="26"/>
          </w:p>
          <w:p w14:paraId="006CA9BC" w14:textId="77777777" w:rsidR="001D24FC" w:rsidRPr="00BF37B1" w:rsidRDefault="001D24FC">
            <w:pPr>
              <w:rPr>
                <w:rFonts w:asciiTheme="minorHAnsi" w:hAnsiTheme="minorHAnsi"/>
                <w:b/>
                <w:i/>
                <w:sz w:val="20"/>
              </w:rPr>
            </w:pPr>
          </w:p>
        </w:tc>
        <w:tc>
          <w:tcPr>
            <w:tcW w:w="5387" w:type="dxa"/>
          </w:tcPr>
          <w:p w14:paraId="2B72EC5B" w14:textId="77777777" w:rsidR="001D24FC" w:rsidRPr="00045C98" w:rsidRDefault="001D24FC" w:rsidP="00C3582F">
            <w:pPr>
              <w:rPr>
                <w:rFonts w:asciiTheme="minorHAnsi" w:hAnsiTheme="minorHAnsi" w:cs="Calibri"/>
                <w:sz w:val="20"/>
                <w:u w:val="single"/>
              </w:rPr>
            </w:pPr>
            <w:bookmarkStart w:id="27" w:name="Cell19"/>
            <w:bookmarkEnd w:id="27"/>
            <w:r w:rsidRPr="00045C98">
              <w:rPr>
                <w:rFonts w:asciiTheme="minorHAnsi" w:hAnsiTheme="minorHAnsi" w:cs="Calibri"/>
                <w:sz w:val="20"/>
                <w:u w:val="single"/>
              </w:rPr>
              <w:t xml:space="preserve">Reviews of existing regulation </w:t>
            </w:r>
          </w:p>
          <w:p w14:paraId="72E2354C" w14:textId="77777777" w:rsidR="001D24FC" w:rsidRPr="00045C98" w:rsidRDefault="001D24FC" w:rsidP="00716F50">
            <w:pPr>
              <w:numPr>
                <w:ilvl w:val="0"/>
                <w:numId w:val="20"/>
              </w:numPr>
              <w:rPr>
                <w:rFonts w:asciiTheme="minorHAnsi" w:hAnsiTheme="minorHAnsi" w:cs="Calibri"/>
                <w:sz w:val="20"/>
              </w:rPr>
            </w:pPr>
            <w:r w:rsidRPr="00045C98">
              <w:rPr>
                <w:rFonts w:asciiTheme="minorHAnsi" w:hAnsiTheme="minorHAnsi" w:cs="Calibri"/>
                <w:b/>
                <w:sz w:val="20"/>
              </w:rPr>
              <w:t>Productivity Commission</w:t>
            </w:r>
            <w:r w:rsidRPr="00045C98">
              <w:rPr>
                <w:rFonts w:asciiTheme="minorHAnsi" w:hAnsiTheme="minorHAnsi" w:cs="Calibri"/>
                <w:sz w:val="20"/>
              </w:rPr>
              <w:t xml:space="preserve"> </w:t>
            </w:r>
            <w:r w:rsidRPr="00045C98">
              <w:rPr>
                <w:rFonts w:asciiTheme="minorHAnsi" w:hAnsiTheme="minorHAnsi" w:cs="Calibri"/>
                <w:b/>
                <w:sz w:val="20"/>
              </w:rPr>
              <w:t>completed inquiries on</w:t>
            </w:r>
            <w:r w:rsidRPr="00045C98">
              <w:rPr>
                <w:rFonts w:asciiTheme="minorHAnsi" w:hAnsiTheme="minorHAnsi" w:cs="Calibri"/>
                <w:sz w:val="20"/>
              </w:rPr>
              <w:t>:</w:t>
            </w:r>
          </w:p>
          <w:p w14:paraId="6B23A76F" w14:textId="77777777" w:rsidR="001D24FC" w:rsidRPr="00045C98" w:rsidRDefault="001D24FC" w:rsidP="00716F50">
            <w:pPr>
              <w:numPr>
                <w:ilvl w:val="1"/>
                <w:numId w:val="20"/>
              </w:numPr>
              <w:rPr>
                <w:rFonts w:asciiTheme="minorHAnsi" w:hAnsiTheme="minorHAnsi" w:cs="Calibri"/>
                <w:sz w:val="20"/>
              </w:rPr>
            </w:pPr>
            <w:r w:rsidRPr="00045C98">
              <w:rPr>
                <w:rFonts w:asciiTheme="minorHAnsi" w:hAnsiTheme="minorHAnsi" w:cs="Calibri"/>
                <w:sz w:val="20"/>
              </w:rPr>
              <w:t xml:space="preserve">Local government regulation </w:t>
            </w:r>
          </w:p>
          <w:p w14:paraId="51DB2CDB" w14:textId="77777777" w:rsidR="001D24FC" w:rsidRPr="00045C98" w:rsidRDefault="001D24FC" w:rsidP="00716F50">
            <w:pPr>
              <w:numPr>
                <w:ilvl w:val="1"/>
                <w:numId w:val="20"/>
              </w:numPr>
              <w:rPr>
                <w:rFonts w:asciiTheme="minorHAnsi" w:hAnsiTheme="minorHAnsi" w:cs="Calibri"/>
                <w:sz w:val="20"/>
              </w:rPr>
            </w:pPr>
            <w:r w:rsidRPr="00045C98">
              <w:rPr>
                <w:rFonts w:asciiTheme="minorHAnsi" w:hAnsiTheme="minorHAnsi" w:cs="Calibri"/>
                <w:sz w:val="20"/>
              </w:rPr>
              <w:t>Trans-Tasman joint study (trans-Tasman economic integration)</w:t>
            </w:r>
          </w:p>
          <w:p w14:paraId="6054BE2D" w14:textId="77777777" w:rsidR="001D24FC" w:rsidRPr="00045C98" w:rsidRDefault="001D24FC" w:rsidP="00716F50">
            <w:pPr>
              <w:numPr>
                <w:ilvl w:val="1"/>
                <w:numId w:val="20"/>
              </w:numPr>
              <w:rPr>
                <w:rFonts w:asciiTheme="minorHAnsi" w:hAnsiTheme="minorHAnsi" w:cs="Calibri"/>
                <w:sz w:val="20"/>
              </w:rPr>
            </w:pPr>
            <w:r w:rsidRPr="00045C98">
              <w:rPr>
                <w:rFonts w:asciiTheme="minorHAnsi" w:hAnsiTheme="minorHAnsi" w:cs="Calibri"/>
                <w:sz w:val="20"/>
              </w:rPr>
              <w:t xml:space="preserve">Housing affordability </w:t>
            </w:r>
          </w:p>
          <w:p w14:paraId="2E109E6A" w14:textId="77777777" w:rsidR="001D24FC" w:rsidRPr="00045C98" w:rsidRDefault="001D24FC" w:rsidP="00716F50">
            <w:pPr>
              <w:numPr>
                <w:ilvl w:val="1"/>
                <w:numId w:val="20"/>
              </w:numPr>
              <w:rPr>
                <w:rFonts w:asciiTheme="minorHAnsi" w:hAnsiTheme="minorHAnsi" w:cs="Calibri"/>
                <w:sz w:val="20"/>
              </w:rPr>
            </w:pPr>
            <w:r w:rsidRPr="00045C98">
              <w:rPr>
                <w:rFonts w:asciiTheme="minorHAnsi" w:hAnsiTheme="minorHAnsi" w:cs="Calibri"/>
                <w:sz w:val="20"/>
              </w:rPr>
              <w:t>International freight transport services</w:t>
            </w:r>
          </w:p>
          <w:p w14:paraId="4E9A08B9" w14:textId="77777777" w:rsidR="001D24FC" w:rsidRPr="00045C98" w:rsidRDefault="001D24FC" w:rsidP="00716F50">
            <w:pPr>
              <w:numPr>
                <w:ilvl w:val="0"/>
                <w:numId w:val="20"/>
              </w:numPr>
              <w:rPr>
                <w:rFonts w:asciiTheme="minorHAnsi" w:hAnsiTheme="minorHAnsi" w:cs="Calibri"/>
                <w:sz w:val="20"/>
              </w:rPr>
            </w:pPr>
            <w:r w:rsidRPr="00045C98">
              <w:rPr>
                <w:rFonts w:asciiTheme="minorHAnsi" w:hAnsiTheme="minorHAnsi" w:cs="Calibri"/>
                <w:b/>
                <w:sz w:val="20"/>
              </w:rPr>
              <w:t>Productivity Commission current inquiries</w:t>
            </w:r>
            <w:r w:rsidRPr="00045C98">
              <w:rPr>
                <w:rFonts w:asciiTheme="minorHAnsi" w:hAnsiTheme="minorHAnsi" w:cs="Calibri"/>
                <w:sz w:val="20"/>
              </w:rPr>
              <w:t>:</w:t>
            </w:r>
          </w:p>
          <w:p w14:paraId="064D6E3D" w14:textId="77777777" w:rsidR="001D24FC" w:rsidRPr="00045C98" w:rsidRDefault="001D24FC" w:rsidP="00716F50">
            <w:pPr>
              <w:numPr>
                <w:ilvl w:val="1"/>
                <w:numId w:val="20"/>
              </w:numPr>
              <w:rPr>
                <w:rFonts w:asciiTheme="minorHAnsi" w:hAnsiTheme="minorHAnsi" w:cs="Calibri"/>
                <w:sz w:val="20"/>
              </w:rPr>
            </w:pPr>
            <w:r w:rsidRPr="00045C98">
              <w:rPr>
                <w:rFonts w:asciiTheme="minorHAnsi" w:hAnsiTheme="minorHAnsi" w:cs="Calibri"/>
                <w:sz w:val="20"/>
              </w:rPr>
              <w:t xml:space="preserve">Regulatory institutions and practices </w:t>
            </w:r>
          </w:p>
          <w:p w14:paraId="638AC325" w14:textId="77777777" w:rsidR="001D24FC" w:rsidRPr="00045C98" w:rsidRDefault="001D24FC" w:rsidP="00716F50">
            <w:pPr>
              <w:numPr>
                <w:ilvl w:val="1"/>
                <w:numId w:val="20"/>
              </w:numPr>
              <w:rPr>
                <w:rFonts w:asciiTheme="minorHAnsi" w:hAnsiTheme="minorHAnsi" w:cs="Calibri"/>
                <w:sz w:val="20"/>
              </w:rPr>
            </w:pPr>
            <w:r w:rsidRPr="00045C98">
              <w:rPr>
                <w:rFonts w:asciiTheme="minorHAnsi" w:hAnsiTheme="minorHAnsi" w:cs="Calibri"/>
                <w:sz w:val="20"/>
              </w:rPr>
              <w:t>Services sector</w:t>
            </w:r>
          </w:p>
          <w:p w14:paraId="5D6D49FE" w14:textId="77777777" w:rsidR="001D24FC" w:rsidRPr="00045C98" w:rsidRDefault="001D24FC" w:rsidP="00716F50">
            <w:pPr>
              <w:numPr>
                <w:ilvl w:val="0"/>
                <w:numId w:val="20"/>
              </w:numPr>
              <w:rPr>
                <w:rFonts w:asciiTheme="minorHAnsi" w:eastAsia="SimSun" w:hAnsiTheme="minorHAnsi" w:cs="Calibri"/>
                <w:sz w:val="20"/>
                <w:lang w:val="en-US" w:eastAsia="zh-CN"/>
              </w:rPr>
            </w:pPr>
            <w:r w:rsidRPr="00045C98">
              <w:rPr>
                <w:rFonts w:asciiTheme="minorHAnsi" w:eastAsia="SimSun" w:hAnsiTheme="minorHAnsi" w:cs="Calibri"/>
                <w:b/>
                <w:sz w:val="20"/>
                <w:lang w:val="en-US" w:eastAsia="zh-CN"/>
              </w:rPr>
              <w:t>Regulatory scanning system</w:t>
            </w:r>
            <w:r w:rsidRPr="00045C98">
              <w:rPr>
                <w:rFonts w:asciiTheme="minorHAnsi" w:eastAsia="SimSun" w:hAnsiTheme="minorHAnsi" w:cs="Calibri"/>
                <w:sz w:val="20"/>
                <w:lang w:val="en-US" w:eastAsia="zh-CN"/>
              </w:rPr>
              <w:t xml:space="preserve"> , where departments look at and periodically report on the regulation they are responsible for, continued</w:t>
            </w:r>
          </w:p>
          <w:p w14:paraId="44BC7029" w14:textId="77777777" w:rsidR="001D24FC" w:rsidRPr="00045C98" w:rsidRDefault="001D24FC" w:rsidP="00716F50">
            <w:pPr>
              <w:numPr>
                <w:ilvl w:val="0"/>
                <w:numId w:val="20"/>
              </w:numPr>
              <w:rPr>
                <w:rFonts w:asciiTheme="minorHAnsi" w:eastAsia="SimSun" w:hAnsiTheme="minorHAnsi" w:cs="Calibri"/>
                <w:sz w:val="20"/>
                <w:lang w:val="en-US" w:eastAsia="zh-CN"/>
              </w:rPr>
            </w:pPr>
            <w:r w:rsidRPr="00045C98">
              <w:rPr>
                <w:rFonts w:asciiTheme="minorHAnsi" w:eastAsia="SimSun" w:hAnsiTheme="minorHAnsi" w:cs="Calibri"/>
                <w:b/>
                <w:sz w:val="20"/>
                <w:lang w:val="en-US" w:eastAsia="zh-CN"/>
              </w:rPr>
              <w:t>Regulatory Review Programme</w:t>
            </w:r>
            <w:r w:rsidRPr="00045C98">
              <w:rPr>
                <w:rFonts w:asciiTheme="minorHAnsi" w:eastAsia="SimSun" w:hAnsiTheme="minorHAnsi" w:cs="Calibri"/>
                <w:sz w:val="20"/>
                <w:lang w:val="en-US" w:eastAsia="zh-CN"/>
              </w:rPr>
              <w:t xml:space="preserve">: 18 major regulatory reviews completed- Accident Compensation, Air Quality Standards, Air Transport, Building Regulation, Capital Markets, Consumer Law, Dairy Restructuring (Raw Milk), Electricity Reforms, Employment Relations Act, Food </w:t>
            </w:r>
            <w:r w:rsidRPr="00045C98">
              <w:rPr>
                <w:rFonts w:asciiTheme="minorHAnsi" w:eastAsia="SimSun" w:hAnsiTheme="minorHAnsi" w:cs="Calibri"/>
                <w:sz w:val="20"/>
                <w:lang w:val="en-US" w:eastAsia="zh-CN"/>
              </w:rPr>
              <w:lastRenderedPageBreak/>
              <w:t xml:space="preserve">Regulation (Domestic), Foreshore and Seabed Act, Holidays Act, Overseas Investment Act, Regulatory Barriers to Export Growth, Resource Management Act (phase I), Statutory Review of the Emissions Trading Scheme, Telecommunications, </w:t>
            </w:r>
            <w:proofErr w:type="spellStart"/>
            <w:r w:rsidRPr="00045C98">
              <w:rPr>
                <w:rFonts w:asciiTheme="minorHAnsi" w:eastAsia="SimSun" w:hAnsiTheme="minorHAnsi" w:cs="Calibri"/>
                <w:sz w:val="20"/>
                <w:lang w:val="en-US" w:eastAsia="zh-CN"/>
              </w:rPr>
              <w:t>Weathertight</w:t>
            </w:r>
            <w:proofErr w:type="spellEnd"/>
            <w:r w:rsidRPr="00045C98">
              <w:rPr>
                <w:rFonts w:asciiTheme="minorHAnsi" w:eastAsia="SimSun" w:hAnsiTheme="minorHAnsi" w:cs="Calibri"/>
                <w:sz w:val="20"/>
                <w:lang w:val="en-US" w:eastAsia="zh-CN"/>
              </w:rPr>
              <w:t xml:space="preserve"> Homes.</w:t>
            </w:r>
          </w:p>
          <w:p w14:paraId="0C27BB66" w14:textId="77777777" w:rsidR="001D24FC" w:rsidRPr="00045C98" w:rsidRDefault="001D24FC" w:rsidP="00716F50">
            <w:pPr>
              <w:numPr>
                <w:ilvl w:val="0"/>
                <w:numId w:val="20"/>
              </w:numPr>
              <w:rPr>
                <w:rFonts w:asciiTheme="minorHAnsi" w:eastAsia="SimSun" w:hAnsiTheme="minorHAnsi" w:cs="Calibri"/>
                <w:sz w:val="20"/>
                <w:lang w:val="en-US" w:eastAsia="zh-CN"/>
              </w:rPr>
            </w:pPr>
            <w:r w:rsidRPr="00045C98">
              <w:rPr>
                <w:rFonts w:asciiTheme="minorHAnsi" w:eastAsia="SimSun" w:hAnsiTheme="minorHAnsi" w:cs="Calibri"/>
                <w:b/>
                <w:sz w:val="20"/>
                <w:lang w:val="en-US" w:eastAsia="zh-CN"/>
              </w:rPr>
              <w:t xml:space="preserve">Expectations for Regulatory Stewardship: </w:t>
            </w:r>
            <w:r w:rsidRPr="00045C98">
              <w:rPr>
                <w:rFonts w:asciiTheme="minorHAnsi" w:eastAsia="SimSun" w:hAnsiTheme="minorHAnsi" w:cs="Calibri"/>
                <w:sz w:val="20"/>
                <w:lang w:val="en-US" w:eastAsia="zh-CN"/>
              </w:rPr>
              <w:t xml:space="preserve">Cabinet agreed expectations for regulatory stewardship, outlining at a high level Cabinet’s expectations for how government departments should be designing and implementing regulatory regimes, and their stewardship role in administering those regimes.  These supersede the </w:t>
            </w:r>
            <w:r w:rsidRPr="00045C98">
              <w:rPr>
                <w:rFonts w:asciiTheme="minorHAnsi" w:eastAsia="SimSun" w:hAnsiTheme="minorHAnsi" w:cs="Calibri"/>
                <w:i/>
                <w:sz w:val="20"/>
                <w:lang w:val="en-US" w:eastAsia="zh-CN"/>
              </w:rPr>
              <w:t>Government Statement on Regulation</w:t>
            </w:r>
            <w:r w:rsidRPr="00045C98">
              <w:rPr>
                <w:rFonts w:asciiTheme="minorHAnsi" w:eastAsia="SimSun" w:hAnsiTheme="minorHAnsi" w:cs="Calibri"/>
                <w:sz w:val="20"/>
                <w:lang w:val="en-US" w:eastAsia="zh-CN"/>
              </w:rPr>
              <w:t>.</w:t>
            </w:r>
          </w:p>
          <w:p w14:paraId="6B4CFE1C" w14:textId="77777777" w:rsidR="001D24FC" w:rsidRPr="00045C98" w:rsidRDefault="001D24FC" w:rsidP="00C3582F">
            <w:pPr>
              <w:rPr>
                <w:rFonts w:asciiTheme="minorHAnsi" w:eastAsia="SimSun" w:hAnsiTheme="minorHAnsi" w:cs="Calibri"/>
                <w:sz w:val="20"/>
                <w:lang w:val="en-US" w:eastAsia="zh-CN"/>
              </w:rPr>
            </w:pPr>
          </w:p>
          <w:p w14:paraId="03BD7202" w14:textId="77777777" w:rsidR="001D24FC" w:rsidRPr="00045C98" w:rsidRDefault="001D24FC" w:rsidP="00C3582F">
            <w:pPr>
              <w:rPr>
                <w:rFonts w:asciiTheme="minorHAnsi" w:hAnsiTheme="minorHAnsi" w:cs="Calibri"/>
                <w:sz w:val="20"/>
                <w:u w:val="single"/>
              </w:rPr>
            </w:pPr>
            <w:r w:rsidRPr="00045C98">
              <w:rPr>
                <w:rFonts w:asciiTheme="minorHAnsi" w:hAnsiTheme="minorHAnsi" w:cs="Calibri"/>
                <w:sz w:val="20"/>
                <w:u w:val="single"/>
              </w:rPr>
              <w:t>Reviews of new or proposed regulation</w:t>
            </w:r>
          </w:p>
          <w:p w14:paraId="15CB77B1" w14:textId="77777777" w:rsidR="001D24FC" w:rsidRPr="00045C98" w:rsidRDefault="001D24FC" w:rsidP="00716F50">
            <w:pPr>
              <w:numPr>
                <w:ilvl w:val="0"/>
                <w:numId w:val="20"/>
              </w:numPr>
              <w:rPr>
                <w:rFonts w:asciiTheme="minorHAnsi" w:eastAsia="SimSun" w:hAnsiTheme="minorHAnsi" w:cs="Calibri"/>
                <w:sz w:val="20"/>
                <w:lang w:val="en-US" w:eastAsia="zh-CN"/>
              </w:rPr>
            </w:pPr>
            <w:r w:rsidRPr="00045C98">
              <w:rPr>
                <w:rFonts w:asciiTheme="minorHAnsi" w:eastAsia="SimSun" w:hAnsiTheme="minorHAnsi" w:cs="Calibri"/>
                <w:b/>
                <w:sz w:val="20"/>
                <w:lang w:val="en-US" w:eastAsia="zh-CN"/>
              </w:rPr>
              <w:t xml:space="preserve">RIA regime </w:t>
            </w:r>
            <w:r w:rsidRPr="00045C98">
              <w:rPr>
                <w:rFonts w:asciiTheme="minorHAnsi" w:eastAsia="SimSun" w:hAnsiTheme="minorHAnsi" w:cs="Calibri"/>
                <w:sz w:val="20"/>
                <w:lang w:val="en-US" w:eastAsia="zh-CN"/>
              </w:rPr>
              <w:t>maintained and revised guidance on Regulatory Impact Analysis issued.</w:t>
            </w:r>
          </w:p>
          <w:p w14:paraId="39BB8749" w14:textId="77777777" w:rsidR="001D24FC" w:rsidRPr="00045C98" w:rsidRDefault="001D24FC" w:rsidP="00716F50">
            <w:pPr>
              <w:numPr>
                <w:ilvl w:val="0"/>
                <w:numId w:val="20"/>
              </w:numPr>
              <w:rPr>
                <w:rFonts w:asciiTheme="minorHAnsi" w:eastAsia="SimSun" w:hAnsiTheme="minorHAnsi" w:cs="Calibri"/>
                <w:sz w:val="20"/>
                <w:lang w:val="en-US" w:eastAsia="zh-CN"/>
              </w:rPr>
            </w:pPr>
            <w:r w:rsidRPr="00045C98">
              <w:rPr>
                <w:rFonts w:asciiTheme="minorHAnsi" w:eastAsia="SimSun" w:hAnsiTheme="minorHAnsi" w:cs="Calibri"/>
                <w:b/>
                <w:sz w:val="20"/>
                <w:lang w:val="en-US" w:eastAsia="zh-CN"/>
              </w:rPr>
              <w:t xml:space="preserve">Annual regulatory planning system </w:t>
            </w:r>
            <w:r w:rsidRPr="00045C98">
              <w:rPr>
                <w:rFonts w:asciiTheme="minorHAnsi" w:eastAsia="SimSun" w:hAnsiTheme="minorHAnsi" w:cs="Calibri"/>
                <w:sz w:val="20"/>
                <w:lang w:val="en-US" w:eastAsia="zh-CN"/>
              </w:rPr>
              <w:t>maintained.</w:t>
            </w:r>
          </w:p>
          <w:p w14:paraId="6A41C805" w14:textId="77777777" w:rsidR="001D24FC" w:rsidRPr="00045C98" w:rsidRDefault="001D24FC" w:rsidP="00716F50">
            <w:pPr>
              <w:numPr>
                <w:ilvl w:val="0"/>
                <w:numId w:val="20"/>
              </w:numPr>
              <w:rPr>
                <w:rFonts w:asciiTheme="minorHAnsi" w:eastAsia="SimSun" w:hAnsiTheme="minorHAnsi" w:cs="Calibri"/>
                <w:sz w:val="20"/>
                <w:lang w:val="en-US" w:eastAsia="zh-CN"/>
              </w:rPr>
            </w:pPr>
            <w:r w:rsidRPr="00045C98">
              <w:rPr>
                <w:rFonts w:asciiTheme="minorHAnsi" w:eastAsia="SimSun" w:hAnsiTheme="minorHAnsi" w:cs="Calibri"/>
                <w:b/>
                <w:sz w:val="20"/>
                <w:lang w:val="en-US" w:eastAsia="zh-CN"/>
              </w:rPr>
              <w:t xml:space="preserve">Expectations for Regulatory Stewardship: </w:t>
            </w:r>
            <w:r w:rsidRPr="00045C98">
              <w:rPr>
                <w:rFonts w:asciiTheme="minorHAnsi" w:eastAsia="SimSun" w:hAnsiTheme="minorHAnsi" w:cs="Calibri"/>
                <w:sz w:val="20"/>
                <w:lang w:val="en-US" w:eastAsia="zh-CN"/>
              </w:rPr>
              <w:t xml:space="preserve">Cabinet agreed expectations for regulatory stewardship, outlining at a high level Cabinet’s expectations for how government departments should be designing and implementing regulatory regimes, and their stewardship role in administering those regimes.  </w:t>
            </w:r>
          </w:p>
          <w:p w14:paraId="63B851F5" w14:textId="78A3531C" w:rsidR="001D24FC" w:rsidRPr="00045C98" w:rsidRDefault="001D24FC" w:rsidP="00EE3C20">
            <w:pPr>
              <w:rPr>
                <w:rFonts w:asciiTheme="minorHAnsi" w:hAnsiTheme="minorHAnsi" w:cstheme="minorHAnsi"/>
                <w:sz w:val="20"/>
              </w:rPr>
            </w:pPr>
            <w:r w:rsidRPr="00045C98">
              <w:rPr>
                <w:rFonts w:asciiTheme="minorHAnsi" w:eastAsia="SimSun" w:hAnsiTheme="minorHAnsi" w:cs="Calibri"/>
                <w:b/>
                <w:sz w:val="20"/>
                <w:lang w:val="en-US" w:eastAsia="zh-CN"/>
              </w:rPr>
              <w:t xml:space="preserve">Regulatory Disclosures Regime: </w:t>
            </w:r>
            <w:r w:rsidRPr="00045C98">
              <w:rPr>
                <w:rFonts w:asciiTheme="minorHAnsi" w:eastAsia="SimSun" w:hAnsiTheme="minorHAnsi" w:cs="Calibri"/>
                <w:sz w:val="20"/>
                <w:lang w:val="en-US" w:eastAsia="zh-CN"/>
              </w:rPr>
              <w:t>implementation of a regulatory disclosure regime is underway with an administrative trial of the disclosures.  The disclosure regime will support aspects of the Regulatory Quality Management system by requiring disclosure of key quality assurance information and significant or unusual features relating to new legislative initiatives.</w:t>
            </w:r>
            <w:r w:rsidRPr="00045C98">
              <w:rPr>
                <w:rFonts w:asciiTheme="minorHAnsi" w:hAnsiTheme="minorHAnsi" w:cs="Calibri"/>
                <w:sz w:val="20"/>
              </w:rPr>
              <w:t xml:space="preserve">  </w:t>
            </w:r>
          </w:p>
        </w:tc>
        <w:tc>
          <w:tcPr>
            <w:tcW w:w="5670" w:type="dxa"/>
          </w:tcPr>
          <w:p w14:paraId="2CB85D92" w14:textId="77777777" w:rsidR="001D24FC" w:rsidRPr="00036D67" w:rsidRDefault="001D24FC" w:rsidP="00C3582F">
            <w:pPr>
              <w:rPr>
                <w:rFonts w:ascii="Calibri" w:hAnsi="Calibri" w:cs="Calibri"/>
                <w:sz w:val="20"/>
                <w:u w:val="single"/>
              </w:rPr>
            </w:pPr>
            <w:bookmarkStart w:id="28" w:name="Cell20"/>
            <w:bookmarkEnd w:id="28"/>
            <w:r w:rsidRPr="00036D67">
              <w:rPr>
                <w:rFonts w:ascii="Calibri" w:hAnsi="Calibri" w:cs="Calibri"/>
                <w:sz w:val="20"/>
                <w:u w:val="single"/>
              </w:rPr>
              <w:lastRenderedPageBreak/>
              <w:t xml:space="preserve">Reviews of existing regulation </w:t>
            </w:r>
          </w:p>
          <w:p w14:paraId="37EA8261" w14:textId="77777777" w:rsidR="001D24FC" w:rsidRPr="00036D67" w:rsidRDefault="001D24FC" w:rsidP="00716F50">
            <w:pPr>
              <w:numPr>
                <w:ilvl w:val="0"/>
                <w:numId w:val="20"/>
              </w:numPr>
              <w:rPr>
                <w:rFonts w:ascii="Calibri" w:hAnsi="Calibri" w:cs="Calibri"/>
                <w:sz w:val="20"/>
              </w:rPr>
            </w:pPr>
            <w:r w:rsidRPr="00DD73D1">
              <w:rPr>
                <w:rFonts w:ascii="Calibri" w:hAnsi="Calibri" w:cs="Calibri"/>
                <w:b/>
                <w:sz w:val="20"/>
              </w:rPr>
              <w:t>Regulatory Review Programme</w:t>
            </w:r>
            <w:r w:rsidRPr="00036D67">
              <w:rPr>
                <w:rFonts w:ascii="Calibri" w:hAnsi="Calibri" w:cs="Calibri"/>
                <w:sz w:val="20"/>
              </w:rPr>
              <w:t xml:space="preserve">: </w:t>
            </w:r>
            <w:r>
              <w:rPr>
                <w:rFonts w:ascii="Calibri" w:hAnsi="Calibri" w:cs="Calibri"/>
                <w:sz w:val="20"/>
              </w:rPr>
              <w:t>the following</w:t>
            </w:r>
            <w:r w:rsidRPr="00036D67">
              <w:rPr>
                <w:rFonts w:ascii="Calibri" w:hAnsi="Calibri" w:cs="Calibri"/>
                <w:sz w:val="20"/>
              </w:rPr>
              <w:t xml:space="preserve"> reviews are currently on the Regulatory Review Programme:</w:t>
            </w:r>
          </w:p>
          <w:p w14:paraId="3A98A2FF" w14:textId="77777777" w:rsidR="001D24FC" w:rsidRPr="00036D67" w:rsidRDefault="001D24FC" w:rsidP="00716F50">
            <w:pPr>
              <w:numPr>
                <w:ilvl w:val="1"/>
                <w:numId w:val="20"/>
              </w:numPr>
              <w:rPr>
                <w:rFonts w:ascii="Calibri" w:hAnsi="Calibri" w:cs="Calibri"/>
                <w:sz w:val="20"/>
              </w:rPr>
            </w:pPr>
            <w:r w:rsidRPr="00036D67">
              <w:rPr>
                <w:rFonts w:ascii="Calibri" w:hAnsi="Calibri" w:cs="Calibri"/>
                <w:sz w:val="20"/>
              </w:rPr>
              <w:t>Resource Management Act (Phase Two)</w:t>
            </w:r>
          </w:p>
          <w:p w14:paraId="0CB1EFB9" w14:textId="77777777" w:rsidR="001D24FC" w:rsidRPr="00036D67" w:rsidRDefault="001D24FC" w:rsidP="00716F50">
            <w:pPr>
              <w:numPr>
                <w:ilvl w:val="1"/>
                <w:numId w:val="20"/>
              </w:numPr>
              <w:rPr>
                <w:rFonts w:ascii="Calibri" w:hAnsi="Calibri" w:cs="Calibri"/>
                <w:sz w:val="20"/>
              </w:rPr>
            </w:pPr>
            <w:r w:rsidRPr="00036D67">
              <w:rPr>
                <w:rFonts w:ascii="Calibri" w:hAnsi="Calibri" w:cs="Calibri"/>
                <w:sz w:val="20"/>
              </w:rPr>
              <w:t>Local Government Review</w:t>
            </w:r>
          </w:p>
          <w:p w14:paraId="214652F1" w14:textId="77777777" w:rsidR="001D24FC" w:rsidRPr="00036D67" w:rsidRDefault="001D24FC" w:rsidP="00716F50">
            <w:pPr>
              <w:numPr>
                <w:ilvl w:val="1"/>
                <w:numId w:val="20"/>
              </w:numPr>
              <w:rPr>
                <w:rFonts w:ascii="Calibri" w:hAnsi="Calibri" w:cs="Calibri"/>
                <w:sz w:val="20"/>
              </w:rPr>
            </w:pPr>
            <w:r w:rsidRPr="00036D67">
              <w:rPr>
                <w:rFonts w:ascii="Calibri" w:hAnsi="Calibri" w:cs="Calibri"/>
                <w:sz w:val="20"/>
              </w:rPr>
              <w:t>Vehicle Licensing</w:t>
            </w:r>
          </w:p>
          <w:p w14:paraId="21E8AD03" w14:textId="77777777" w:rsidR="001D24FC" w:rsidRPr="00036D67" w:rsidRDefault="001D24FC" w:rsidP="00716F50">
            <w:pPr>
              <w:numPr>
                <w:ilvl w:val="1"/>
                <w:numId w:val="20"/>
              </w:numPr>
              <w:rPr>
                <w:rFonts w:ascii="Calibri" w:hAnsi="Calibri" w:cs="Calibri"/>
                <w:sz w:val="20"/>
              </w:rPr>
            </w:pPr>
            <w:r w:rsidRPr="00036D67">
              <w:rPr>
                <w:rFonts w:ascii="Calibri" w:hAnsi="Calibri" w:cs="Calibri"/>
                <w:sz w:val="20"/>
              </w:rPr>
              <w:t>Teacher Workforce</w:t>
            </w:r>
          </w:p>
          <w:p w14:paraId="76420E2C" w14:textId="77777777" w:rsidR="001D24FC" w:rsidRPr="00036D67" w:rsidRDefault="001D24FC" w:rsidP="00716F50">
            <w:pPr>
              <w:numPr>
                <w:ilvl w:val="1"/>
                <w:numId w:val="20"/>
              </w:numPr>
              <w:rPr>
                <w:rFonts w:ascii="Calibri" w:hAnsi="Calibri" w:cs="Calibri"/>
                <w:sz w:val="20"/>
              </w:rPr>
            </w:pPr>
            <w:r w:rsidRPr="00036D67">
              <w:rPr>
                <w:rFonts w:ascii="Calibri" w:hAnsi="Calibri" w:cs="Calibri"/>
                <w:sz w:val="20"/>
              </w:rPr>
              <w:t>Occupational Safety and Health</w:t>
            </w:r>
          </w:p>
          <w:p w14:paraId="5F26B621" w14:textId="77777777" w:rsidR="001D24FC" w:rsidRPr="00DD73D1" w:rsidRDefault="001D24FC" w:rsidP="00716F50">
            <w:pPr>
              <w:numPr>
                <w:ilvl w:val="0"/>
                <w:numId w:val="20"/>
              </w:numPr>
              <w:rPr>
                <w:rFonts w:ascii="Calibri" w:eastAsia="SimSun" w:hAnsi="Calibri" w:cs="Calibri"/>
                <w:sz w:val="20"/>
                <w:lang w:val="en-US" w:eastAsia="zh-CN"/>
              </w:rPr>
            </w:pPr>
            <w:r w:rsidRPr="00DD73D1">
              <w:rPr>
                <w:rFonts w:ascii="Calibri" w:eastAsia="SimSun" w:hAnsi="Calibri" w:cs="Calibri"/>
                <w:b/>
                <w:sz w:val="20"/>
                <w:lang w:val="en-US" w:eastAsia="zh-CN"/>
              </w:rPr>
              <w:t>Best Practice Regulation</w:t>
            </w:r>
            <w:r w:rsidRPr="00DD73D1">
              <w:rPr>
                <w:rFonts w:ascii="Calibri" w:eastAsia="SimSun" w:hAnsi="Calibri" w:cs="Calibri"/>
                <w:sz w:val="20"/>
                <w:lang w:val="en-US" w:eastAsia="zh-CN"/>
              </w:rPr>
              <w:t>: all regulatory regimes are being subject to a process of reassessment of their high-level performance against principles for best-practice regulation, to identify areas of concern. The principles used for the assessment are: growth supporting; proportionate; flexible and durable; certain and predictable; transparent; and capable regulator.</w:t>
            </w:r>
          </w:p>
          <w:p w14:paraId="6B25EB79" w14:textId="77777777" w:rsidR="001D24FC" w:rsidRPr="00DD73D1" w:rsidRDefault="001D24FC" w:rsidP="00C3582F">
            <w:pPr>
              <w:rPr>
                <w:rFonts w:ascii="Calibri" w:eastAsia="SimSun" w:hAnsi="Calibri" w:cs="Calibri"/>
                <w:sz w:val="20"/>
                <w:u w:val="single"/>
                <w:lang w:val="en-US" w:eastAsia="zh-CN"/>
              </w:rPr>
            </w:pPr>
          </w:p>
          <w:p w14:paraId="28C778D8" w14:textId="77777777" w:rsidR="001D24FC" w:rsidRPr="00036D67" w:rsidRDefault="001D24FC" w:rsidP="00C3582F">
            <w:pPr>
              <w:rPr>
                <w:rFonts w:ascii="Calibri" w:hAnsi="Calibri" w:cs="Calibri"/>
                <w:sz w:val="20"/>
                <w:u w:val="single"/>
              </w:rPr>
            </w:pPr>
            <w:r w:rsidRPr="00036D67">
              <w:rPr>
                <w:rFonts w:ascii="Calibri" w:hAnsi="Calibri" w:cs="Calibri"/>
                <w:sz w:val="20"/>
                <w:u w:val="single"/>
              </w:rPr>
              <w:t>Reviews of new or proposed regulation</w:t>
            </w:r>
          </w:p>
          <w:p w14:paraId="0773C1ED" w14:textId="77777777" w:rsidR="001D24FC" w:rsidRPr="00036D67" w:rsidRDefault="001D24FC" w:rsidP="00C3582F">
            <w:pPr>
              <w:rPr>
                <w:rFonts w:ascii="Calibri" w:hAnsi="Calibri" w:cs="Calibri"/>
                <w:b/>
                <w:sz w:val="20"/>
              </w:rPr>
            </w:pPr>
          </w:p>
          <w:p w14:paraId="312D1AD8" w14:textId="7EE35133" w:rsidR="001D24FC" w:rsidRPr="00EE3C20" w:rsidRDefault="001D24FC" w:rsidP="00EE3C20">
            <w:pPr>
              <w:rPr>
                <w:rFonts w:asciiTheme="minorHAnsi" w:hAnsiTheme="minorHAnsi" w:cstheme="minorHAnsi"/>
                <w:color w:val="808080"/>
                <w:sz w:val="20"/>
              </w:rPr>
            </w:pPr>
            <w:r w:rsidRPr="00DD73D1">
              <w:rPr>
                <w:rFonts w:ascii="Calibri" w:hAnsi="Calibri" w:cs="Calibri"/>
                <w:b/>
                <w:sz w:val="20"/>
              </w:rPr>
              <w:t>Regulatory Disclosures Regime</w:t>
            </w:r>
            <w:r w:rsidRPr="00DD73D1">
              <w:rPr>
                <w:rFonts w:ascii="Calibri" w:hAnsi="Calibri" w:cs="Calibri"/>
                <w:sz w:val="20"/>
              </w:rPr>
              <w:t xml:space="preserve">: Current government policy is to </w:t>
            </w:r>
            <w:r w:rsidRPr="00DD73D1">
              <w:rPr>
                <w:rFonts w:ascii="Calibri" w:hAnsi="Calibri" w:cs="Calibri"/>
                <w:sz w:val="20"/>
              </w:rPr>
              <w:lastRenderedPageBreak/>
              <w:t>implement a legislative requirement</w:t>
            </w:r>
            <w:r>
              <w:rPr>
                <w:rFonts w:ascii="Calibri" w:hAnsi="Calibri" w:cs="Calibri"/>
                <w:sz w:val="20"/>
              </w:rPr>
              <w:t xml:space="preserve"> for disclosure; </w:t>
            </w:r>
            <w:r w:rsidRPr="00DD73D1">
              <w:rPr>
                <w:rFonts w:ascii="Calibri" w:eastAsia="SimSun" w:hAnsi="Calibri" w:cs="Calibri"/>
                <w:sz w:val="20"/>
                <w:lang w:val="en-US" w:eastAsia="zh-CN"/>
              </w:rPr>
              <w:t xml:space="preserve">implementation is </w:t>
            </w:r>
            <w:r>
              <w:rPr>
                <w:rFonts w:ascii="Calibri" w:eastAsia="SimSun" w:hAnsi="Calibri" w:cs="Calibri"/>
                <w:sz w:val="20"/>
                <w:lang w:val="en-US" w:eastAsia="zh-CN"/>
              </w:rPr>
              <w:t xml:space="preserve">now </w:t>
            </w:r>
            <w:r w:rsidRPr="00DD73D1">
              <w:rPr>
                <w:rFonts w:ascii="Calibri" w:eastAsia="SimSun" w:hAnsi="Calibri" w:cs="Calibri"/>
                <w:sz w:val="20"/>
                <w:lang w:val="en-US" w:eastAsia="zh-CN"/>
              </w:rPr>
              <w:t xml:space="preserve">underway with an administrative trial of the disclosures.  </w:t>
            </w:r>
          </w:p>
        </w:tc>
      </w:tr>
      <w:tr w:rsidR="001D24FC" w:rsidRPr="00B72FF6" w14:paraId="37F57239" w14:textId="77777777">
        <w:tc>
          <w:tcPr>
            <w:tcW w:w="3524" w:type="dxa"/>
          </w:tcPr>
          <w:p w14:paraId="7BE2335D"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lastRenderedPageBreak/>
              <w:t xml:space="preserve">Website for further information:  </w:t>
            </w:r>
          </w:p>
        </w:tc>
        <w:tc>
          <w:tcPr>
            <w:tcW w:w="5387" w:type="dxa"/>
          </w:tcPr>
          <w:p w14:paraId="2FD97890" w14:textId="273FBE57" w:rsidR="001D24FC" w:rsidRPr="00F20C8E" w:rsidRDefault="001E1895" w:rsidP="009E28DA">
            <w:pPr>
              <w:pStyle w:val="Heading9"/>
              <w:rPr>
                <w:rFonts w:asciiTheme="minorHAnsi" w:hAnsiTheme="minorHAnsi" w:cstheme="minorHAnsi"/>
                <w:b w:val="0"/>
              </w:rPr>
            </w:pPr>
            <w:hyperlink r:id="rId76" w:history="1">
              <w:r w:rsidR="001D24FC" w:rsidRPr="00767E43">
                <w:rPr>
                  <w:rStyle w:val="Hyperlink"/>
                  <w:rFonts w:ascii="Calibri" w:hAnsi="Calibri" w:cs="Calibri"/>
                  <w:b w:val="0"/>
                </w:rPr>
                <w:t>www.treasury.govt.nz/economy/regulation</w:t>
              </w:r>
            </w:hyperlink>
          </w:p>
        </w:tc>
        <w:tc>
          <w:tcPr>
            <w:tcW w:w="5670" w:type="dxa"/>
          </w:tcPr>
          <w:p w14:paraId="44F2F6DE" w14:textId="77777777" w:rsidR="001D24FC" w:rsidRPr="00BF37B1" w:rsidRDefault="001D24FC" w:rsidP="009E28DA">
            <w:pPr>
              <w:pStyle w:val="Heading9"/>
              <w:rPr>
                <w:rFonts w:asciiTheme="minorHAnsi" w:hAnsiTheme="minorHAnsi"/>
                <w:b w:val="0"/>
              </w:rPr>
            </w:pPr>
          </w:p>
        </w:tc>
      </w:tr>
      <w:tr w:rsidR="001D24FC" w:rsidRPr="00B72FF6" w14:paraId="0EE1FA33" w14:textId="77777777">
        <w:tc>
          <w:tcPr>
            <w:tcW w:w="3524" w:type="dxa"/>
          </w:tcPr>
          <w:p w14:paraId="5E2BCACC"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14:paraId="6ABDCC49" w14:textId="77777777" w:rsidR="001D24FC" w:rsidRPr="008D1706" w:rsidRDefault="001D24FC" w:rsidP="00C3582F">
            <w:pPr>
              <w:rPr>
                <w:rFonts w:ascii="Calibri" w:hAnsi="Calibri" w:cs="Calibri"/>
                <w:i/>
                <w:sz w:val="20"/>
              </w:rPr>
            </w:pPr>
            <w:r w:rsidRPr="008D1706">
              <w:rPr>
                <w:rFonts w:ascii="Calibri" w:hAnsi="Calibri" w:cs="Calibri"/>
                <w:i/>
                <w:sz w:val="20"/>
              </w:rPr>
              <w:t>Colin Hall</w:t>
            </w:r>
          </w:p>
          <w:p w14:paraId="0E53029C" w14:textId="77777777" w:rsidR="001D24FC" w:rsidRPr="008D1706" w:rsidRDefault="001D24FC" w:rsidP="00C3582F">
            <w:pPr>
              <w:rPr>
                <w:rFonts w:ascii="Calibri" w:hAnsi="Calibri" w:cs="Calibri"/>
                <w:i/>
                <w:sz w:val="20"/>
              </w:rPr>
            </w:pPr>
            <w:r w:rsidRPr="008D1706">
              <w:rPr>
                <w:rFonts w:ascii="Calibri" w:hAnsi="Calibri" w:cs="Calibri"/>
                <w:i/>
                <w:sz w:val="20"/>
              </w:rPr>
              <w:t>Manager, Regulatory Quality &amp; Tax Strategy</w:t>
            </w:r>
          </w:p>
          <w:p w14:paraId="2197D857" w14:textId="77777777" w:rsidR="001D24FC" w:rsidRPr="008D1706" w:rsidRDefault="001D24FC" w:rsidP="00C3582F">
            <w:pPr>
              <w:rPr>
                <w:rFonts w:ascii="Calibri" w:hAnsi="Calibri" w:cs="Calibri"/>
                <w:i/>
                <w:sz w:val="20"/>
              </w:rPr>
            </w:pPr>
            <w:r w:rsidRPr="008D1706">
              <w:rPr>
                <w:rFonts w:ascii="Calibri" w:hAnsi="Calibri" w:cs="Calibri"/>
                <w:i/>
                <w:sz w:val="20"/>
              </w:rPr>
              <w:t xml:space="preserve">Treasury </w:t>
            </w:r>
          </w:p>
          <w:p w14:paraId="510FE8FF" w14:textId="595347E3" w:rsidR="001D24FC" w:rsidRPr="00716F50" w:rsidRDefault="001D24FC" w:rsidP="009E28DA">
            <w:pPr>
              <w:pStyle w:val="Heading9"/>
              <w:rPr>
                <w:rFonts w:asciiTheme="minorHAnsi" w:hAnsiTheme="minorHAnsi" w:cstheme="minorHAnsi"/>
                <w:b w:val="0"/>
              </w:rPr>
            </w:pPr>
            <w:r w:rsidRPr="00716F50">
              <w:rPr>
                <w:rFonts w:ascii="Calibri" w:hAnsi="Calibri" w:cs="Calibri"/>
                <w:b w:val="0"/>
              </w:rPr>
              <w:lastRenderedPageBreak/>
              <w:t>Colin.Hall@treasury.govt.nz</w:t>
            </w:r>
          </w:p>
        </w:tc>
        <w:tc>
          <w:tcPr>
            <w:tcW w:w="5670" w:type="dxa"/>
          </w:tcPr>
          <w:p w14:paraId="6A6A6643" w14:textId="77777777" w:rsidR="001D24FC" w:rsidRPr="00BF37B1" w:rsidRDefault="001D24FC" w:rsidP="009E28DA">
            <w:pPr>
              <w:pStyle w:val="Heading9"/>
              <w:rPr>
                <w:rFonts w:asciiTheme="minorHAnsi" w:hAnsiTheme="minorHAnsi"/>
                <w:b w:val="0"/>
              </w:rPr>
            </w:pPr>
          </w:p>
        </w:tc>
      </w:tr>
      <w:tr w:rsidR="001D24FC" w14:paraId="1E64FF96" w14:textId="77777777">
        <w:tc>
          <w:tcPr>
            <w:tcW w:w="3524" w:type="dxa"/>
          </w:tcPr>
          <w:p w14:paraId="0E48328C" w14:textId="77777777" w:rsidR="001D24FC" w:rsidRPr="00BF37B1" w:rsidRDefault="001D24FC">
            <w:pPr>
              <w:rPr>
                <w:rFonts w:asciiTheme="minorHAnsi" w:hAnsiTheme="minorHAnsi"/>
                <w:b/>
                <w:i/>
                <w:sz w:val="20"/>
              </w:rPr>
            </w:pPr>
            <w:bookmarkStart w:id="29" w:name="Row11"/>
            <w:r w:rsidRPr="00BF37B1">
              <w:rPr>
                <w:rFonts w:asciiTheme="minorHAnsi" w:hAnsiTheme="minorHAnsi"/>
                <w:b/>
                <w:i/>
                <w:sz w:val="20"/>
              </w:rPr>
              <w:lastRenderedPageBreak/>
              <w:t>Implementation of WTO Obligations/ROOs</w:t>
            </w:r>
            <w:bookmarkEnd w:id="29"/>
          </w:p>
          <w:p w14:paraId="02C7EB4C" w14:textId="77777777" w:rsidR="001D24FC" w:rsidRPr="00BF37B1" w:rsidRDefault="001D24FC">
            <w:pPr>
              <w:rPr>
                <w:rFonts w:asciiTheme="minorHAnsi" w:hAnsiTheme="minorHAnsi"/>
                <w:b/>
                <w:i/>
                <w:sz w:val="20"/>
              </w:rPr>
            </w:pPr>
          </w:p>
        </w:tc>
        <w:tc>
          <w:tcPr>
            <w:tcW w:w="5387" w:type="dxa"/>
          </w:tcPr>
          <w:p w14:paraId="4A9A6C32" w14:textId="686F1FAC" w:rsidR="001D24FC" w:rsidRPr="009E6DBE" w:rsidRDefault="001D24FC" w:rsidP="003A4816">
            <w:pPr>
              <w:rPr>
                <w:rFonts w:asciiTheme="minorHAnsi" w:hAnsiTheme="minorHAnsi"/>
                <w:sz w:val="20"/>
              </w:rPr>
            </w:pPr>
            <w:bookmarkStart w:id="30" w:name="Cell21"/>
            <w:bookmarkEnd w:id="30"/>
            <w:r>
              <w:rPr>
                <w:rFonts w:asciiTheme="minorHAnsi" w:hAnsiTheme="minorHAnsi"/>
                <w:sz w:val="20"/>
              </w:rPr>
              <w:t>No change since last update.</w:t>
            </w:r>
          </w:p>
        </w:tc>
        <w:tc>
          <w:tcPr>
            <w:tcW w:w="5670" w:type="dxa"/>
          </w:tcPr>
          <w:p w14:paraId="21358CBD" w14:textId="2CFD53B4" w:rsidR="001D24FC" w:rsidRPr="00BF37B1" w:rsidRDefault="001D24FC">
            <w:pPr>
              <w:rPr>
                <w:rFonts w:asciiTheme="minorHAnsi" w:hAnsiTheme="minorHAnsi"/>
                <w:color w:val="808080"/>
                <w:sz w:val="20"/>
              </w:rPr>
            </w:pPr>
            <w:bookmarkStart w:id="31" w:name="Cell22"/>
            <w:bookmarkEnd w:id="31"/>
          </w:p>
        </w:tc>
      </w:tr>
      <w:tr w:rsidR="001D24FC" w:rsidRPr="00B72FF6" w14:paraId="5277A249" w14:textId="77777777">
        <w:tc>
          <w:tcPr>
            <w:tcW w:w="3524" w:type="dxa"/>
          </w:tcPr>
          <w:p w14:paraId="23ADD790"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14:paraId="5F338062" w14:textId="43A6F62C" w:rsidR="001D24FC" w:rsidRPr="007D1030" w:rsidRDefault="001E1895" w:rsidP="00441C4F">
            <w:pPr>
              <w:rPr>
                <w:rFonts w:asciiTheme="minorHAnsi" w:hAnsiTheme="minorHAnsi" w:cstheme="minorHAnsi"/>
                <w:i/>
                <w:sz w:val="20"/>
              </w:rPr>
            </w:pPr>
            <w:hyperlink r:id="rId77" w:history="1">
              <w:r w:rsidR="001D24FC" w:rsidRPr="00767E43">
                <w:rPr>
                  <w:rStyle w:val="Hyperlink"/>
                  <w:rFonts w:ascii="Calibri" w:hAnsi="Calibri" w:cs="Calibri"/>
                  <w:i/>
                  <w:sz w:val="20"/>
                </w:rPr>
                <w:t>www.mfat.govt.nz/Trade-and-Economic-Relations/NZ-and-the-WTO/index.php</w:t>
              </w:r>
            </w:hyperlink>
            <w:r w:rsidR="00F20C8E">
              <w:rPr>
                <w:rStyle w:val="Hyperlink"/>
                <w:rFonts w:asciiTheme="minorHAnsi" w:hAnsiTheme="minorHAnsi" w:cstheme="minorHAnsi"/>
                <w:i/>
                <w:color w:val="auto"/>
                <w:sz w:val="20"/>
                <w:u w:val="none"/>
              </w:rPr>
              <w:t xml:space="preserve"> </w:t>
            </w:r>
            <w:r w:rsidR="001D24FC" w:rsidRPr="007D1030">
              <w:rPr>
                <w:rFonts w:asciiTheme="minorHAnsi" w:hAnsiTheme="minorHAnsi" w:cstheme="minorHAnsi"/>
                <w:i/>
                <w:sz w:val="20"/>
              </w:rPr>
              <w:t xml:space="preserve"> </w:t>
            </w:r>
          </w:p>
        </w:tc>
        <w:tc>
          <w:tcPr>
            <w:tcW w:w="5670" w:type="dxa"/>
          </w:tcPr>
          <w:p w14:paraId="55D11DF8" w14:textId="77777777" w:rsidR="001D24FC" w:rsidRPr="00BF37B1" w:rsidRDefault="001D24FC" w:rsidP="009E28DA">
            <w:pPr>
              <w:pStyle w:val="Heading9"/>
              <w:rPr>
                <w:rFonts w:asciiTheme="minorHAnsi" w:hAnsiTheme="minorHAnsi"/>
                <w:b w:val="0"/>
              </w:rPr>
            </w:pPr>
          </w:p>
        </w:tc>
      </w:tr>
      <w:tr w:rsidR="001D24FC" w:rsidRPr="00B72FF6" w14:paraId="6C124B0E" w14:textId="77777777">
        <w:tc>
          <w:tcPr>
            <w:tcW w:w="3524" w:type="dxa"/>
          </w:tcPr>
          <w:p w14:paraId="5299B9A3"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14:paraId="3BABFD6F" w14:textId="6A334753" w:rsidR="001D24FC" w:rsidRDefault="001D24FC" w:rsidP="00441C4F">
            <w:pPr>
              <w:rPr>
                <w:rFonts w:asciiTheme="minorHAnsi" w:hAnsiTheme="minorHAnsi" w:cstheme="minorHAnsi"/>
                <w:i/>
                <w:sz w:val="20"/>
              </w:rPr>
            </w:pPr>
            <w:r>
              <w:rPr>
                <w:rFonts w:asciiTheme="minorHAnsi" w:hAnsiTheme="minorHAnsi" w:cstheme="minorHAnsi"/>
                <w:i/>
                <w:sz w:val="20"/>
              </w:rPr>
              <w:t xml:space="preserve">(WTO Obligations) </w:t>
            </w:r>
            <w:r w:rsidRPr="007D1030">
              <w:rPr>
                <w:rFonts w:asciiTheme="minorHAnsi" w:hAnsiTheme="minorHAnsi" w:cstheme="minorHAnsi"/>
                <w:i/>
                <w:sz w:val="20"/>
              </w:rPr>
              <w:t xml:space="preserve">Trade Negotiations Division, Ministry of Foreign Affairs and Trade: </w:t>
            </w:r>
            <w:hyperlink r:id="rId78" w:history="1">
              <w:r w:rsidRPr="00797340">
                <w:rPr>
                  <w:rStyle w:val="Hyperlink"/>
                  <w:rFonts w:asciiTheme="minorHAnsi" w:hAnsiTheme="minorHAnsi" w:cstheme="minorHAnsi"/>
                  <w:i/>
                  <w:sz w:val="20"/>
                </w:rPr>
                <w:t>tnd@mfat.govt.nz</w:t>
              </w:r>
            </w:hyperlink>
            <w:r w:rsidRPr="007D1030">
              <w:rPr>
                <w:rFonts w:asciiTheme="minorHAnsi" w:hAnsiTheme="minorHAnsi" w:cstheme="minorHAnsi"/>
                <w:i/>
                <w:sz w:val="20"/>
              </w:rPr>
              <w:t xml:space="preserve"> </w:t>
            </w:r>
          </w:p>
          <w:p w14:paraId="50265A39" w14:textId="77777777" w:rsidR="001D24FC" w:rsidRPr="003A4816" w:rsidRDefault="001D24FC" w:rsidP="00441C4F">
            <w:pPr>
              <w:rPr>
                <w:rFonts w:asciiTheme="minorHAnsi" w:hAnsiTheme="minorHAnsi" w:cstheme="minorHAnsi"/>
                <w:i/>
                <w:sz w:val="20"/>
              </w:rPr>
            </w:pPr>
          </w:p>
          <w:p w14:paraId="4C442E18" w14:textId="3D6C2DCE" w:rsidR="001D24FC" w:rsidRPr="003A4816" w:rsidRDefault="001D24FC" w:rsidP="00441C4F">
            <w:pPr>
              <w:rPr>
                <w:rFonts w:asciiTheme="minorHAnsi" w:hAnsiTheme="minorHAnsi" w:cstheme="minorHAnsi"/>
                <w:i/>
                <w:sz w:val="20"/>
              </w:rPr>
            </w:pPr>
            <w:r w:rsidRPr="003A4816">
              <w:rPr>
                <w:rFonts w:asciiTheme="minorHAnsi" w:hAnsiTheme="minorHAnsi" w:cstheme="minorHAnsi"/>
                <w:i/>
                <w:sz w:val="20"/>
              </w:rPr>
              <w:t>(ROO)</w:t>
            </w:r>
          </w:p>
          <w:p w14:paraId="6A6020CF" w14:textId="77777777" w:rsidR="001D24FC" w:rsidRPr="003A4816" w:rsidRDefault="001D24FC" w:rsidP="003A4816">
            <w:pPr>
              <w:rPr>
                <w:rFonts w:ascii="Calibri" w:hAnsi="Calibri" w:cs="Calibri"/>
                <w:i/>
                <w:sz w:val="20"/>
              </w:rPr>
            </w:pPr>
            <w:proofErr w:type="spellStart"/>
            <w:r w:rsidRPr="003A4816">
              <w:rPr>
                <w:rFonts w:ascii="Calibri" w:hAnsi="Calibri" w:cs="Calibri"/>
                <w:i/>
                <w:sz w:val="20"/>
              </w:rPr>
              <w:t>Shiromani</w:t>
            </w:r>
            <w:proofErr w:type="spellEnd"/>
            <w:r w:rsidRPr="003A4816">
              <w:rPr>
                <w:rFonts w:ascii="Calibri" w:hAnsi="Calibri" w:cs="Calibri"/>
                <w:i/>
                <w:sz w:val="20"/>
              </w:rPr>
              <w:t xml:space="preserve"> </w:t>
            </w:r>
            <w:proofErr w:type="spellStart"/>
            <w:r w:rsidRPr="003A4816">
              <w:rPr>
                <w:rFonts w:ascii="Calibri" w:hAnsi="Calibri" w:cs="Calibri"/>
                <w:i/>
                <w:sz w:val="20"/>
              </w:rPr>
              <w:t>Jayasekera</w:t>
            </w:r>
            <w:proofErr w:type="spellEnd"/>
            <w:r w:rsidRPr="003A4816">
              <w:rPr>
                <w:rFonts w:ascii="Calibri" w:hAnsi="Calibri" w:cs="Calibri"/>
                <w:i/>
                <w:sz w:val="20"/>
              </w:rPr>
              <w:t xml:space="preserve"> </w:t>
            </w:r>
          </w:p>
          <w:p w14:paraId="04D798D1" w14:textId="77777777" w:rsidR="001D24FC" w:rsidRPr="003A4816" w:rsidRDefault="001D24FC" w:rsidP="003A4816">
            <w:pPr>
              <w:rPr>
                <w:rFonts w:ascii="Calibri" w:hAnsi="Calibri" w:cs="Arial"/>
                <w:i/>
                <w:sz w:val="20"/>
              </w:rPr>
            </w:pPr>
            <w:r w:rsidRPr="003A4816">
              <w:rPr>
                <w:rFonts w:ascii="Calibri" w:hAnsi="Calibri" w:cs="Calibri"/>
                <w:i/>
                <w:sz w:val="20"/>
              </w:rPr>
              <w:t xml:space="preserve">Senior Policy Analyst, </w:t>
            </w:r>
            <w:r w:rsidRPr="003A4816">
              <w:rPr>
                <w:rFonts w:ascii="Calibri" w:hAnsi="Calibri" w:cs="Arial"/>
                <w:i/>
                <w:sz w:val="20"/>
              </w:rPr>
              <w:t>New Zealand Customs Service</w:t>
            </w:r>
          </w:p>
          <w:p w14:paraId="5E0E47D1" w14:textId="77777777" w:rsidR="001D24FC" w:rsidRPr="003A4816" w:rsidRDefault="001E1895" w:rsidP="003A4816">
            <w:pPr>
              <w:rPr>
                <w:rFonts w:ascii="Calibri" w:hAnsi="Calibri" w:cs="Calibri"/>
                <w:i/>
                <w:sz w:val="20"/>
              </w:rPr>
            </w:pPr>
            <w:hyperlink r:id="rId79" w:history="1">
              <w:r w:rsidR="001D24FC" w:rsidRPr="003A4816">
                <w:rPr>
                  <w:rStyle w:val="Hyperlink"/>
                  <w:rFonts w:ascii="Calibri" w:hAnsi="Calibri" w:cs="Calibri"/>
                  <w:i/>
                  <w:color w:val="auto"/>
                  <w:sz w:val="20"/>
                </w:rPr>
                <w:t>Shiromani.jayasekera@customs.govt.nz</w:t>
              </w:r>
            </w:hyperlink>
          </w:p>
          <w:p w14:paraId="64E5F81D" w14:textId="77777777" w:rsidR="001D24FC" w:rsidRPr="003A4816" w:rsidRDefault="001D24FC" w:rsidP="003A4816">
            <w:pPr>
              <w:rPr>
                <w:rFonts w:ascii="Calibri" w:hAnsi="Calibri" w:cs="Calibri"/>
                <w:i/>
                <w:sz w:val="20"/>
              </w:rPr>
            </w:pPr>
            <w:r w:rsidRPr="003A4816">
              <w:rPr>
                <w:rFonts w:ascii="Calibri" w:hAnsi="Calibri" w:cs="Calibri"/>
                <w:i/>
                <w:sz w:val="20"/>
              </w:rPr>
              <w:t xml:space="preserve">Christine </w:t>
            </w:r>
            <w:proofErr w:type="spellStart"/>
            <w:r w:rsidRPr="003A4816">
              <w:rPr>
                <w:rFonts w:ascii="Calibri" w:hAnsi="Calibri" w:cs="Calibri"/>
                <w:i/>
                <w:sz w:val="20"/>
              </w:rPr>
              <w:t>Mullinder</w:t>
            </w:r>
            <w:proofErr w:type="spellEnd"/>
            <w:r w:rsidRPr="003A4816">
              <w:rPr>
                <w:rFonts w:ascii="Calibri" w:hAnsi="Calibri" w:cs="Calibri"/>
                <w:i/>
                <w:sz w:val="20"/>
              </w:rPr>
              <w:t xml:space="preserve"> </w:t>
            </w:r>
          </w:p>
          <w:p w14:paraId="656C4C8C" w14:textId="77777777" w:rsidR="001D24FC" w:rsidRPr="003A4816" w:rsidRDefault="001D24FC" w:rsidP="003A4816">
            <w:pPr>
              <w:rPr>
                <w:rFonts w:ascii="Calibri" w:hAnsi="Calibri" w:cs="Arial"/>
                <w:i/>
                <w:sz w:val="20"/>
              </w:rPr>
            </w:pPr>
            <w:r w:rsidRPr="003A4816">
              <w:rPr>
                <w:rFonts w:ascii="Calibri" w:hAnsi="Calibri" w:cs="Calibri"/>
                <w:i/>
                <w:sz w:val="20"/>
              </w:rPr>
              <w:t xml:space="preserve">Senior Policy Analyst, </w:t>
            </w:r>
            <w:r w:rsidRPr="003A4816">
              <w:rPr>
                <w:rFonts w:ascii="Calibri" w:hAnsi="Calibri" w:cs="Arial"/>
                <w:i/>
                <w:sz w:val="20"/>
              </w:rPr>
              <w:t>New Zealand Customs Service</w:t>
            </w:r>
          </w:p>
          <w:p w14:paraId="6E738A5D" w14:textId="06C172CD" w:rsidR="001D24FC" w:rsidRPr="007D1030" w:rsidRDefault="001E1895" w:rsidP="003A4816">
            <w:pPr>
              <w:rPr>
                <w:rFonts w:asciiTheme="minorHAnsi" w:hAnsiTheme="minorHAnsi" w:cstheme="minorHAnsi"/>
                <w:i/>
                <w:sz w:val="20"/>
              </w:rPr>
            </w:pPr>
            <w:hyperlink r:id="rId80" w:history="1">
              <w:r w:rsidR="001D24FC" w:rsidRPr="003A4816">
                <w:rPr>
                  <w:rStyle w:val="Hyperlink"/>
                  <w:rFonts w:ascii="Calibri" w:hAnsi="Calibri" w:cs="Calibri"/>
                  <w:i/>
                  <w:color w:val="auto"/>
                  <w:sz w:val="20"/>
                </w:rPr>
                <w:t>Christine.mullinder@customs.govt.nz</w:t>
              </w:r>
            </w:hyperlink>
          </w:p>
        </w:tc>
        <w:tc>
          <w:tcPr>
            <w:tcW w:w="5670" w:type="dxa"/>
          </w:tcPr>
          <w:p w14:paraId="618FFE0E" w14:textId="77777777" w:rsidR="001D24FC" w:rsidRPr="00BF37B1" w:rsidRDefault="001D24FC" w:rsidP="009E28DA">
            <w:pPr>
              <w:pStyle w:val="Heading9"/>
              <w:rPr>
                <w:rFonts w:asciiTheme="minorHAnsi" w:hAnsiTheme="minorHAnsi"/>
                <w:b w:val="0"/>
              </w:rPr>
            </w:pPr>
          </w:p>
        </w:tc>
      </w:tr>
      <w:tr w:rsidR="001D24FC" w:rsidRPr="00B72FF6" w14:paraId="1ACFB384" w14:textId="77777777">
        <w:tc>
          <w:tcPr>
            <w:tcW w:w="3524" w:type="dxa"/>
            <w:vMerge w:val="restart"/>
          </w:tcPr>
          <w:p w14:paraId="14D64E7A" w14:textId="77777777" w:rsidR="001D24FC" w:rsidRPr="00BF37B1" w:rsidRDefault="001D24FC">
            <w:pPr>
              <w:rPr>
                <w:rFonts w:asciiTheme="minorHAnsi" w:hAnsiTheme="minorHAnsi"/>
                <w:b/>
                <w:i/>
                <w:sz w:val="20"/>
              </w:rPr>
            </w:pPr>
            <w:bookmarkStart w:id="32" w:name="Row12"/>
            <w:r w:rsidRPr="00BF37B1">
              <w:rPr>
                <w:rFonts w:asciiTheme="minorHAnsi" w:hAnsiTheme="minorHAnsi"/>
                <w:b/>
                <w:i/>
                <w:sz w:val="20"/>
              </w:rPr>
              <w:t>Dispute Mediation</w:t>
            </w:r>
            <w:bookmarkEnd w:id="32"/>
          </w:p>
          <w:p w14:paraId="7C8D517E" w14:textId="77777777" w:rsidR="001D24FC" w:rsidRPr="00BF37B1" w:rsidRDefault="001D24FC">
            <w:pPr>
              <w:rPr>
                <w:rFonts w:asciiTheme="minorHAnsi" w:hAnsiTheme="minorHAnsi"/>
                <w:b/>
                <w:i/>
                <w:color w:val="808080"/>
                <w:sz w:val="20"/>
              </w:rPr>
            </w:pPr>
          </w:p>
        </w:tc>
        <w:tc>
          <w:tcPr>
            <w:tcW w:w="5387" w:type="dxa"/>
          </w:tcPr>
          <w:p w14:paraId="0079E5B0" w14:textId="77777777" w:rsidR="001D24FC" w:rsidRDefault="001D24FC" w:rsidP="00B37A65">
            <w:pPr>
              <w:keepNext/>
              <w:outlineLvl w:val="8"/>
              <w:rPr>
                <w:rFonts w:asciiTheme="minorHAnsi" w:hAnsiTheme="minorHAnsi" w:cstheme="minorHAnsi"/>
                <w:b/>
                <w:sz w:val="20"/>
              </w:rPr>
            </w:pPr>
            <w:bookmarkStart w:id="33" w:name="Cell23"/>
            <w:bookmarkEnd w:id="33"/>
            <w:r>
              <w:rPr>
                <w:rFonts w:asciiTheme="minorHAnsi" w:hAnsiTheme="minorHAnsi" w:cstheme="minorHAnsi"/>
                <w:b/>
                <w:sz w:val="20"/>
              </w:rPr>
              <w:t>Disputes between Governments</w:t>
            </w:r>
          </w:p>
          <w:p w14:paraId="5F6D507A" w14:textId="77777777" w:rsidR="001D24FC" w:rsidRPr="000D7365" w:rsidRDefault="001D24FC" w:rsidP="00B37A65">
            <w:pPr>
              <w:keepNext/>
              <w:outlineLvl w:val="8"/>
              <w:rPr>
                <w:rFonts w:asciiTheme="minorHAnsi" w:hAnsiTheme="minorHAnsi" w:cstheme="minorHAnsi"/>
                <w:b/>
                <w:sz w:val="20"/>
              </w:rPr>
            </w:pPr>
          </w:p>
          <w:p w14:paraId="7FB5335B" w14:textId="77777777" w:rsidR="001D24FC" w:rsidRDefault="001D24FC" w:rsidP="00B37A65">
            <w:pPr>
              <w:keepNext/>
              <w:outlineLvl w:val="8"/>
              <w:rPr>
                <w:rFonts w:asciiTheme="minorHAnsi" w:hAnsiTheme="minorHAnsi" w:cstheme="minorHAnsi"/>
                <w:sz w:val="20"/>
              </w:rPr>
            </w:pPr>
            <w:r w:rsidRPr="000D7365">
              <w:rPr>
                <w:rFonts w:asciiTheme="minorHAnsi" w:hAnsiTheme="minorHAnsi" w:cstheme="minorHAnsi"/>
                <w:sz w:val="20"/>
              </w:rPr>
              <w:t>Since</w:t>
            </w:r>
            <w:r>
              <w:rPr>
                <w:rFonts w:asciiTheme="minorHAnsi" w:hAnsiTheme="minorHAnsi" w:cstheme="minorHAnsi"/>
                <w:sz w:val="20"/>
              </w:rPr>
              <w:t xml:space="preserve"> the last report in 2012, the </w:t>
            </w:r>
            <w:r w:rsidRPr="005C5FD2">
              <w:rPr>
                <w:rFonts w:asciiTheme="minorHAnsi" w:hAnsiTheme="minorHAnsi" w:cstheme="minorHAnsi"/>
                <w:sz w:val="20"/>
              </w:rPr>
              <w:t xml:space="preserve">Agreement between New Zealand and the Separate Customs Territory of Taiwan, Penghu, </w:t>
            </w:r>
            <w:proofErr w:type="spellStart"/>
            <w:r w:rsidRPr="005C5FD2">
              <w:rPr>
                <w:rFonts w:asciiTheme="minorHAnsi" w:hAnsiTheme="minorHAnsi" w:cstheme="minorHAnsi"/>
                <w:sz w:val="20"/>
              </w:rPr>
              <w:t>Kinmen</w:t>
            </w:r>
            <w:proofErr w:type="spellEnd"/>
            <w:r w:rsidRPr="005C5FD2">
              <w:rPr>
                <w:rFonts w:asciiTheme="minorHAnsi" w:hAnsiTheme="minorHAnsi" w:cstheme="minorHAnsi"/>
                <w:sz w:val="20"/>
              </w:rPr>
              <w:t xml:space="preserve"> and Matsu on Economic Cooperation</w:t>
            </w:r>
            <w:r w:rsidRPr="000D7365">
              <w:rPr>
                <w:rFonts w:asciiTheme="minorHAnsi" w:hAnsiTheme="minorHAnsi" w:cstheme="minorHAnsi"/>
                <w:sz w:val="20"/>
              </w:rPr>
              <w:t xml:space="preserve"> </w:t>
            </w:r>
            <w:r>
              <w:rPr>
                <w:rFonts w:asciiTheme="minorHAnsi" w:hAnsiTheme="minorHAnsi" w:cstheme="minorHAnsi"/>
                <w:sz w:val="20"/>
              </w:rPr>
              <w:t>has entered into force</w:t>
            </w:r>
            <w:r w:rsidRPr="000D7365">
              <w:rPr>
                <w:rFonts w:asciiTheme="minorHAnsi" w:hAnsiTheme="minorHAnsi" w:cstheme="minorHAnsi"/>
                <w:sz w:val="20"/>
              </w:rPr>
              <w:t>.  Th</w:t>
            </w:r>
            <w:r>
              <w:rPr>
                <w:rFonts w:asciiTheme="minorHAnsi" w:hAnsiTheme="minorHAnsi" w:cstheme="minorHAnsi"/>
                <w:sz w:val="20"/>
              </w:rPr>
              <w:t>is Agreement</w:t>
            </w:r>
            <w:r w:rsidRPr="000D7365">
              <w:rPr>
                <w:rFonts w:asciiTheme="minorHAnsi" w:hAnsiTheme="minorHAnsi" w:cstheme="minorHAnsi"/>
                <w:sz w:val="20"/>
              </w:rPr>
              <w:t xml:space="preserve"> include</w:t>
            </w:r>
            <w:r>
              <w:rPr>
                <w:rFonts w:asciiTheme="minorHAnsi" w:hAnsiTheme="minorHAnsi" w:cstheme="minorHAnsi"/>
                <w:sz w:val="20"/>
              </w:rPr>
              <w:t>s</w:t>
            </w:r>
            <w:r w:rsidRPr="000D7365">
              <w:rPr>
                <w:rFonts w:asciiTheme="minorHAnsi" w:hAnsiTheme="minorHAnsi" w:cstheme="minorHAnsi"/>
                <w:sz w:val="20"/>
              </w:rPr>
              <w:t xml:space="preserve"> dispute settlement provisions for State-State disputes, which involve consultations followed by recourse to arbitration.  The possibility of good offices, conciliation and mediation as an alternative is also offered. </w:t>
            </w:r>
          </w:p>
          <w:p w14:paraId="658029F6" w14:textId="77777777" w:rsidR="001D24FC" w:rsidRDefault="001D24FC" w:rsidP="00B37A65">
            <w:pPr>
              <w:keepNext/>
              <w:outlineLvl w:val="8"/>
              <w:rPr>
                <w:rFonts w:asciiTheme="minorHAnsi" w:hAnsiTheme="minorHAnsi" w:cstheme="minorHAnsi"/>
                <w:sz w:val="20"/>
              </w:rPr>
            </w:pPr>
          </w:p>
          <w:p w14:paraId="00D69E9C" w14:textId="77777777" w:rsidR="001D24FC" w:rsidRPr="000D7365" w:rsidRDefault="001D24FC" w:rsidP="00B37A65">
            <w:pPr>
              <w:keepNext/>
              <w:outlineLvl w:val="8"/>
              <w:rPr>
                <w:rFonts w:asciiTheme="minorHAnsi" w:hAnsiTheme="minorHAnsi" w:cstheme="minorHAnsi"/>
                <w:sz w:val="20"/>
              </w:rPr>
            </w:pPr>
            <w:r>
              <w:rPr>
                <w:rFonts w:asciiTheme="minorHAnsi" w:hAnsiTheme="minorHAnsi" w:cstheme="minorHAnsi"/>
                <w:sz w:val="20"/>
              </w:rPr>
              <w:t>In addition, t</w:t>
            </w:r>
            <w:r w:rsidRPr="005C5FD2">
              <w:rPr>
                <w:rFonts w:asciiTheme="minorHAnsi" w:hAnsiTheme="minorHAnsi" w:cstheme="minorHAnsi"/>
                <w:sz w:val="20"/>
              </w:rPr>
              <w:t xml:space="preserve">he Protocol on Investment to the New Zealand Australia Closer Economic Relations Trade Agreement </w:t>
            </w:r>
            <w:r>
              <w:rPr>
                <w:rFonts w:asciiTheme="minorHAnsi" w:hAnsiTheme="minorHAnsi" w:cstheme="minorHAnsi"/>
                <w:sz w:val="20"/>
              </w:rPr>
              <w:t>came into force in 2013.</w:t>
            </w:r>
            <w:r w:rsidRPr="000D7365">
              <w:rPr>
                <w:rFonts w:asciiTheme="minorHAnsi" w:hAnsiTheme="minorHAnsi" w:cstheme="minorHAnsi"/>
                <w:sz w:val="20"/>
              </w:rPr>
              <w:t xml:space="preserve">  Consistent with other CER instruments, and reflecting the close and unique relationship between Australia and New Zealand, this Agreement includes provisions for consultations between the Parties only.   </w:t>
            </w:r>
          </w:p>
          <w:p w14:paraId="547C514C" w14:textId="29B7CD0E" w:rsidR="001D24FC" w:rsidRPr="000D7365" w:rsidRDefault="001D24FC" w:rsidP="000D7365">
            <w:pPr>
              <w:rPr>
                <w:rFonts w:asciiTheme="minorHAnsi" w:hAnsiTheme="minorHAnsi" w:cstheme="minorHAnsi"/>
                <w:color w:val="808080"/>
                <w:sz w:val="20"/>
              </w:rPr>
            </w:pPr>
          </w:p>
        </w:tc>
        <w:tc>
          <w:tcPr>
            <w:tcW w:w="5670" w:type="dxa"/>
          </w:tcPr>
          <w:p w14:paraId="448F6ACA" w14:textId="77777777" w:rsidR="001D24FC" w:rsidRDefault="001D24FC" w:rsidP="00B37A65">
            <w:pPr>
              <w:keepNext/>
              <w:outlineLvl w:val="8"/>
              <w:rPr>
                <w:rFonts w:asciiTheme="minorHAnsi" w:hAnsiTheme="minorHAnsi" w:cstheme="minorHAnsi"/>
                <w:b/>
                <w:sz w:val="20"/>
              </w:rPr>
            </w:pPr>
            <w:bookmarkStart w:id="34" w:name="Cell24"/>
            <w:bookmarkEnd w:id="34"/>
            <w:r>
              <w:rPr>
                <w:rFonts w:asciiTheme="minorHAnsi" w:hAnsiTheme="minorHAnsi" w:cstheme="minorHAnsi"/>
                <w:b/>
                <w:sz w:val="20"/>
              </w:rPr>
              <w:t>Disputes between Governments</w:t>
            </w:r>
            <w:r w:rsidRPr="000D7365">
              <w:rPr>
                <w:rFonts w:asciiTheme="minorHAnsi" w:hAnsiTheme="minorHAnsi" w:cstheme="minorHAnsi"/>
                <w:b/>
                <w:sz w:val="20"/>
              </w:rPr>
              <w:t xml:space="preserve"> </w:t>
            </w:r>
          </w:p>
          <w:p w14:paraId="4D008FFD" w14:textId="77777777" w:rsidR="001D24FC" w:rsidRPr="000D7365" w:rsidRDefault="001D24FC" w:rsidP="00B37A65">
            <w:pPr>
              <w:keepNext/>
              <w:outlineLvl w:val="8"/>
              <w:rPr>
                <w:rFonts w:asciiTheme="minorHAnsi" w:hAnsiTheme="minorHAnsi" w:cstheme="minorHAnsi"/>
                <w:b/>
                <w:sz w:val="20"/>
              </w:rPr>
            </w:pPr>
          </w:p>
          <w:p w14:paraId="29A0C297" w14:textId="77777777" w:rsidR="001D24FC" w:rsidRPr="000D7365" w:rsidRDefault="001D24FC" w:rsidP="00B37A65">
            <w:pPr>
              <w:keepNext/>
              <w:outlineLvl w:val="8"/>
              <w:rPr>
                <w:rFonts w:asciiTheme="minorHAnsi" w:hAnsiTheme="minorHAnsi" w:cstheme="minorHAnsi"/>
                <w:sz w:val="20"/>
              </w:rPr>
            </w:pPr>
            <w:r w:rsidRPr="000D7365">
              <w:rPr>
                <w:rFonts w:asciiTheme="minorHAnsi" w:hAnsiTheme="minorHAnsi" w:cstheme="minorHAnsi"/>
                <w:sz w:val="20"/>
              </w:rPr>
              <w:t xml:space="preserve">New Zealand </w:t>
            </w:r>
            <w:r>
              <w:rPr>
                <w:rFonts w:asciiTheme="minorHAnsi" w:hAnsiTheme="minorHAnsi" w:cstheme="minorHAnsi"/>
                <w:sz w:val="20"/>
              </w:rPr>
              <w:t>continues to negotiate</w:t>
            </w:r>
            <w:r w:rsidRPr="000D7365">
              <w:rPr>
                <w:rFonts w:asciiTheme="minorHAnsi" w:hAnsiTheme="minorHAnsi" w:cstheme="minorHAnsi"/>
                <w:sz w:val="20"/>
              </w:rPr>
              <w:t xml:space="preserve"> the following agreements, and expects that they will provide for dispute settlement mechanisms similar to those in New Zealand’s existing free trade and investment agreements:</w:t>
            </w:r>
          </w:p>
          <w:p w14:paraId="1755E0FE" w14:textId="77777777" w:rsidR="001D24FC" w:rsidRPr="000D7365" w:rsidRDefault="001D24FC" w:rsidP="00B37A65">
            <w:pPr>
              <w:keepNext/>
              <w:outlineLvl w:val="8"/>
              <w:rPr>
                <w:rFonts w:asciiTheme="minorHAnsi" w:hAnsiTheme="minorHAnsi" w:cstheme="minorHAnsi"/>
                <w:sz w:val="20"/>
              </w:rPr>
            </w:pPr>
          </w:p>
          <w:p w14:paraId="54A52459" w14:textId="77777777" w:rsidR="001D24FC" w:rsidRDefault="001D24FC" w:rsidP="00A40483">
            <w:pPr>
              <w:pStyle w:val="ListParagraph"/>
              <w:keepNext/>
              <w:numPr>
                <w:ilvl w:val="0"/>
                <w:numId w:val="2"/>
              </w:numPr>
              <w:ind w:left="621" w:hanging="284"/>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 xml:space="preserve">The Trans-Pacific Partnership (TPP) negotiations with Australia, Brunei Darussalam, Chile, Malaysia, Peru, Singapore, United States, </w:t>
            </w:r>
            <w:r>
              <w:rPr>
                <w:rFonts w:asciiTheme="minorHAnsi" w:eastAsia="PMingLiU" w:hAnsiTheme="minorHAnsi" w:cstheme="minorHAnsi"/>
                <w:sz w:val="20"/>
                <w:szCs w:val="20"/>
                <w:lang w:val="en-AU" w:eastAsia="en-US"/>
              </w:rPr>
              <w:t>Viet Nam, Mexico, Canada and Japan</w:t>
            </w:r>
            <w:r w:rsidRPr="000D7365">
              <w:rPr>
                <w:rFonts w:asciiTheme="minorHAnsi" w:eastAsia="PMingLiU" w:hAnsiTheme="minorHAnsi" w:cstheme="minorHAnsi"/>
                <w:sz w:val="20"/>
                <w:szCs w:val="20"/>
                <w:lang w:val="en-AU" w:eastAsia="en-US"/>
              </w:rPr>
              <w:t xml:space="preserve"> to create a regional free trade agreement (with the potential </w:t>
            </w:r>
            <w:r>
              <w:rPr>
                <w:rFonts w:asciiTheme="minorHAnsi" w:eastAsia="PMingLiU" w:hAnsiTheme="minorHAnsi" w:cstheme="minorHAnsi"/>
                <w:sz w:val="20"/>
                <w:szCs w:val="20"/>
                <w:lang w:val="en-AU" w:eastAsia="en-US"/>
              </w:rPr>
              <w:t xml:space="preserve">for further partners to join), </w:t>
            </w:r>
            <w:r w:rsidRPr="000D7365">
              <w:rPr>
                <w:rFonts w:asciiTheme="minorHAnsi" w:eastAsia="PMingLiU" w:hAnsiTheme="minorHAnsi" w:cstheme="minorHAnsi"/>
                <w:sz w:val="20"/>
                <w:szCs w:val="20"/>
                <w:lang w:val="en-AU" w:eastAsia="en-US"/>
              </w:rPr>
              <w:t>in line with the high quality benchmarks set by the original Trans Pacific Strategic Economic Partnership (P4) Agreement;</w:t>
            </w:r>
          </w:p>
          <w:p w14:paraId="6B5F1C5C" w14:textId="0CB32728" w:rsidR="00A42EE7" w:rsidRPr="00A42EE7" w:rsidRDefault="00A42EE7" w:rsidP="00A40483">
            <w:pPr>
              <w:pStyle w:val="ListParagraph"/>
              <w:keepNext/>
              <w:numPr>
                <w:ilvl w:val="0"/>
                <w:numId w:val="2"/>
              </w:numPr>
              <w:ind w:left="621" w:hanging="284"/>
              <w:outlineLvl w:val="8"/>
              <w:rPr>
                <w:rFonts w:asciiTheme="minorHAnsi" w:eastAsia="PMingLiU" w:hAnsiTheme="minorHAnsi" w:cstheme="minorHAnsi"/>
                <w:sz w:val="20"/>
                <w:szCs w:val="20"/>
                <w:lang w:val="en-AU" w:eastAsia="en-US"/>
              </w:rPr>
            </w:pPr>
            <w:r w:rsidRPr="00F0172D">
              <w:rPr>
                <w:rFonts w:asciiTheme="minorHAnsi" w:hAnsiTheme="minorHAnsi"/>
                <w:sz w:val="20"/>
                <w:szCs w:val="20"/>
              </w:rPr>
              <w:t>The Regional Comprehensive Economic Partnership (RCEP) negotiation</w:t>
            </w:r>
            <w:r>
              <w:rPr>
                <w:rFonts w:asciiTheme="minorHAnsi" w:hAnsiTheme="minorHAnsi"/>
                <w:sz w:val="20"/>
                <w:szCs w:val="20"/>
              </w:rPr>
              <w:t>s</w:t>
            </w:r>
            <w:r w:rsidRPr="00F0172D">
              <w:rPr>
                <w:rFonts w:asciiTheme="minorHAnsi" w:hAnsiTheme="minorHAnsi"/>
                <w:sz w:val="20"/>
                <w:szCs w:val="20"/>
              </w:rPr>
              <w:t xml:space="preserve"> among 16 countries: the 10 members of ASEAN (Brunei, Cambodia, Indonesia, Laos, Malaysia, </w:t>
            </w:r>
            <w:r w:rsidRPr="00F0172D">
              <w:rPr>
                <w:rFonts w:asciiTheme="minorHAnsi" w:hAnsiTheme="minorHAnsi"/>
                <w:sz w:val="20"/>
                <w:szCs w:val="20"/>
              </w:rPr>
              <w:lastRenderedPageBreak/>
              <w:t>Myanmar, the Philippines, Singapore, Thailand, and Viet Nam) and the six countries with which ASEAN has existing Free Trade Agreements (FTAs) – Australia, China, India, Japan, Korea, and New Zealand</w:t>
            </w:r>
            <w:r w:rsidR="00ED6979">
              <w:rPr>
                <w:rFonts w:asciiTheme="minorHAnsi" w:hAnsiTheme="minorHAnsi"/>
                <w:sz w:val="20"/>
                <w:szCs w:val="20"/>
              </w:rPr>
              <w:t>.</w:t>
            </w:r>
          </w:p>
          <w:p w14:paraId="5E704D63" w14:textId="77777777" w:rsidR="001D24FC" w:rsidRPr="000D7365" w:rsidRDefault="001D24FC" w:rsidP="00A40483">
            <w:pPr>
              <w:pStyle w:val="ListParagraph"/>
              <w:keepNext/>
              <w:numPr>
                <w:ilvl w:val="0"/>
                <w:numId w:val="2"/>
              </w:numPr>
              <w:ind w:left="621" w:hanging="284"/>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An investment protocol with Hong Kong, China;</w:t>
            </w:r>
          </w:p>
          <w:p w14:paraId="1555ADC1" w14:textId="77777777" w:rsidR="001D24FC" w:rsidRPr="000D7365" w:rsidRDefault="001D24FC" w:rsidP="00A40483">
            <w:pPr>
              <w:pStyle w:val="ListParagraph"/>
              <w:keepNext/>
              <w:numPr>
                <w:ilvl w:val="0"/>
                <w:numId w:val="2"/>
              </w:numPr>
              <w:ind w:left="621" w:hanging="284"/>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 free trade agreement with India;</w:t>
            </w:r>
          </w:p>
          <w:p w14:paraId="12F76FFA" w14:textId="77777777" w:rsidR="001D24FC" w:rsidRPr="000D7365" w:rsidRDefault="001D24FC" w:rsidP="00A40483">
            <w:pPr>
              <w:pStyle w:val="ListParagraph"/>
              <w:keepNext/>
              <w:numPr>
                <w:ilvl w:val="0"/>
                <w:numId w:val="2"/>
              </w:numPr>
              <w:ind w:left="621" w:hanging="284"/>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 free trade agreement with Russia, Belarus and Kazakhstan;</w:t>
            </w:r>
          </w:p>
          <w:p w14:paraId="398F7967" w14:textId="77777777" w:rsidR="001D24FC" w:rsidRPr="000D7365" w:rsidRDefault="001D24FC" w:rsidP="00A40483">
            <w:pPr>
              <w:pStyle w:val="ListParagraph"/>
              <w:keepNext/>
              <w:numPr>
                <w:ilvl w:val="0"/>
                <w:numId w:val="2"/>
              </w:numPr>
              <w:ind w:left="621" w:hanging="284"/>
              <w:outlineLvl w:val="8"/>
              <w:rPr>
                <w:rFonts w:asciiTheme="minorHAnsi" w:eastAsia="PMingLiU" w:hAnsiTheme="minorHAnsi" w:cstheme="minorHAnsi"/>
                <w:sz w:val="20"/>
                <w:szCs w:val="20"/>
                <w:lang w:val="en-AU" w:eastAsia="en-US"/>
              </w:rPr>
            </w:pPr>
            <w:r w:rsidRPr="000D7365">
              <w:rPr>
                <w:rFonts w:asciiTheme="minorHAnsi" w:eastAsia="PMingLiU" w:hAnsiTheme="minorHAnsi" w:cstheme="minorHAnsi"/>
                <w:sz w:val="20"/>
                <w:szCs w:val="20"/>
                <w:lang w:val="en-AU" w:eastAsia="en-US"/>
              </w:rPr>
              <w:t>A free trade agreement with Korea.</w:t>
            </w:r>
          </w:p>
          <w:p w14:paraId="50312501" w14:textId="77777777" w:rsidR="001D24FC" w:rsidRPr="000D7365" w:rsidRDefault="001D24FC" w:rsidP="00B37A65">
            <w:pPr>
              <w:keepNext/>
              <w:outlineLvl w:val="8"/>
              <w:rPr>
                <w:rFonts w:asciiTheme="minorHAnsi" w:hAnsiTheme="minorHAnsi" w:cstheme="minorHAnsi"/>
                <w:sz w:val="20"/>
              </w:rPr>
            </w:pPr>
          </w:p>
          <w:p w14:paraId="0865873C" w14:textId="77777777" w:rsidR="001D24FC" w:rsidRPr="005C5FD2" w:rsidRDefault="001D24FC" w:rsidP="00B37A65">
            <w:pPr>
              <w:keepNext/>
              <w:outlineLvl w:val="8"/>
              <w:rPr>
                <w:rFonts w:asciiTheme="minorHAnsi" w:hAnsiTheme="minorHAnsi" w:cstheme="minorHAnsi"/>
                <w:sz w:val="20"/>
              </w:rPr>
            </w:pPr>
            <w:r w:rsidRPr="000D7365">
              <w:rPr>
                <w:rFonts w:asciiTheme="minorHAnsi" w:hAnsiTheme="minorHAnsi" w:cstheme="minorHAnsi"/>
                <w:sz w:val="20"/>
              </w:rPr>
              <w:t>NZ and the Gulf Cooperation Council have concluded negotiations on a free trade agreement, the text of which includes dispute settlement mechanisms.</w:t>
            </w:r>
          </w:p>
          <w:p w14:paraId="3A01C38B" w14:textId="77777777" w:rsidR="001D24FC" w:rsidRPr="000D7365" w:rsidRDefault="001D24FC" w:rsidP="00B37A65">
            <w:pPr>
              <w:pStyle w:val="ListParagraph"/>
              <w:keepNext/>
              <w:ind w:left="339"/>
              <w:outlineLvl w:val="8"/>
              <w:rPr>
                <w:rFonts w:asciiTheme="minorHAnsi" w:eastAsia="PMingLiU" w:hAnsiTheme="minorHAnsi" w:cstheme="minorHAnsi"/>
                <w:sz w:val="20"/>
                <w:szCs w:val="20"/>
                <w:lang w:val="en-AU" w:eastAsia="en-US"/>
              </w:rPr>
            </w:pPr>
          </w:p>
          <w:p w14:paraId="70B76E8E" w14:textId="77777777" w:rsidR="001D24FC" w:rsidRDefault="001D24FC" w:rsidP="00B37A65">
            <w:pPr>
              <w:keepNext/>
              <w:jc w:val="both"/>
              <w:outlineLvl w:val="8"/>
              <w:rPr>
                <w:rFonts w:asciiTheme="minorHAnsi" w:hAnsiTheme="minorHAnsi" w:cstheme="minorHAnsi"/>
                <w:sz w:val="20"/>
              </w:rPr>
            </w:pPr>
            <w:r w:rsidRPr="00943AF9">
              <w:rPr>
                <w:rFonts w:asciiTheme="minorHAnsi" w:hAnsiTheme="minorHAnsi" w:cstheme="minorHAnsi"/>
                <w:sz w:val="20"/>
              </w:rPr>
              <w:t>The New Zealand Government is taking the final steps towards putting in place a new regime that will make it easier to resol</w:t>
            </w:r>
            <w:r>
              <w:rPr>
                <w:rFonts w:asciiTheme="minorHAnsi" w:hAnsiTheme="minorHAnsi" w:cstheme="minorHAnsi"/>
                <w:sz w:val="20"/>
              </w:rPr>
              <w:t xml:space="preserve">ve trans-Tasman legal disputes.  </w:t>
            </w:r>
            <w:r w:rsidRPr="00943AF9">
              <w:rPr>
                <w:rFonts w:asciiTheme="minorHAnsi" w:hAnsiTheme="minorHAnsi" w:cstheme="minorHAnsi"/>
                <w:sz w:val="20"/>
              </w:rPr>
              <w:t xml:space="preserve">The Government has made regulations and court rules supporting the Trans-Tasman Proceedings Act 2010. </w:t>
            </w:r>
            <w:r>
              <w:rPr>
                <w:rFonts w:asciiTheme="minorHAnsi" w:hAnsiTheme="minorHAnsi" w:cstheme="minorHAnsi"/>
                <w:sz w:val="20"/>
              </w:rPr>
              <w:t xml:space="preserve"> </w:t>
            </w:r>
            <w:r w:rsidRPr="00943AF9">
              <w:rPr>
                <w:rFonts w:asciiTheme="minorHAnsi" w:hAnsiTheme="minorHAnsi" w:cstheme="minorHAnsi"/>
                <w:sz w:val="20"/>
              </w:rPr>
              <w:t>The Act implements the Agreement with Australia on Trans-Tasman Court Proceedings and Regulatory Enforcement, which New Zealan</w:t>
            </w:r>
            <w:r>
              <w:rPr>
                <w:rFonts w:asciiTheme="minorHAnsi" w:hAnsiTheme="minorHAnsi" w:cstheme="minorHAnsi"/>
                <w:sz w:val="20"/>
              </w:rPr>
              <w:t xml:space="preserve">d and Australia signed in 2008.  </w:t>
            </w:r>
            <w:r w:rsidRPr="00943AF9">
              <w:rPr>
                <w:rFonts w:asciiTheme="minorHAnsi" w:hAnsiTheme="minorHAnsi" w:cstheme="minorHAnsi"/>
                <w:sz w:val="20"/>
              </w:rPr>
              <w:t>The Agreement introduces a range of measures aimed at streamlining the process for resolving civil court proceedings with a trans-Tasman element to reduce costs and improve efficiency, and reduce impediments to enforcing certain judgements and regulatory sanctions.</w:t>
            </w:r>
            <w:r>
              <w:rPr>
                <w:rFonts w:asciiTheme="minorHAnsi" w:hAnsiTheme="minorHAnsi" w:cstheme="minorHAnsi"/>
                <w:sz w:val="20"/>
              </w:rPr>
              <w:t xml:space="preserve"> For example, the Agreement:</w:t>
            </w:r>
          </w:p>
          <w:p w14:paraId="48192D3B" w14:textId="77777777" w:rsidR="001D24FC" w:rsidRPr="00943AF9" w:rsidRDefault="001D24FC" w:rsidP="00B37A65">
            <w:pPr>
              <w:keepNext/>
              <w:jc w:val="both"/>
              <w:outlineLvl w:val="8"/>
              <w:rPr>
                <w:rFonts w:asciiTheme="minorHAnsi" w:hAnsiTheme="minorHAnsi" w:cstheme="minorHAnsi"/>
                <w:sz w:val="20"/>
              </w:rPr>
            </w:pPr>
          </w:p>
          <w:p w14:paraId="08E8FCCA" w14:textId="77777777" w:rsidR="001D24FC" w:rsidRPr="00943AF9" w:rsidRDefault="001D24FC" w:rsidP="00A40483">
            <w:pPr>
              <w:pStyle w:val="ListParagraph"/>
              <w:keepNext/>
              <w:numPr>
                <w:ilvl w:val="0"/>
                <w:numId w:val="4"/>
              </w:numPr>
              <w:ind w:left="621" w:hanging="261"/>
              <w:outlineLvl w:val="8"/>
              <w:rPr>
                <w:rFonts w:asciiTheme="minorHAnsi" w:hAnsiTheme="minorHAnsi" w:cstheme="minorHAnsi"/>
                <w:sz w:val="20"/>
              </w:rPr>
            </w:pPr>
            <w:r w:rsidRPr="00943AF9">
              <w:rPr>
                <w:rFonts w:asciiTheme="minorHAnsi" w:hAnsiTheme="minorHAnsi" w:cstheme="minorHAnsi"/>
                <w:sz w:val="20"/>
              </w:rPr>
              <w:t>makes it easier to start civil proceedings against a person in the other country</w:t>
            </w:r>
          </w:p>
          <w:p w14:paraId="6D368861" w14:textId="77777777" w:rsidR="001D24FC" w:rsidRPr="00943AF9" w:rsidRDefault="001D24FC" w:rsidP="00A40483">
            <w:pPr>
              <w:pStyle w:val="ListParagraph"/>
              <w:keepNext/>
              <w:numPr>
                <w:ilvl w:val="0"/>
                <w:numId w:val="4"/>
              </w:numPr>
              <w:ind w:left="621" w:hanging="261"/>
              <w:outlineLvl w:val="8"/>
              <w:rPr>
                <w:rFonts w:asciiTheme="minorHAnsi" w:hAnsiTheme="minorHAnsi" w:cstheme="minorHAnsi"/>
                <w:sz w:val="20"/>
              </w:rPr>
            </w:pPr>
            <w:r w:rsidRPr="00943AF9">
              <w:rPr>
                <w:rFonts w:asciiTheme="minorHAnsi" w:hAnsiTheme="minorHAnsi" w:cstheme="minorHAnsi"/>
                <w:sz w:val="20"/>
              </w:rPr>
              <w:t>introduces a common test to determine which country a court case should be heard in</w:t>
            </w:r>
          </w:p>
          <w:p w14:paraId="601AD784" w14:textId="77777777" w:rsidR="001D24FC" w:rsidRPr="00943AF9" w:rsidRDefault="001D24FC" w:rsidP="00A40483">
            <w:pPr>
              <w:pStyle w:val="ListParagraph"/>
              <w:keepNext/>
              <w:numPr>
                <w:ilvl w:val="0"/>
                <w:numId w:val="4"/>
              </w:numPr>
              <w:ind w:left="621" w:hanging="261"/>
              <w:outlineLvl w:val="8"/>
              <w:rPr>
                <w:rFonts w:asciiTheme="minorHAnsi" w:hAnsiTheme="minorHAnsi" w:cstheme="minorHAnsi"/>
                <w:sz w:val="20"/>
              </w:rPr>
            </w:pPr>
            <w:r w:rsidRPr="00943AF9">
              <w:rPr>
                <w:rFonts w:asciiTheme="minorHAnsi" w:hAnsiTheme="minorHAnsi" w:cstheme="minorHAnsi"/>
                <w:sz w:val="20"/>
              </w:rPr>
              <w:t>allows greater use of technology, so people and their lawyers can appear and give evidence in court proceedings in the other country via video or audio link</w:t>
            </w:r>
          </w:p>
          <w:p w14:paraId="00CABA8C" w14:textId="77777777" w:rsidR="001D24FC" w:rsidRPr="00943AF9" w:rsidRDefault="001D24FC" w:rsidP="00A40483">
            <w:pPr>
              <w:pStyle w:val="ListParagraph"/>
              <w:keepNext/>
              <w:numPr>
                <w:ilvl w:val="0"/>
                <w:numId w:val="4"/>
              </w:numPr>
              <w:ind w:left="621" w:hanging="261"/>
              <w:outlineLvl w:val="8"/>
              <w:rPr>
                <w:rFonts w:asciiTheme="minorHAnsi" w:hAnsiTheme="minorHAnsi" w:cstheme="minorHAnsi"/>
                <w:sz w:val="20"/>
              </w:rPr>
            </w:pPr>
            <w:proofErr w:type="gramStart"/>
            <w:r w:rsidRPr="00943AF9">
              <w:rPr>
                <w:rFonts w:asciiTheme="minorHAnsi" w:hAnsiTheme="minorHAnsi" w:cstheme="minorHAnsi"/>
                <w:sz w:val="20"/>
              </w:rPr>
              <w:lastRenderedPageBreak/>
              <w:t>expands</w:t>
            </w:r>
            <w:proofErr w:type="gramEnd"/>
            <w:r w:rsidRPr="00943AF9">
              <w:rPr>
                <w:rFonts w:asciiTheme="minorHAnsi" w:hAnsiTheme="minorHAnsi" w:cstheme="minorHAnsi"/>
                <w:sz w:val="20"/>
              </w:rPr>
              <w:t xml:space="preserve"> the range of civil court judgments that can be enforced in the other country, and streamlines the process for enforcing those judgments.</w:t>
            </w:r>
          </w:p>
          <w:p w14:paraId="7C634D4B" w14:textId="77777777" w:rsidR="001D24FC" w:rsidRPr="000D7365" w:rsidRDefault="001D24FC" w:rsidP="00B37A65">
            <w:pPr>
              <w:keepNext/>
              <w:jc w:val="both"/>
              <w:outlineLvl w:val="8"/>
              <w:rPr>
                <w:rFonts w:asciiTheme="minorHAnsi" w:hAnsiTheme="minorHAnsi" w:cstheme="minorHAnsi"/>
                <w:sz w:val="20"/>
              </w:rPr>
            </w:pPr>
            <w:r w:rsidRPr="00943AF9">
              <w:rPr>
                <w:rFonts w:asciiTheme="minorHAnsi" w:hAnsiTheme="minorHAnsi" w:cstheme="minorHAnsi"/>
                <w:sz w:val="20"/>
              </w:rPr>
              <w:t>The Agreement will also allow civil financial penalties and certain criminal fines for regulatory breaches to</w:t>
            </w:r>
            <w:r>
              <w:rPr>
                <w:rFonts w:asciiTheme="minorHAnsi" w:hAnsiTheme="minorHAnsi" w:cstheme="minorHAnsi"/>
                <w:sz w:val="20"/>
              </w:rPr>
              <w:t xml:space="preserve"> be enforced across the Tasman.  </w:t>
            </w:r>
          </w:p>
          <w:p w14:paraId="08993E8C" w14:textId="77777777" w:rsidR="001D24FC" w:rsidRPr="000D7365" w:rsidRDefault="001D24FC" w:rsidP="00B37A65">
            <w:pPr>
              <w:jc w:val="both"/>
              <w:rPr>
                <w:rFonts w:asciiTheme="minorHAnsi" w:eastAsia="SimSun" w:hAnsiTheme="minorHAnsi" w:cstheme="minorHAnsi"/>
                <w:iCs/>
                <w:sz w:val="20"/>
                <w:lang w:val="en-US" w:eastAsia="zh-CN"/>
              </w:rPr>
            </w:pPr>
          </w:p>
          <w:p w14:paraId="7A012918" w14:textId="77777777" w:rsidR="001D24FC" w:rsidRPr="000D7365" w:rsidRDefault="001D24FC" w:rsidP="00B37A65">
            <w:pPr>
              <w:keepNext/>
              <w:jc w:val="both"/>
              <w:outlineLvl w:val="8"/>
              <w:rPr>
                <w:rFonts w:asciiTheme="minorHAnsi" w:hAnsiTheme="minorHAnsi" w:cstheme="minorHAnsi"/>
                <w:sz w:val="20"/>
              </w:rPr>
            </w:pPr>
            <w:r w:rsidRPr="000D7365">
              <w:rPr>
                <w:rFonts w:asciiTheme="minorHAnsi" w:hAnsiTheme="minorHAnsi" w:cstheme="minorHAnsi"/>
                <w:sz w:val="20"/>
              </w:rPr>
              <w:t xml:space="preserve">New Zealand will continue to participate in the WTO Dispute Settlement Understanding Review. </w:t>
            </w:r>
          </w:p>
          <w:p w14:paraId="4047BAA2" w14:textId="35BFCA00" w:rsidR="001D24FC" w:rsidRPr="000D7365" w:rsidRDefault="001D24FC" w:rsidP="00EE3C20">
            <w:pPr>
              <w:keepNext/>
              <w:outlineLvl w:val="8"/>
              <w:rPr>
                <w:rFonts w:asciiTheme="minorHAnsi" w:hAnsiTheme="minorHAnsi" w:cstheme="minorHAnsi"/>
                <w:color w:val="808080"/>
                <w:sz w:val="20"/>
              </w:rPr>
            </w:pPr>
          </w:p>
        </w:tc>
      </w:tr>
      <w:tr w:rsidR="001D24FC" w:rsidRPr="0001261C" w14:paraId="30B35FF6" w14:textId="77777777">
        <w:tc>
          <w:tcPr>
            <w:tcW w:w="3524" w:type="dxa"/>
            <w:vMerge/>
          </w:tcPr>
          <w:p w14:paraId="7FB16852" w14:textId="77777777" w:rsidR="001D24FC" w:rsidRPr="000D7365" w:rsidRDefault="001D24FC" w:rsidP="000D7365"/>
        </w:tc>
        <w:tc>
          <w:tcPr>
            <w:tcW w:w="5387" w:type="dxa"/>
          </w:tcPr>
          <w:p w14:paraId="19926C51" w14:textId="77777777" w:rsidR="001D24FC" w:rsidRDefault="001D24FC" w:rsidP="00B37A65">
            <w:pPr>
              <w:pStyle w:val="Heading9"/>
              <w:rPr>
                <w:rFonts w:asciiTheme="minorHAnsi" w:hAnsiTheme="minorHAnsi" w:cstheme="minorHAnsi"/>
                <w:i w:val="0"/>
              </w:rPr>
            </w:pPr>
            <w:r w:rsidRPr="000D7365">
              <w:rPr>
                <w:rFonts w:asciiTheme="minorHAnsi" w:hAnsiTheme="minorHAnsi" w:cstheme="minorHAnsi"/>
                <w:i w:val="0"/>
              </w:rPr>
              <w:t>Disputes between Governments and Private Entities:</w:t>
            </w:r>
          </w:p>
          <w:p w14:paraId="215216CD" w14:textId="77777777" w:rsidR="001D24FC" w:rsidRPr="00943AF9" w:rsidRDefault="001D24FC" w:rsidP="00B37A65"/>
          <w:p w14:paraId="654172DD" w14:textId="690B9558" w:rsidR="001D24FC" w:rsidRPr="000D7365" w:rsidRDefault="001D24FC" w:rsidP="00B37A65">
            <w:pPr>
              <w:keepNext/>
              <w:jc w:val="both"/>
              <w:outlineLvl w:val="8"/>
              <w:rPr>
                <w:rFonts w:asciiTheme="minorHAnsi" w:hAnsiTheme="minorHAnsi" w:cstheme="minorHAnsi"/>
                <w:sz w:val="20"/>
              </w:rPr>
            </w:pPr>
            <w:r w:rsidRPr="000D7365">
              <w:rPr>
                <w:rFonts w:asciiTheme="minorHAnsi" w:hAnsiTheme="minorHAnsi" w:cstheme="minorHAnsi"/>
                <w:sz w:val="20"/>
              </w:rPr>
              <w:t xml:space="preserve">Since </w:t>
            </w:r>
            <w:r>
              <w:rPr>
                <w:rFonts w:asciiTheme="minorHAnsi" w:hAnsiTheme="minorHAnsi" w:cstheme="minorHAnsi"/>
                <w:sz w:val="20"/>
              </w:rPr>
              <w:t xml:space="preserve">the last report in </w:t>
            </w:r>
            <w:r w:rsidRPr="000D7365">
              <w:rPr>
                <w:rFonts w:asciiTheme="minorHAnsi" w:hAnsiTheme="minorHAnsi" w:cstheme="minorHAnsi"/>
                <w:sz w:val="20"/>
              </w:rPr>
              <w:t>201</w:t>
            </w:r>
            <w:r>
              <w:rPr>
                <w:rFonts w:asciiTheme="minorHAnsi" w:hAnsiTheme="minorHAnsi" w:cstheme="minorHAnsi"/>
                <w:sz w:val="20"/>
              </w:rPr>
              <w:t>2</w:t>
            </w:r>
            <w:r w:rsidRPr="000D7365">
              <w:rPr>
                <w:rFonts w:asciiTheme="minorHAnsi" w:hAnsiTheme="minorHAnsi" w:cstheme="minorHAnsi"/>
                <w:sz w:val="20"/>
              </w:rPr>
              <w:t xml:space="preserve">, </w:t>
            </w:r>
            <w:r>
              <w:rPr>
                <w:rFonts w:asciiTheme="minorHAnsi" w:hAnsiTheme="minorHAnsi" w:cstheme="minorHAnsi"/>
                <w:sz w:val="20"/>
              </w:rPr>
              <w:t xml:space="preserve">the </w:t>
            </w:r>
            <w:r w:rsidR="003B6F0B">
              <w:rPr>
                <w:rFonts w:asciiTheme="minorHAnsi" w:hAnsiTheme="minorHAnsi" w:cstheme="minorHAnsi"/>
                <w:sz w:val="20"/>
              </w:rPr>
              <w:t>Agreement between New </w:t>
            </w:r>
            <w:r w:rsidRPr="005C5FD2">
              <w:rPr>
                <w:rFonts w:asciiTheme="minorHAnsi" w:hAnsiTheme="minorHAnsi" w:cstheme="minorHAnsi"/>
                <w:sz w:val="20"/>
              </w:rPr>
              <w:t xml:space="preserve">Zealand and the Separate Customs Territory of Taiwan, Penghu, </w:t>
            </w:r>
            <w:proofErr w:type="spellStart"/>
            <w:r w:rsidRPr="005C5FD2">
              <w:rPr>
                <w:rFonts w:asciiTheme="minorHAnsi" w:hAnsiTheme="minorHAnsi" w:cstheme="minorHAnsi"/>
                <w:sz w:val="20"/>
              </w:rPr>
              <w:t>Kinmen</w:t>
            </w:r>
            <w:proofErr w:type="spellEnd"/>
            <w:r w:rsidRPr="005C5FD2">
              <w:rPr>
                <w:rFonts w:asciiTheme="minorHAnsi" w:hAnsiTheme="minorHAnsi" w:cstheme="minorHAnsi"/>
                <w:sz w:val="20"/>
              </w:rPr>
              <w:t xml:space="preserve"> and Matsu on Economic Cooperation</w:t>
            </w:r>
            <w:r w:rsidRPr="000D7365">
              <w:rPr>
                <w:rFonts w:asciiTheme="minorHAnsi" w:hAnsiTheme="minorHAnsi" w:cstheme="minorHAnsi"/>
                <w:sz w:val="20"/>
              </w:rPr>
              <w:t xml:space="preserve"> </w:t>
            </w:r>
            <w:r>
              <w:rPr>
                <w:rFonts w:asciiTheme="minorHAnsi" w:hAnsiTheme="minorHAnsi" w:cstheme="minorHAnsi"/>
                <w:sz w:val="20"/>
              </w:rPr>
              <w:t>has entered into force</w:t>
            </w:r>
            <w:r w:rsidRPr="000D7365">
              <w:rPr>
                <w:rFonts w:asciiTheme="minorHAnsi" w:hAnsiTheme="minorHAnsi" w:cstheme="minorHAnsi"/>
                <w:sz w:val="20"/>
              </w:rPr>
              <w:t>.  Th</w:t>
            </w:r>
            <w:r>
              <w:rPr>
                <w:rFonts w:asciiTheme="minorHAnsi" w:hAnsiTheme="minorHAnsi" w:cstheme="minorHAnsi"/>
                <w:sz w:val="20"/>
              </w:rPr>
              <w:t>is Agreement</w:t>
            </w:r>
            <w:r w:rsidRPr="000D7365">
              <w:rPr>
                <w:rFonts w:asciiTheme="minorHAnsi" w:hAnsiTheme="minorHAnsi" w:cstheme="minorHAnsi"/>
                <w:sz w:val="20"/>
              </w:rPr>
              <w:t xml:space="preserve"> include</w:t>
            </w:r>
            <w:r>
              <w:rPr>
                <w:rFonts w:asciiTheme="minorHAnsi" w:hAnsiTheme="minorHAnsi" w:cstheme="minorHAnsi"/>
                <w:sz w:val="20"/>
              </w:rPr>
              <w:t>s</w:t>
            </w:r>
            <w:r w:rsidRPr="000D7365">
              <w:rPr>
                <w:rFonts w:asciiTheme="minorHAnsi" w:hAnsiTheme="minorHAnsi" w:cstheme="minorHAnsi"/>
                <w:sz w:val="20"/>
              </w:rPr>
              <w:t xml:space="preserve"> investor-</w:t>
            </w:r>
            <w:r>
              <w:rPr>
                <w:rFonts w:asciiTheme="minorHAnsi" w:hAnsiTheme="minorHAnsi" w:cstheme="minorHAnsi"/>
                <w:sz w:val="20"/>
              </w:rPr>
              <w:t>Party</w:t>
            </w:r>
            <w:r w:rsidRPr="000D7365">
              <w:rPr>
                <w:rFonts w:asciiTheme="minorHAnsi" w:hAnsiTheme="minorHAnsi" w:cstheme="minorHAnsi"/>
                <w:sz w:val="20"/>
              </w:rPr>
              <w:t xml:space="preserve"> dispute settlement provisions for settling investment disputes between a Party and an investor of another Party, including through consultations</w:t>
            </w:r>
            <w:r>
              <w:rPr>
                <w:rFonts w:asciiTheme="minorHAnsi" w:hAnsiTheme="minorHAnsi" w:cstheme="minorHAnsi"/>
                <w:sz w:val="20"/>
              </w:rPr>
              <w:t xml:space="preserve"> and negotiations</w:t>
            </w:r>
            <w:r w:rsidRPr="000D7365">
              <w:rPr>
                <w:rFonts w:asciiTheme="minorHAnsi" w:hAnsiTheme="minorHAnsi" w:cstheme="minorHAnsi"/>
                <w:sz w:val="20"/>
              </w:rPr>
              <w:t>, followed by recourse to arbitration</w:t>
            </w:r>
            <w:r>
              <w:rPr>
                <w:rFonts w:asciiTheme="minorHAnsi" w:hAnsiTheme="minorHAnsi" w:cstheme="minorHAnsi"/>
                <w:sz w:val="20"/>
              </w:rPr>
              <w:t xml:space="preserve"> provided that </w:t>
            </w:r>
            <w:r w:rsidRPr="00101DFA">
              <w:rPr>
                <w:rFonts w:asciiTheme="minorHAnsi" w:hAnsiTheme="minorHAnsi" w:cstheme="minorHAnsi"/>
                <w:sz w:val="20"/>
              </w:rPr>
              <w:t>the disputing investor obtains the disputing Party’s written consent to arbitration</w:t>
            </w:r>
            <w:r w:rsidRPr="000D7365">
              <w:rPr>
                <w:rFonts w:asciiTheme="minorHAnsi" w:hAnsiTheme="minorHAnsi" w:cstheme="minorHAnsi"/>
                <w:sz w:val="20"/>
              </w:rPr>
              <w:t xml:space="preserve">. </w:t>
            </w:r>
          </w:p>
          <w:p w14:paraId="53FC16F0" w14:textId="1198197C" w:rsidR="001D24FC" w:rsidRPr="000D7365" w:rsidRDefault="001D24FC" w:rsidP="000D7365">
            <w:pPr>
              <w:rPr>
                <w:rFonts w:asciiTheme="minorHAnsi" w:hAnsiTheme="minorHAnsi" w:cstheme="minorHAnsi"/>
                <w:sz w:val="20"/>
              </w:rPr>
            </w:pPr>
          </w:p>
        </w:tc>
        <w:tc>
          <w:tcPr>
            <w:tcW w:w="5670" w:type="dxa"/>
          </w:tcPr>
          <w:p w14:paraId="0908C67D" w14:textId="1AE07190" w:rsidR="001D24FC" w:rsidRPr="000D7365" w:rsidRDefault="001D24FC" w:rsidP="009E28DA">
            <w:pPr>
              <w:pStyle w:val="Heading9"/>
              <w:rPr>
                <w:rFonts w:asciiTheme="minorHAnsi" w:hAnsiTheme="minorHAnsi" w:cstheme="minorHAnsi"/>
                <w:b w:val="0"/>
              </w:rPr>
            </w:pPr>
          </w:p>
        </w:tc>
      </w:tr>
      <w:tr w:rsidR="001D24FC" w:rsidRPr="0001261C" w14:paraId="2453A943" w14:textId="77777777">
        <w:tc>
          <w:tcPr>
            <w:tcW w:w="3524" w:type="dxa"/>
          </w:tcPr>
          <w:p w14:paraId="2D26A08D" w14:textId="77777777" w:rsidR="001D24FC" w:rsidRPr="009237DE" w:rsidRDefault="001D24FC" w:rsidP="009237DE">
            <w:pPr>
              <w:rPr>
                <w:rFonts w:asciiTheme="minorHAnsi" w:hAnsiTheme="minorHAnsi" w:cstheme="minorHAnsi"/>
                <w:i/>
                <w:color w:val="808080" w:themeColor="background1" w:themeShade="80"/>
                <w:sz w:val="20"/>
              </w:rPr>
            </w:pPr>
            <w:r w:rsidRPr="009237DE">
              <w:rPr>
                <w:rFonts w:asciiTheme="minorHAnsi" w:hAnsiTheme="minorHAnsi" w:cstheme="minorHAnsi"/>
                <w:i/>
                <w:color w:val="808080" w:themeColor="background1" w:themeShade="80"/>
                <w:sz w:val="20"/>
              </w:rPr>
              <w:t xml:space="preserve">Website for further information:  </w:t>
            </w:r>
          </w:p>
        </w:tc>
        <w:tc>
          <w:tcPr>
            <w:tcW w:w="5387" w:type="dxa"/>
          </w:tcPr>
          <w:p w14:paraId="2AFC6D7A" w14:textId="77777777" w:rsidR="001D24FC" w:rsidRPr="000D7365" w:rsidRDefault="001D24FC" w:rsidP="00B37A65">
            <w:pPr>
              <w:keepNext/>
              <w:outlineLvl w:val="8"/>
              <w:rPr>
                <w:rFonts w:asciiTheme="minorHAnsi" w:hAnsiTheme="minorHAnsi" w:cstheme="minorHAnsi"/>
                <w:i/>
                <w:sz w:val="20"/>
              </w:rPr>
            </w:pPr>
            <w:r w:rsidRPr="000D7365">
              <w:rPr>
                <w:rFonts w:asciiTheme="minorHAnsi" w:hAnsiTheme="minorHAnsi" w:cstheme="minorHAnsi"/>
                <w:i/>
                <w:sz w:val="20"/>
              </w:rPr>
              <w:t xml:space="preserve">New Zealand Legislation can be accessed on the website: </w:t>
            </w:r>
            <w:hyperlink r:id="rId81" w:history="1">
              <w:r w:rsidRPr="000D7365">
                <w:rPr>
                  <w:rStyle w:val="Hyperlink"/>
                  <w:rFonts w:asciiTheme="minorHAnsi" w:hAnsiTheme="minorHAnsi" w:cstheme="minorHAnsi"/>
                  <w:i/>
                  <w:sz w:val="20"/>
                </w:rPr>
                <w:t>www.legislation.govt.nz</w:t>
              </w:r>
            </w:hyperlink>
            <w:r w:rsidRPr="000D7365">
              <w:rPr>
                <w:rStyle w:val="Hyperlink"/>
                <w:rFonts w:asciiTheme="minorHAnsi" w:hAnsiTheme="minorHAnsi" w:cstheme="minorHAnsi"/>
                <w:i/>
                <w:sz w:val="20"/>
              </w:rPr>
              <w:t xml:space="preserve">, </w:t>
            </w:r>
            <w:r w:rsidRPr="000D7365">
              <w:rPr>
                <w:rFonts w:asciiTheme="minorHAnsi" w:hAnsiTheme="minorHAnsi" w:cstheme="minorHAnsi"/>
                <w:i/>
                <w:sz w:val="20"/>
              </w:rPr>
              <w:t>including</w:t>
            </w:r>
            <w:r w:rsidRPr="000D7365">
              <w:rPr>
                <w:rStyle w:val="Hyperlink"/>
                <w:rFonts w:asciiTheme="minorHAnsi" w:hAnsiTheme="minorHAnsi" w:cstheme="minorHAnsi"/>
                <w:i/>
                <w:sz w:val="20"/>
              </w:rPr>
              <w:t xml:space="preserve"> </w:t>
            </w:r>
            <w:r w:rsidRPr="000D7365">
              <w:rPr>
                <w:rFonts w:asciiTheme="minorHAnsi" w:hAnsiTheme="minorHAnsi" w:cstheme="minorHAnsi"/>
                <w:i/>
                <w:sz w:val="20"/>
              </w:rPr>
              <w:t>the Arbitration Act 1996 and the Arbitration (International Investment Disputes) Act 1979</w:t>
            </w:r>
          </w:p>
          <w:p w14:paraId="3100AFFF" w14:textId="77777777" w:rsidR="001D24FC" w:rsidRPr="000D7365" w:rsidRDefault="001D24FC" w:rsidP="00B37A65">
            <w:pPr>
              <w:keepNext/>
              <w:outlineLvl w:val="8"/>
              <w:rPr>
                <w:rFonts w:asciiTheme="minorHAnsi" w:hAnsiTheme="minorHAnsi" w:cstheme="minorHAnsi"/>
                <w:i/>
                <w:sz w:val="20"/>
              </w:rPr>
            </w:pPr>
          </w:p>
          <w:p w14:paraId="026C98D7" w14:textId="77777777" w:rsidR="001D24FC" w:rsidRPr="000D7365" w:rsidRDefault="001D24FC" w:rsidP="00B37A65">
            <w:pPr>
              <w:keepNext/>
              <w:outlineLvl w:val="8"/>
              <w:rPr>
                <w:rFonts w:asciiTheme="minorHAnsi" w:hAnsiTheme="minorHAnsi" w:cstheme="minorHAnsi"/>
                <w:i/>
                <w:sz w:val="20"/>
              </w:rPr>
            </w:pPr>
            <w:r w:rsidRPr="000D7365">
              <w:rPr>
                <w:rFonts w:asciiTheme="minorHAnsi" w:hAnsiTheme="minorHAnsi" w:cstheme="minorHAnsi"/>
                <w:i/>
                <w:sz w:val="20"/>
              </w:rPr>
              <w:t xml:space="preserve">The texts of most bilateral and plurilateral treaties that New Zealand has entered into can be obtained through the MFAT website:  </w:t>
            </w:r>
            <w:hyperlink r:id="rId82" w:history="1">
              <w:r w:rsidRPr="000D7365">
                <w:rPr>
                  <w:rStyle w:val="Hyperlink"/>
                  <w:rFonts w:asciiTheme="minorHAnsi" w:hAnsiTheme="minorHAnsi" w:cstheme="minorHAnsi"/>
                  <w:i/>
                  <w:sz w:val="20"/>
                </w:rPr>
                <w:t>www.mfat.govt.nz</w:t>
              </w:r>
            </w:hyperlink>
            <w:r w:rsidRPr="000D7365">
              <w:rPr>
                <w:rFonts w:asciiTheme="minorHAnsi" w:hAnsiTheme="minorHAnsi" w:cstheme="minorHAnsi"/>
                <w:i/>
                <w:sz w:val="20"/>
              </w:rPr>
              <w:t xml:space="preserve">, or through </w:t>
            </w:r>
            <w:hyperlink r:id="rId83" w:history="1">
              <w:r w:rsidRPr="000D7365">
                <w:rPr>
                  <w:rStyle w:val="Hyperlink"/>
                  <w:rFonts w:asciiTheme="minorHAnsi" w:hAnsiTheme="minorHAnsi" w:cstheme="minorHAnsi"/>
                  <w:i/>
                  <w:sz w:val="20"/>
                </w:rPr>
                <w:t>www.nzlii.org</w:t>
              </w:r>
            </w:hyperlink>
            <w:r w:rsidRPr="000D7365">
              <w:rPr>
                <w:rFonts w:asciiTheme="minorHAnsi" w:hAnsiTheme="minorHAnsi" w:cstheme="minorHAnsi"/>
                <w:i/>
                <w:sz w:val="20"/>
              </w:rPr>
              <w:t xml:space="preserve">.  Multilateral treaties can be accessed through </w:t>
            </w:r>
            <w:hyperlink r:id="rId84" w:history="1">
              <w:r w:rsidRPr="000D7365">
                <w:rPr>
                  <w:rStyle w:val="Hyperlink"/>
                  <w:rFonts w:asciiTheme="minorHAnsi" w:hAnsiTheme="minorHAnsi" w:cstheme="minorHAnsi"/>
                  <w:i/>
                  <w:sz w:val="20"/>
                </w:rPr>
                <w:t>http://treaties</w:t>
              </w:r>
            </w:hyperlink>
            <w:r w:rsidRPr="000D7365">
              <w:rPr>
                <w:rStyle w:val="Hyperlink"/>
                <w:rFonts w:asciiTheme="minorHAnsi" w:hAnsiTheme="minorHAnsi" w:cstheme="minorHAnsi"/>
                <w:i/>
                <w:sz w:val="20"/>
              </w:rPr>
              <w:t>.un.org</w:t>
            </w:r>
          </w:p>
          <w:p w14:paraId="1B30235C" w14:textId="77777777" w:rsidR="001D24FC" w:rsidRPr="000D7365" w:rsidRDefault="001D24FC" w:rsidP="00B37A65">
            <w:pPr>
              <w:keepNext/>
              <w:outlineLvl w:val="8"/>
              <w:rPr>
                <w:rFonts w:asciiTheme="minorHAnsi" w:hAnsiTheme="minorHAnsi" w:cstheme="minorHAnsi"/>
                <w:i/>
                <w:sz w:val="20"/>
              </w:rPr>
            </w:pPr>
          </w:p>
          <w:p w14:paraId="20C93D31" w14:textId="77777777" w:rsidR="001D24FC" w:rsidRPr="000D7365" w:rsidRDefault="001D24FC" w:rsidP="00B37A65">
            <w:pPr>
              <w:keepNext/>
              <w:outlineLvl w:val="8"/>
              <w:rPr>
                <w:rFonts w:asciiTheme="minorHAnsi" w:hAnsiTheme="minorHAnsi" w:cstheme="minorHAnsi"/>
                <w:i/>
                <w:sz w:val="20"/>
              </w:rPr>
            </w:pPr>
            <w:r w:rsidRPr="000D7365">
              <w:rPr>
                <w:rFonts w:asciiTheme="minorHAnsi" w:hAnsiTheme="minorHAnsi" w:cstheme="minorHAnsi"/>
                <w:i/>
                <w:sz w:val="20"/>
              </w:rPr>
              <w:t xml:space="preserve">Arbitrators’ and Mediators’ Institute of New Zealand: </w:t>
            </w:r>
            <w:hyperlink r:id="rId85" w:history="1">
              <w:r w:rsidRPr="000D7365">
                <w:rPr>
                  <w:rStyle w:val="Hyperlink"/>
                  <w:rFonts w:asciiTheme="minorHAnsi" w:hAnsiTheme="minorHAnsi" w:cstheme="minorHAnsi"/>
                  <w:i/>
                  <w:sz w:val="20"/>
                </w:rPr>
                <w:t>www.aminz.org.nz</w:t>
              </w:r>
            </w:hyperlink>
          </w:p>
          <w:p w14:paraId="3DEA13A5" w14:textId="2F715CA8" w:rsidR="001D24FC" w:rsidRPr="000D7365" w:rsidRDefault="001D24FC" w:rsidP="008F223D">
            <w:pPr>
              <w:pStyle w:val="Heading9"/>
              <w:ind w:firstLine="720"/>
              <w:rPr>
                <w:rFonts w:asciiTheme="minorHAnsi" w:hAnsiTheme="minorHAnsi" w:cstheme="minorHAnsi"/>
                <w:b w:val="0"/>
              </w:rPr>
            </w:pPr>
          </w:p>
        </w:tc>
        <w:tc>
          <w:tcPr>
            <w:tcW w:w="5670" w:type="dxa"/>
          </w:tcPr>
          <w:p w14:paraId="633D5731" w14:textId="77777777" w:rsidR="001D24FC" w:rsidRPr="00943AF9" w:rsidRDefault="001D24FC" w:rsidP="00B37A65">
            <w:pPr>
              <w:keepNext/>
              <w:outlineLvl w:val="8"/>
              <w:rPr>
                <w:rFonts w:asciiTheme="minorHAnsi" w:hAnsiTheme="minorHAnsi" w:cstheme="minorHAnsi"/>
                <w:i/>
                <w:sz w:val="20"/>
              </w:rPr>
            </w:pPr>
            <w:r w:rsidRPr="00943AF9">
              <w:rPr>
                <w:rFonts w:asciiTheme="minorHAnsi" w:hAnsiTheme="minorHAnsi" w:cstheme="minorHAnsi"/>
                <w:i/>
                <w:sz w:val="20"/>
              </w:rPr>
              <w:lastRenderedPageBreak/>
              <w:t>The regulations, court rules and Orders in Council to implement New Zealand’s Trans-Tasman Proceedings Act 2010 were published September 5 in the New Zealand Gazette, which is available on the New Zealand Department of Internal Affairs website.</w:t>
            </w:r>
          </w:p>
          <w:p w14:paraId="4346DD33" w14:textId="77777777" w:rsidR="001D24FC" w:rsidRPr="00943AF9" w:rsidRDefault="001D24FC" w:rsidP="00B37A65">
            <w:pPr>
              <w:keepNext/>
              <w:outlineLvl w:val="8"/>
              <w:rPr>
                <w:rFonts w:asciiTheme="minorHAnsi" w:hAnsiTheme="minorHAnsi" w:cstheme="minorHAnsi"/>
                <w:i/>
                <w:sz w:val="20"/>
              </w:rPr>
            </w:pPr>
          </w:p>
          <w:p w14:paraId="58007349" w14:textId="0A524BD0" w:rsidR="001D24FC" w:rsidRPr="000D7365" w:rsidRDefault="001D24FC" w:rsidP="009E28DA">
            <w:pPr>
              <w:pStyle w:val="Heading9"/>
              <w:rPr>
                <w:rFonts w:asciiTheme="minorHAnsi" w:hAnsiTheme="minorHAnsi" w:cstheme="minorHAnsi"/>
                <w:b w:val="0"/>
              </w:rPr>
            </w:pPr>
            <w:r w:rsidRPr="00943AF9">
              <w:rPr>
                <w:rFonts w:asciiTheme="minorHAnsi" w:hAnsiTheme="minorHAnsi" w:cstheme="minorHAnsi"/>
                <w:b w:val="0"/>
              </w:rPr>
              <w:t xml:space="preserve">Information about the agreement is available on the </w:t>
            </w:r>
            <w:r>
              <w:rPr>
                <w:rFonts w:asciiTheme="minorHAnsi" w:hAnsiTheme="minorHAnsi" w:cstheme="minorHAnsi"/>
                <w:b w:val="0"/>
              </w:rPr>
              <w:t xml:space="preserve">New Zealand </w:t>
            </w:r>
            <w:r w:rsidRPr="00943AF9">
              <w:rPr>
                <w:rFonts w:asciiTheme="minorHAnsi" w:hAnsiTheme="minorHAnsi" w:cstheme="minorHAnsi"/>
                <w:b w:val="0"/>
              </w:rPr>
              <w:t xml:space="preserve">Ministry of Justice website at </w:t>
            </w:r>
            <w:hyperlink r:id="rId86" w:history="1">
              <w:r w:rsidR="00DB19D9" w:rsidRPr="001E761F">
                <w:rPr>
                  <w:rStyle w:val="Hyperlink"/>
                  <w:rFonts w:asciiTheme="minorHAnsi" w:hAnsiTheme="minorHAnsi" w:cstheme="minorHAnsi"/>
                  <w:b w:val="0"/>
                </w:rPr>
                <w:t>http://www.justice.govt.nz/policy/international-justice/trans-tasman-court-proceedings</w:t>
              </w:r>
            </w:hyperlink>
            <w:r w:rsidR="00DB19D9">
              <w:rPr>
                <w:rFonts w:asciiTheme="minorHAnsi" w:hAnsiTheme="minorHAnsi" w:cstheme="minorHAnsi"/>
                <w:b w:val="0"/>
              </w:rPr>
              <w:t xml:space="preserve"> </w:t>
            </w:r>
            <w:r w:rsidRPr="00943AF9">
              <w:rPr>
                <w:rFonts w:asciiTheme="minorHAnsi" w:hAnsiTheme="minorHAnsi" w:cstheme="minorHAnsi"/>
                <w:b w:val="0"/>
              </w:rPr>
              <w:t>.</w:t>
            </w:r>
          </w:p>
        </w:tc>
      </w:tr>
      <w:tr w:rsidR="001D24FC" w:rsidRPr="0001261C" w14:paraId="23F65D85" w14:textId="77777777">
        <w:tc>
          <w:tcPr>
            <w:tcW w:w="3524" w:type="dxa"/>
          </w:tcPr>
          <w:p w14:paraId="38913ED7" w14:textId="77777777" w:rsidR="001D24FC" w:rsidRPr="00677324" w:rsidRDefault="001D24FC" w:rsidP="00677324">
            <w:pPr>
              <w:rPr>
                <w:rFonts w:asciiTheme="minorHAnsi" w:hAnsiTheme="minorHAnsi" w:cstheme="minorHAnsi"/>
                <w:i/>
                <w:color w:val="808080" w:themeColor="background1" w:themeShade="80"/>
                <w:sz w:val="20"/>
              </w:rPr>
            </w:pPr>
            <w:r w:rsidRPr="00677324">
              <w:rPr>
                <w:rFonts w:asciiTheme="minorHAnsi" w:hAnsiTheme="minorHAnsi" w:cstheme="minorHAnsi"/>
                <w:i/>
                <w:color w:val="808080" w:themeColor="background1" w:themeShade="80"/>
                <w:sz w:val="20"/>
              </w:rPr>
              <w:lastRenderedPageBreak/>
              <w:t>Contact point for further details:</w:t>
            </w:r>
          </w:p>
        </w:tc>
        <w:tc>
          <w:tcPr>
            <w:tcW w:w="5387" w:type="dxa"/>
          </w:tcPr>
          <w:p w14:paraId="37248D3B" w14:textId="025654A5" w:rsidR="001D24FC" w:rsidRPr="00D64133" w:rsidRDefault="001E1895" w:rsidP="00D64133">
            <w:pPr>
              <w:pStyle w:val="Heading9"/>
              <w:rPr>
                <w:rFonts w:asciiTheme="minorHAnsi" w:hAnsiTheme="minorHAnsi" w:cstheme="minorHAnsi"/>
                <w:b w:val="0"/>
                <w:i w:val="0"/>
              </w:rPr>
            </w:pPr>
            <w:hyperlink r:id="rId87" w:history="1">
              <w:r w:rsidR="001D24FC" w:rsidRPr="00E0319B">
                <w:rPr>
                  <w:rStyle w:val="Hyperlink"/>
                  <w:rFonts w:asciiTheme="minorHAnsi" w:hAnsiTheme="minorHAnsi" w:cstheme="minorHAnsi"/>
                  <w:b w:val="0"/>
                  <w:i w:val="0"/>
                </w:rPr>
                <w:t>lgl@mfat.govt.nz</w:t>
              </w:r>
            </w:hyperlink>
          </w:p>
        </w:tc>
        <w:tc>
          <w:tcPr>
            <w:tcW w:w="5670" w:type="dxa"/>
          </w:tcPr>
          <w:p w14:paraId="104AE315" w14:textId="2A7C979E" w:rsidR="001D24FC" w:rsidRPr="000D7365" w:rsidRDefault="001D24FC" w:rsidP="009E28DA">
            <w:pPr>
              <w:pStyle w:val="Heading9"/>
              <w:rPr>
                <w:rFonts w:asciiTheme="minorHAnsi" w:hAnsiTheme="minorHAnsi" w:cstheme="minorHAnsi"/>
                <w:b w:val="0"/>
              </w:rPr>
            </w:pPr>
          </w:p>
        </w:tc>
      </w:tr>
      <w:tr w:rsidR="001D24FC" w14:paraId="7812BA40" w14:textId="77777777">
        <w:tc>
          <w:tcPr>
            <w:tcW w:w="3524" w:type="dxa"/>
          </w:tcPr>
          <w:p w14:paraId="3D6E7655" w14:textId="77777777" w:rsidR="001D24FC" w:rsidRPr="00BF37B1" w:rsidRDefault="001D24FC" w:rsidP="00D64133">
            <w:pPr>
              <w:rPr>
                <w:rFonts w:asciiTheme="minorHAnsi" w:hAnsiTheme="minorHAnsi"/>
                <w:i/>
              </w:rPr>
            </w:pPr>
            <w:bookmarkStart w:id="35" w:name="Row13"/>
            <w:r w:rsidRPr="00D64133">
              <w:rPr>
                <w:rFonts w:asciiTheme="minorHAnsi" w:hAnsiTheme="minorHAnsi"/>
                <w:b/>
                <w:i/>
                <w:sz w:val="20"/>
              </w:rPr>
              <w:t>Mobility of Business People</w:t>
            </w:r>
            <w:bookmarkEnd w:id="35"/>
          </w:p>
          <w:p w14:paraId="51BE6B80" w14:textId="77777777" w:rsidR="001D24FC" w:rsidRPr="00BF37B1" w:rsidRDefault="001D24FC">
            <w:pPr>
              <w:rPr>
                <w:rFonts w:asciiTheme="minorHAnsi" w:hAnsiTheme="minorHAnsi"/>
                <w:sz w:val="20"/>
              </w:rPr>
            </w:pPr>
          </w:p>
        </w:tc>
        <w:tc>
          <w:tcPr>
            <w:tcW w:w="5387" w:type="dxa"/>
          </w:tcPr>
          <w:p w14:paraId="0AC2C9EF" w14:textId="03D45E50" w:rsidR="001D24FC" w:rsidRPr="004B3376" w:rsidRDefault="001D24FC" w:rsidP="004B3376">
            <w:pPr>
              <w:rPr>
                <w:rFonts w:asciiTheme="minorHAnsi" w:hAnsiTheme="minorHAnsi" w:cstheme="minorHAnsi"/>
                <w:sz w:val="20"/>
              </w:rPr>
            </w:pPr>
            <w:bookmarkStart w:id="36" w:name="Cell25"/>
            <w:bookmarkEnd w:id="36"/>
            <w:r w:rsidRPr="004B3376">
              <w:rPr>
                <w:rFonts w:asciiTheme="minorHAnsi" w:hAnsiTheme="minorHAnsi" w:cstheme="minorHAnsi"/>
                <w:sz w:val="20"/>
              </w:rPr>
              <w:t xml:space="preserve">Immigration New Zealand has introduced two new visa facilitation mechanisms for high value travellers.  Efforts have been focussed in China, with partnerships being announced with China Southern Airlines and with Air New Zealand.  The arrangements allow holders of gold class status with those airlines to use evidence of that status as a proxy for evidence of funds and employment when applying for a visitor visa. Criteria have been developed for identifying further opportunities for agreements that assist in the facilitation of movement of high value travellers. </w:t>
            </w:r>
          </w:p>
          <w:p w14:paraId="6DC999A2" w14:textId="77777777" w:rsidR="001D24FC" w:rsidRPr="004B3376" w:rsidRDefault="001D24FC" w:rsidP="004B3376">
            <w:pPr>
              <w:rPr>
                <w:rFonts w:asciiTheme="minorHAnsi" w:hAnsiTheme="minorHAnsi" w:cstheme="minorHAnsi"/>
                <w:sz w:val="20"/>
              </w:rPr>
            </w:pPr>
          </w:p>
          <w:p w14:paraId="6A17C473" w14:textId="77777777" w:rsidR="001D24FC" w:rsidRPr="004B3376" w:rsidRDefault="001D24FC" w:rsidP="004B3376">
            <w:pPr>
              <w:rPr>
                <w:rFonts w:asciiTheme="minorHAnsi" w:hAnsiTheme="minorHAnsi" w:cstheme="minorHAnsi"/>
                <w:sz w:val="20"/>
              </w:rPr>
            </w:pPr>
            <w:r w:rsidRPr="004B3376">
              <w:rPr>
                <w:rFonts w:asciiTheme="minorHAnsi" w:hAnsiTheme="minorHAnsi" w:cstheme="minorHAnsi"/>
                <w:sz w:val="20"/>
              </w:rPr>
              <w:t xml:space="preserve">In April 2013 Prime Minister John Key announced a new arrangement whereby business visitors from China may be granted a multiple-entry visitor visa valid for up to 36 months. </w:t>
            </w:r>
          </w:p>
          <w:p w14:paraId="435CE0E4" w14:textId="77777777" w:rsidR="001D24FC" w:rsidRDefault="001D24FC" w:rsidP="004B3376">
            <w:pPr>
              <w:rPr>
                <w:rFonts w:ascii="Calibri" w:hAnsi="Calibri"/>
                <w:sz w:val="20"/>
              </w:rPr>
            </w:pPr>
          </w:p>
          <w:p w14:paraId="5D2C6245" w14:textId="77777777" w:rsidR="001D24FC" w:rsidRDefault="001D24FC" w:rsidP="004B3376">
            <w:pPr>
              <w:rPr>
                <w:rFonts w:ascii="Calibri" w:hAnsi="Calibri"/>
                <w:sz w:val="20"/>
              </w:rPr>
            </w:pPr>
          </w:p>
          <w:p w14:paraId="44F9F769" w14:textId="77777777" w:rsidR="001D24FC" w:rsidRDefault="001D24FC" w:rsidP="004B3376">
            <w:pPr>
              <w:rPr>
                <w:rFonts w:ascii="Calibri" w:hAnsi="Calibri"/>
                <w:sz w:val="20"/>
              </w:rPr>
            </w:pPr>
          </w:p>
          <w:p w14:paraId="44955D33" w14:textId="77777777" w:rsidR="001D24FC" w:rsidRDefault="001D24FC" w:rsidP="004B3376">
            <w:pPr>
              <w:rPr>
                <w:rFonts w:ascii="Calibri" w:hAnsi="Calibri"/>
                <w:sz w:val="20"/>
              </w:rPr>
            </w:pPr>
          </w:p>
          <w:p w14:paraId="196B134B" w14:textId="77777777" w:rsidR="00943B19" w:rsidRDefault="00943B19" w:rsidP="004B3376">
            <w:pPr>
              <w:rPr>
                <w:rFonts w:ascii="Calibri" w:hAnsi="Calibri"/>
                <w:b/>
                <w:sz w:val="20"/>
              </w:rPr>
            </w:pPr>
          </w:p>
          <w:p w14:paraId="3AFAD561" w14:textId="77777777" w:rsidR="001D24FC" w:rsidRPr="004B3376" w:rsidRDefault="001D24FC" w:rsidP="004B3376">
            <w:pPr>
              <w:rPr>
                <w:rFonts w:ascii="Calibri" w:hAnsi="Calibri"/>
                <w:b/>
                <w:sz w:val="20"/>
              </w:rPr>
            </w:pPr>
            <w:r w:rsidRPr="004B3376">
              <w:rPr>
                <w:rFonts w:ascii="Calibri" w:hAnsi="Calibri"/>
                <w:b/>
                <w:sz w:val="20"/>
              </w:rPr>
              <w:t>Border</w:t>
            </w:r>
          </w:p>
          <w:p w14:paraId="6B8E3FF7" w14:textId="77777777" w:rsidR="001D24FC" w:rsidRPr="004B3376" w:rsidRDefault="001D24FC" w:rsidP="004B3376">
            <w:pPr>
              <w:rPr>
                <w:rFonts w:ascii="Calibri" w:hAnsi="Calibri"/>
                <w:sz w:val="20"/>
              </w:rPr>
            </w:pPr>
          </w:p>
          <w:p w14:paraId="6858B4D4" w14:textId="77777777" w:rsidR="001D24FC" w:rsidRPr="004B3376" w:rsidRDefault="001D24FC" w:rsidP="004B3376">
            <w:pPr>
              <w:rPr>
                <w:rFonts w:ascii="Calibri" w:hAnsi="Calibri"/>
                <w:sz w:val="20"/>
              </w:rPr>
            </w:pPr>
            <w:r w:rsidRPr="004B3376">
              <w:rPr>
                <w:rFonts w:ascii="Calibri" w:hAnsi="Calibri"/>
                <w:sz w:val="20"/>
              </w:rPr>
              <w:t xml:space="preserve">Customs opened the automated border processing system (i.e. </w:t>
            </w:r>
            <w:proofErr w:type="spellStart"/>
            <w:r w:rsidRPr="004B3376">
              <w:rPr>
                <w:rFonts w:ascii="Calibri" w:hAnsi="Calibri"/>
                <w:sz w:val="20"/>
              </w:rPr>
              <w:t>SmartGate</w:t>
            </w:r>
            <w:proofErr w:type="spellEnd"/>
            <w:r w:rsidRPr="004B3376">
              <w:rPr>
                <w:rFonts w:ascii="Calibri" w:hAnsi="Calibri"/>
                <w:sz w:val="20"/>
              </w:rPr>
              <w:t xml:space="preserve">) to </w:t>
            </w:r>
            <w:r w:rsidRPr="004B3376">
              <w:rPr>
                <w:rFonts w:ascii="Calibri" w:hAnsi="Calibri"/>
                <w:sz w:val="20"/>
                <w:lang w:val="en-US"/>
              </w:rPr>
              <w:t xml:space="preserve">United Kingdom and United States </w:t>
            </w:r>
            <w:proofErr w:type="spellStart"/>
            <w:r w:rsidRPr="004B3376">
              <w:rPr>
                <w:rFonts w:ascii="Calibri" w:hAnsi="Calibri"/>
                <w:sz w:val="20"/>
                <w:lang w:val="en-US"/>
              </w:rPr>
              <w:t>ePassport</w:t>
            </w:r>
            <w:proofErr w:type="spellEnd"/>
            <w:r w:rsidRPr="004B3376">
              <w:rPr>
                <w:rFonts w:ascii="Calibri" w:hAnsi="Calibri"/>
                <w:sz w:val="20"/>
                <w:lang w:val="en-US"/>
              </w:rPr>
              <w:t xml:space="preserve"> holders </w:t>
            </w:r>
            <w:r w:rsidRPr="004B3376">
              <w:rPr>
                <w:rFonts w:ascii="Calibri" w:hAnsi="Calibri"/>
                <w:sz w:val="20"/>
              </w:rPr>
              <w:t>for departures in July 2013.</w:t>
            </w:r>
          </w:p>
          <w:p w14:paraId="112EF86D" w14:textId="2E1E2134" w:rsidR="001D24FC" w:rsidRPr="00BF37B1" w:rsidRDefault="001D24FC" w:rsidP="004600AB">
            <w:pPr>
              <w:rPr>
                <w:rFonts w:asciiTheme="minorHAnsi" w:hAnsiTheme="minorHAnsi"/>
                <w:color w:val="808080"/>
                <w:sz w:val="20"/>
              </w:rPr>
            </w:pPr>
            <w:r w:rsidRPr="004B3376">
              <w:rPr>
                <w:rFonts w:ascii="Calibri" w:hAnsi="Calibri"/>
                <w:sz w:val="20"/>
                <w:lang w:val="en-US"/>
              </w:rPr>
              <w:t>Customs opened a dedicated lane for all US Global Entry Members arriving at Auckland, Wellington, and Christchurch airports in December</w:t>
            </w:r>
          </w:p>
        </w:tc>
        <w:tc>
          <w:tcPr>
            <w:tcW w:w="5670" w:type="dxa"/>
          </w:tcPr>
          <w:p w14:paraId="206B46B1" w14:textId="77777777" w:rsidR="001D24FC" w:rsidRPr="004B3376" w:rsidRDefault="001D24FC" w:rsidP="004B3376">
            <w:pPr>
              <w:spacing w:before="100" w:beforeAutospacing="1" w:after="100" w:afterAutospacing="1"/>
              <w:rPr>
                <w:rFonts w:asciiTheme="minorHAnsi" w:hAnsiTheme="minorHAnsi" w:cstheme="minorHAnsi"/>
                <w:sz w:val="20"/>
              </w:rPr>
            </w:pPr>
            <w:bookmarkStart w:id="37" w:name="Cell26"/>
            <w:bookmarkEnd w:id="37"/>
            <w:r w:rsidRPr="004B3376">
              <w:rPr>
                <w:rFonts w:asciiTheme="minorHAnsi" w:hAnsiTheme="minorHAnsi" w:cstheme="minorHAnsi"/>
                <w:sz w:val="20"/>
              </w:rPr>
              <w:t xml:space="preserve">The new Immigration Global Management System (IGMS), known as Immigration Online, has begun rolling out of services.  The first stage was the introduction of a new ‘visa options check’ tool that helps potential temporary entrants or migrants to identify the visa that best meets their needs. </w:t>
            </w:r>
          </w:p>
          <w:p w14:paraId="4E83BD95" w14:textId="77777777" w:rsidR="001D24FC" w:rsidRPr="004B3376" w:rsidRDefault="001D24FC" w:rsidP="004B3376">
            <w:pPr>
              <w:spacing w:before="100" w:beforeAutospacing="1" w:after="100" w:afterAutospacing="1"/>
              <w:rPr>
                <w:rFonts w:asciiTheme="minorHAnsi" w:hAnsiTheme="minorHAnsi" w:cstheme="minorHAnsi"/>
                <w:sz w:val="20"/>
              </w:rPr>
            </w:pPr>
            <w:r w:rsidRPr="004B3376">
              <w:rPr>
                <w:rFonts w:asciiTheme="minorHAnsi" w:hAnsiTheme="minorHAnsi" w:cstheme="minorHAnsi"/>
                <w:sz w:val="20"/>
              </w:rPr>
              <w:t xml:space="preserve">Future IGMS functions will be introduced progressively from 2014.  Initially online forms will enable electronic lodgement of applications. Full implementation is expected by the end of 2015. </w:t>
            </w:r>
          </w:p>
          <w:p w14:paraId="3E609AE8" w14:textId="2F0CC955" w:rsidR="001D24FC" w:rsidRDefault="001D24FC" w:rsidP="004B3376">
            <w:pPr>
              <w:rPr>
                <w:rFonts w:asciiTheme="minorHAnsi" w:hAnsiTheme="minorHAnsi" w:cstheme="minorHAnsi"/>
                <w:sz w:val="20"/>
              </w:rPr>
            </w:pPr>
            <w:r w:rsidRPr="004B3376">
              <w:rPr>
                <w:rFonts w:asciiTheme="minorHAnsi" w:hAnsiTheme="minorHAnsi" w:cstheme="minorHAnsi"/>
                <w:sz w:val="20"/>
              </w:rPr>
              <w:t>The system will enable more online processing and automation of simple tasks for clients and employers and the ability for all data to be accessed by INZ offices worldwide.  The system will also provide biometric capability which offers significant improvement in identity management and enhanced security.  Customers applying for visas will also have their own individual online immigration accounts that will enable them to enter all their details online and track progress on their applications.</w:t>
            </w:r>
          </w:p>
          <w:p w14:paraId="1894914E" w14:textId="77777777" w:rsidR="001D24FC" w:rsidRDefault="001D24FC" w:rsidP="004B3376">
            <w:pPr>
              <w:rPr>
                <w:rFonts w:ascii="Calibri" w:hAnsi="Calibri" w:cs="Calibri"/>
                <w:sz w:val="20"/>
                <w:lang w:val="en-NZ"/>
              </w:rPr>
            </w:pPr>
          </w:p>
          <w:p w14:paraId="1B238C14" w14:textId="456E421E" w:rsidR="001D24FC" w:rsidRPr="004B3376" w:rsidRDefault="001D24FC" w:rsidP="004B3376">
            <w:pPr>
              <w:rPr>
                <w:rFonts w:ascii="Calibri" w:hAnsi="Calibri" w:cs="Calibri"/>
                <w:b/>
                <w:sz w:val="20"/>
                <w:lang w:val="en-NZ"/>
              </w:rPr>
            </w:pPr>
            <w:r w:rsidRPr="004B3376">
              <w:rPr>
                <w:rFonts w:ascii="Calibri" w:hAnsi="Calibri" w:cs="Calibri"/>
                <w:b/>
                <w:sz w:val="20"/>
                <w:lang w:val="en-NZ"/>
              </w:rPr>
              <w:t>Border</w:t>
            </w:r>
          </w:p>
          <w:p w14:paraId="3DC18DEB" w14:textId="77777777" w:rsidR="001D24FC" w:rsidRPr="004B3376" w:rsidRDefault="001D24FC" w:rsidP="004B3376">
            <w:pPr>
              <w:rPr>
                <w:rFonts w:ascii="Calibri" w:hAnsi="Calibri" w:cs="Calibri"/>
                <w:sz w:val="20"/>
                <w:lang w:val="en-NZ"/>
              </w:rPr>
            </w:pPr>
          </w:p>
          <w:p w14:paraId="114AFF8B" w14:textId="5DC7359C" w:rsidR="001D24FC" w:rsidRPr="004B3376" w:rsidRDefault="001D24FC" w:rsidP="004B3376">
            <w:pPr>
              <w:rPr>
                <w:rFonts w:ascii="Calibri" w:hAnsi="Calibri"/>
                <w:sz w:val="20"/>
              </w:rPr>
            </w:pPr>
            <w:r w:rsidRPr="004B3376">
              <w:rPr>
                <w:rFonts w:ascii="Calibri" w:hAnsi="Calibri"/>
                <w:sz w:val="20"/>
              </w:rPr>
              <w:t xml:space="preserve">Customs is planning to open </w:t>
            </w:r>
            <w:proofErr w:type="spellStart"/>
            <w:r w:rsidRPr="004B3376">
              <w:rPr>
                <w:rFonts w:ascii="Calibri" w:hAnsi="Calibri"/>
                <w:sz w:val="20"/>
              </w:rPr>
              <w:t>SmartGate</w:t>
            </w:r>
            <w:proofErr w:type="spellEnd"/>
            <w:r w:rsidRPr="004B3376">
              <w:rPr>
                <w:rFonts w:ascii="Calibri" w:hAnsi="Calibri"/>
                <w:sz w:val="20"/>
              </w:rPr>
              <w:t xml:space="preserve"> to </w:t>
            </w:r>
            <w:r w:rsidRPr="004B3376">
              <w:rPr>
                <w:rFonts w:ascii="Calibri" w:hAnsi="Calibri"/>
                <w:sz w:val="20"/>
                <w:lang w:val="en-US"/>
              </w:rPr>
              <w:t xml:space="preserve">United Kingdom and United States </w:t>
            </w:r>
            <w:proofErr w:type="spellStart"/>
            <w:r w:rsidRPr="004B3376">
              <w:rPr>
                <w:rFonts w:ascii="Calibri" w:hAnsi="Calibri"/>
                <w:sz w:val="20"/>
                <w:lang w:val="en-US"/>
              </w:rPr>
              <w:t>ePassport</w:t>
            </w:r>
            <w:proofErr w:type="spellEnd"/>
            <w:r w:rsidRPr="004B3376">
              <w:rPr>
                <w:rFonts w:ascii="Calibri" w:hAnsi="Calibri"/>
                <w:sz w:val="20"/>
                <w:lang w:val="en-US"/>
              </w:rPr>
              <w:t xml:space="preserve"> holders </w:t>
            </w:r>
            <w:r w:rsidRPr="004B3376">
              <w:rPr>
                <w:rFonts w:ascii="Calibri" w:hAnsi="Calibri"/>
                <w:sz w:val="20"/>
              </w:rPr>
              <w:t>for arrivals during 2014.</w:t>
            </w:r>
          </w:p>
          <w:p w14:paraId="51FD28CA" w14:textId="54EC88DA" w:rsidR="001D24FC" w:rsidRPr="004600AB" w:rsidRDefault="001D24FC" w:rsidP="004600AB">
            <w:pPr>
              <w:rPr>
                <w:rFonts w:asciiTheme="minorHAnsi" w:hAnsiTheme="minorHAnsi" w:cstheme="minorHAnsi"/>
                <w:sz w:val="20"/>
              </w:rPr>
            </w:pPr>
          </w:p>
        </w:tc>
      </w:tr>
      <w:tr w:rsidR="001D24FC" w:rsidRPr="00B72FF6" w14:paraId="180C7E76" w14:textId="77777777">
        <w:tc>
          <w:tcPr>
            <w:tcW w:w="3524" w:type="dxa"/>
          </w:tcPr>
          <w:p w14:paraId="01802689" w14:textId="4B38D16E"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14:paraId="274F78F0" w14:textId="77777777" w:rsidR="001D24FC" w:rsidRDefault="001E1895">
            <w:pPr>
              <w:rPr>
                <w:rStyle w:val="Hyperlink"/>
                <w:rFonts w:asciiTheme="minorHAnsi" w:hAnsiTheme="minorHAnsi" w:cs="Arial"/>
                <w:i/>
                <w:sz w:val="20"/>
              </w:rPr>
            </w:pPr>
            <w:hyperlink r:id="rId88" w:history="1">
              <w:r w:rsidR="001D24FC" w:rsidRPr="0068141B">
                <w:rPr>
                  <w:rStyle w:val="Hyperlink"/>
                  <w:rFonts w:asciiTheme="minorHAnsi" w:hAnsiTheme="minorHAnsi" w:cs="Arial"/>
                  <w:i/>
                  <w:sz w:val="20"/>
                </w:rPr>
                <w:t>http://www.immigration.govt.nz</w:t>
              </w:r>
            </w:hyperlink>
          </w:p>
          <w:p w14:paraId="2C52FDDC" w14:textId="2EDF46DC" w:rsidR="001D24FC" w:rsidRPr="0063077E" w:rsidRDefault="001E1895">
            <w:pPr>
              <w:rPr>
                <w:rFonts w:asciiTheme="minorHAnsi" w:hAnsiTheme="minorHAnsi" w:cs="Arial"/>
                <w:i/>
                <w:color w:val="7030A0"/>
                <w:sz w:val="20"/>
              </w:rPr>
            </w:pPr>
            <w:hyperlink r:id="rId89" w:history="1">
              <w:r w:rsidR="001D24FC" w:rsidRPr="0063077E">
                <w:rPr>
                  <w:rStyle w:val="Hyperlink"/>
                  <w:rFonts w:asciiTheme="minorHAnsi" w:hAnsiTheme="minorHAnsi" w:cs="Arial"/>
                  <w:i/>
                  <w:sz w:val="20"/>
                </w:rPr>
                <w:t>http://www.customs.govt.nz</w:t>
              </w:r>
            </w:hyperlink>
            <w:r w:rsidR="001D24FC" w:rsidRPr="0063077E">
              <w:rPr>
                <w:rFonts w:ascii="Calibri" w:hAnsi="Calibri" w:cs="Arial"/>
                <w:i/>
                <w:color w:val="7030A0"/>
                <w:sz w:val="20"/>
              </w:rPr>
              <w:t xml:space="preserve">   </w:t>
            </w:r>
          </w:p>
        </w:tc>
        <w:tc>
          <w:tcPr>
            <w:tcW w:w="5670" w:type="dxa"/>
          </w:tcPr>
          <w:p w14:paraId="06E19B39" w14:textId="77777777" w:rsidR="001D24FC" w:rsidRPr="00BF37B1" w:rsidRDefault="001D24FC">
            <w:pPr>
              <w:rPr>
                <w:rFonts w:asciiTheme="minorHAnsi" w:hAnsiTheme="minorHAnsi" w:cs="Arial"/>
                <w:sz w:val="20"/>
              </w:rPr>
            </w:pPr>
          </w:p>
        </w:tc>
      </w:tr>
      <w:tr w:rsidR="001D24FC" w:rsidRPr="00B72FF6" w14:paraId="5E4C2B0F" w14:textId="77777777">
        <w:tc>
          <w:tcPr>
            <w:tcW w:w="3524" w:type="dxa"/>
          </w:tcPr>
          <w:p w14:paraId="325C3F29"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14:paraId="37315595" w14:textId="77777777" w:rsidR="001D24FC" w:rsidRPr="0068141B" w:rsidRDefault="001D24FC" w:rsidP="005D2085">
            <w:pPr>
              <w:rPr>
                <w:rFonts w:asciiTheme="minorHAnsi" w:hAnsiTheme="minorHAnsi" w:cs="Arial"/>
                <w:i/>
                <w:sz w:val="20"/>
              </w:rPr>
            </w:pPr>
            <w:proofErr w:type="spellStart"/>
            <w:r>
              <w:rPr>
                <w:rFonts w:asciiTheme="minorHAnsi" w:hAnsiTheme="minorHAnsi" w:cs="Arial"/>
                <w:i/>
                <w:sz w:val="20"/>
              </w:rPr>
              <w:t>Phillipa</w:t>
            </w:r>
            <w:proofErr w:type="spellEnd"/>
            <w:r>
              <w:rPr>
                <w:rFonts w:asciiTheme="minorHAnsi" w:hAnsiTheme="minorHAnsi" w:cs="Arial"/>
                <w:i/>
                <w:sz w:val="20"/>
              </w:rPr>
              <w:t xml:space="preserve"> </w:t>
            </w:r>
            <w:proofErr w:type="spellStart"/>
            <w:r>
              <w:rPr>
                <w:rFonts w:asciiTheme="minorHAnsi" w:hAnsiTheme="minorHAnsi" w:cs="Arial"/>
                <w:i/>
                <w:sz w:val="20"/>
              </w:rPr>
              <w:t>Guthrey</w:t>
            </w:r>
            <w:proofErr w:type="spellEnd"/>
          </w:p>
          <w:p w14:paraId="7AACFF9B" w14:textId="77777777" w:rsidR="001D24FC" w:rsidRDefault="001D24FC" w:rsidP="005D2085">
            <w:pPr>
              <w:rPr>
                <w:rFonts w:asciiTheme="minorHAnsi" w:hAnsiTheme="minorHAnsi" w:cs="Arial"/>
                <w:i/>
                <w:sz w:val="20"/>
              </w:rPr>
            </w:pPr>
            <w:r>
              <w:rPr>
                <w:rFonts w:asciiTheme="minorHAnsi" w:hAnsiTheme="minorHAnsi" w:cs="Arial"/>
                <w:i/>
                <w:sz w:val="20"/>
              </w:rPr>
              <w:t>Manager, Immigration International</w:t>
            </w:r>
            <w:r w:rsidRPr="0068141B">
              <w:rPr>
                <w:rFonts w:asciiTheme="minorHAnsi" w:hAnsiTheme="minorHAnsi" w:cs="Arial"/>
                <w:i/>
                <w:sz w:val="20"/>
              </w:rPr>
              <w:t xml:space="preserve"> / </w:t>
            </w:r>
            <w:r>
              <w:rPr>
                <w:rFonts w:asciiTheme="minorHAnsi" w:hAnsiTheme="minorHAnsi" w:cs="Arial"/>
                <w:i/>
                <w:sz w:val="20"/>
              </w:rPr>
              <w:t>Service support Group</w:t>
            </w:r>
          </w:p>
          <w:p w14:paraId="59D6CC47" w14:textId="77777777" w:rsidR="001D24FC" w:rsidRPr="0068141B" w:rsidRDefault="001D24FC" w:rsidP="005D2085">
            <w:pPr>
              <w:rPr>
                <w:rFonts w:asciiTheme="minorHAnsi" w:hAnsiTheme="minorHAnsi" w:cs="Arial"/>
                <w:i/>
                <w:sz w:val="20"/>
              </w:rPr>
            </w:pPr>
            <w:r>
              <w:rPr>
                <w:rFonts w:asciiTheme="minorHAnsi" w:hAnsiTheme="minorHAnsi" w:cs="Arial"/>
                <w:i/>
                <w:sz w:val="20"/>
              </w:rPr>
              <w:t xml:space="preserve">Immigration New Zealand, Ministry of Business, Innovation and </w:t>
            </w:r>
            <w:r>
              <w:rPr>
                <w:rFonts w:asciiTheme="minorHAnsi" w:hAnsiTheme="minorHAnsi" w:cs="Arial"/>
                <w:i/>
                <w:sz w:val="20"/>
              </w:rPr>
              <w:lastRenderedPageBreak/>
              <w:t>Employment</w:t>
            </w:r>
          </w:p>
          <w:p w14:paraId="7C579F7F" w14:textId="1930B8A8" w:rsidR="001D24FC" w:rsidRDefault="001E1895" w:rsidP="005D2085">
            <w:pPr>
              <w:rPr>
                <w:rFonts w:asciiTheme="minorHAnsi" w:hAnsiTheme="minorHAnsi" w:cs="Arial"/>
                <w:i/>
                <w:sz w:val="20"/>
              </w:rPr>
            </w:pPr>
            <w:hyperlink r:id="rId90" w:history="1">
              <w:r w:rsidR="001D24FC" w:rsidRPr="00E0319B">
                <w:rPr>
                  <w:rStyle w:val="Hyperlink"/>
                  <w:rFonts w:asciiTheme="minorHAnsi" w:hAnsiTheme="minorHAnsi" w:cs="Arial"/>
                  <w:i/>
                  <w:sz w:val="20"/>
                </w:rPr>
                <w:t>Phillipa.guthrey@mbie.govt.nz</w:t>
              </w:r>
            </w:hyperlink>
          </w:p>
          <w:p w14:paraId="3489ACFB" w14:textId="77777777" w:rsidR="001D24FC" w:rsidRDefault="001D24FC" w:rsidP="005D2085">
            <w:pPr>
              <w:rPr>
                <w:rFonts w:asciiTheme="minorHAnsi" w:hAnsiTheme="minorHAnsi" w:cs="Arial"/>
                <w:i/>
                <w:sz w:val="20"/>
              </w:rPr>
            </w:pPr>
          </w:p>
          <w:p w14:paraId="488ED5D4" w14:textId="77777777" w:rsidR="001D24FC" w:rsidRPr="004B3376" w:rsidRDefault="001D24FC" w:rsidP="00A40483">
            <w:pPr>
              <w:rPr>
                <w:rFonts w:ascii="Calibri" w:hAnsi="Calibri" w:cs="Arial"/>
                <w:i/>
                <w:sz w:val="20"/>
              </w:rPr>
            </w:pPr>
            <w:r w:rsidRPr="004B3376">
              <w:rPr>
                <w:rFonts w:ascii="Calibri" w:hAnsi="Calibri" w:cs="Arial"/>
                <w:i/>
                <w:sz w:val="20"/>
              </w:rPr>
              <w:t>Phil Lockwood</w:t>
            </w:r>
          </w:p>
          <w:p w14:paraId="2AAE0840" w14:textId="77777777" w:rsidR="001D24FC" w:rsidRPr="004B3376" w:rsidRDefault="001D24FC" w:rsidP="00A40483">
            <w:pPr>
              <w:rPr>
                <w:rFonts w:ascii="Calibri" w:hAnsi="Calibri" w:cs="Arial"/>
                <w:i/>
                <w:sz w:val="20"/>
              </w:rPr>
            </w:pPr>
            <w:r w:rsidRPr="004B3376">
              <w:rPr>
                <w:rFonts w:ascii="Calibri" w:hAnsi="Calibri" w:cs="Arial"/>
                <w:i/>
                <w:sz w:val="20"/>
              </w:rPr>
              <w:t>Senior Policy Analyst, New Zealand Customs Service</w:t>
            </w:r>
          </w:p>
          <w:p w14:paraId="17EFD243" w14:textId="717F37BE" w:rsidR="001D24FC" w:rsidRPr="0068141B" w:rsidRDefault="001E1895" w:rsidP="00A40483">
            <w:pPr>
              <w:rPr>
                <w:rFonts w:asciiTheme="minorHAnsi" w:hAnsiTheme="minorHAnsi" w:cs="Arial"/>
                <w:i/>
                <w:sz w:val="20"/>
              </w:rPr>
            </w:pPr>
            <w:hyperlink r:id="rId91" w:history="1">
              <w:r w:rsidR="001D24FC" w:rsidRPr="0063077E">
                <w:rPr>
                  <w:rStyle w:val="Hyperlink"/>
                  <w:rFonts w:asciiTheme="minorHAnsi" w:hAnsiTheme="minorHAnsi" w:cs="Arial"/>
                  <w:i/>
                  <w:sz w:val="20"/>
                </w:rPr>
                <w:t>Phil.lockwood@customs.govt.nz</w:t>
              </w:r>
            </w:hyperlink>
          </w:p>
        </w:tc>
        <w:tc>
          <w:tcPr>
            <w:tcW w:w="5670" w:type="dxa"/>
          </w:tcPr>
          <w:p w14:paraId="666225AC" w14:textId="77777777" w:rsidR="001D24FC" w:rsidRPr="00BF37B1" w:rsidRDefault="001D24FC">
            <w:pPr>
              <w:rPr>
                <w:rFonts w:asciiTheme="minorHAnsi" w:hAnsiTheme="minorHAnsi" w:cs="Arial"/>
                <w:sz w:val="20"/>
              </w:rPr>
            </w:pPr>
          </w:p>
        </w:tc>
      </w:tr>
      <w:tr w:rsidR="001D24FC" w14:paraId="087224E5" w14:textId="77777777">
        <w:tc>
          <w:tcPr>
            <w:tcW w:w="3524" w:type="dxa"/>
          </w:tcPr>
          <w:p w14:paraId="2B1CD271" w14:textId="1A864697" w:rsidR="001D24FC" w:rsidRPr="00D64133" w:rsidRDefault="001D24FC" w:rsidP="00D64133">
            <w:pPr>
              <w:rPr>
                <w:rFonts w:asciiTheme="minorHAnsi" w:hAnsiTheme="minorHAnsi"/>
                <w:b/>
                <w:i/>
                <w:sz w:val="20"/>
              </w:rPr>
            </w:pPr>
            <w:r w:rsidRPr="00D64133">
              <w:rPr>
                <w:rFonts w:asciiTheme="minorHAnsi" w:hAnsiTheme="minorHAnsi"/>
                <w:b/>
                <w:i/>
                <w:sz w:val="20"/>
              </w:rPr>
              <w:lastRenderedPageBreak/>
              <w:t>Official websites that gather economies’ information</w:t>
            </w:r>
          </w:p>
          <w:p w14:paraId="0BC1F36C" w14:textId="77777777" w:rsidR="001D24FC" w:rsidRPr="00BF37B1" w:rsidRDefault="001D24FC">
            <w:pPr>
              <w:rPr>
                <w:rFonts w:asciiTheme="minorHAnsi" w:hAnsiTheme="minorHAnsi"/>
                <w:b/>
                <w:i/>
                <w:sz w:val="20"/>
              </w:rPr>
            </w:pPr>
          </w:p>
        </w:tc>
        <w:tc>
          <w:tcPr>
            <w:tcW w:w="5387" w:type="dxa"/>
          </w:tcPr>
          <w:p w14:paraId="2D9A81B1" w14:textId="77777777" w:rsidR="001D24FC" w:rsidRPr="0033544B" w:rsidRDefault="001D24FC" w:rsidP="0068141B">
            <w:pPr>
              <w:pStyle w:val="NormalWeb"/>
              <w:rPr>
                <w:rStyle w:val="Hyperlink"/>
                <w:rFonts w:asciiTheme="minorHAnsi" w:hAnsiTheme="minorHAnsi" w:cstheme="minorHAnsi"/>
                <w:i/>
                <w:sz w:val="20"/>
                <w:szCs w:val="20"/>
                <w:lang w:val="en-AU" w:eastAsia="en-US"/>
              </w:rPr>
            </w:pPr>
            <w:bookmarkStart w:id="38" w:name="Cell27"/>
            <w:bookmarkEnd w:id="38"/>
            <w:r w:rsidRPr="0033544B">
              <w:rPr>
                <w:rFonts w:asciiTheme="minorHAnsi" w:eastAsia="PMingLiU" w:hAnsiTheme="minorHAnsi" w:cstheme="minorHAnsi"/>
                <w:sz w:val="20"/>
                <w:szCs w:val="20"/>
                <w:lang w:val="en-AU" w:eastAsia="en-US"/>
              </w:rPr>
              <w:t>Information, images and resources from all New Zealand government agencies and government funded sites is available at the New Zealand Government Portal:</w:t>
            </w:r>
            <w:r w:rsidRPr="0033544B">
              <w:rPr>
                <w:rStyle w:val="Hyperlink"/>
                <w:rFonts w:asciiTheme="minorHAnsi" w:hAnsiTheme="minorHAnsi" w:cstheme="minorHAnsi"/>
                <w:i/>
                <w:sz w:val="20"/>
                <w:szCs w:val="20"/>
                <w:lang w:val="en-AU" w:eastAsia="en-US"/>
              </w:rPr>
              <w:t xml:space="preserve"> </w:t>
            </w:r>
            <w:hyperlink r:id="rId92" w:history="1">
              <w:r w:rsidRPr="0033544B">
                <w:rPr>
                  <w:rStyle w:val="Hyperlink"/>
                  <w:rFonts w:asciiTheme="minorHAnsi" w:hAnsiTheme="minorHAnsi" w:cstheme="minorHAnsi"/>
                  <w:i/>
                  <w:sz w:val="20"/>
                  <w:szCs w:val="20"/>
                  <w:lang w:val="en-AU" w:eastAsia="en-US"/>
                </w:rPr>
                <w:t>www.newzealand.govt.nz</w:t>
              </w:r>
            </w:hyperlink>
          </w:p>
          <w:p w14:paraId="1B6E259D" w14:textId="77777777" w:rsidR="001D24FC" w:rsidRPr="0033544B" w:rsidRDefault="001D24FC" w:rsidP="0068141B">
            <w:pPr>
              <w:pStyle w:val="NormalWeb"/>
              <w:shd w:val="clear" w:color="auto" w:fill="FFFFFF"/>
              <w:rPr>
                <w:rFonts w:asciiTheme="minorHAnsi" w:hAnsiTheme="minorHAnsi" w:cstheme="minorHAnsi"/>
                <w:color w:val="333333"/>
                <w:sz w:val="20"/>
                <w:szCs w:val="20"/>
              </w:rPr>
            </w:pPr>
            <w:r w:rsidRPr="0033544B">
              <w:rPr>
                <w:rFonts w:asciiTheme="minorHAnsi" w:hAnsiTheme="minorHAnsi" w:cstheme="minorHAnsi"/>
                <w:color w:val="333333"/>
                <w:sz w:val="20"/>
                <w:szCs w:val="20"/>
              </w:rPr>
              <w:t xml:space="preserve">Statistics New Zealand </w:t>
            </w:r>
            <w:proofErr w:type="spellStart"/>
            <w:r w:rsidRPr="0033544B">
              <w:rPr>
                <w:rFonts w:asciiTheme="minorHAnsi" w:hAnsiTheme="minorHAnsi" w:cstheme="minorHAnsi"/>
                <w:color w:val="333333"/>
                <w:sz w:val="20"/>
                <w:szCs w:val="20"/>
              </w:rPr>
              <w:t>Tatauranga</w:t>
            </w:r>
            <w:proofErr w:type="spellEnd"/>
            <w:r w:rsidRPr="0033544B">
              <w:rPr>
                <w:rFonts w:asciiTheme="minorHAnsi" w:hAnsiTheme="minorHAnsi" w:cstheme="minorHAnsi"/>
                <w:color w:val="333333"/>
                <w:sz w:val="20"/>
                <w:szCs w:val="20"/>
              </w:rPr>
              <w:t xml:space="preserve"> </w:t>
            </w:r>
            <w:proofErr w:type="spellStart"/>
            <w:r w:rsidRPr="0033544B">
              <w:rPr>
                <w:rFonts w:asciiTheme="minorHAnsi" w:hAnsiTheme="minorHAnsi" w:cstheme="minorHAnsi"/>
                <w:color w:val="333333"/>
                <w:sz w:val="20"/>
                <w:szCs w:val="20"/>
              </w:rPr>
              <w:t>Aotearoa</w:t>
            </w:r>
            <w:proofErr w:type="spellEnd"/>
            <w:r w:rsidRPr="0033544B">
              <w:rPr>
                <w:rFonts w:asciiTheme="minorHAnsi" w:hAnsiTheme="minorHAnsi" w:cstheme="minorHAnsi"/>
                <w:color w:val="333333"/>
                <w:sz w:val="20"/>
                <w:szCs w:val="20"/>
              </w:rPr>
              <w:t xml:space="preserve"> is a government department and New Zealand’s national statistical office, which administers the Statistics Act 1975 and leads the Official Statistics System:</w:t>
            </w:r>
          </w:p>
          <w:p w14:paraId="6BA5C85B" w14:textId="77777777" w:rsidR="001D24FC" w:rsidRPr="0033544B" w:rsidRDefault="001E1895" w:rsidP="0068141B">
            <w:pPr>
              <w:pStyle w:val="NormalWeb"/>
              <w:rPr>
                <w:rFonts w:asciiTheme="minorHAnsi" w:eastAsia="PMingLiU" w:hAnsiTheme="minorHAnsi" w:cstheme="minorHAnsi"/>
                <w:sz w:val="20"/>
                <w:szCs w:val="20"/>
                <w:lang w:val="en-AU" w:eastAsia="en-US"/>
              </w:rPr>
            </w:pPr>
            <w:hyperlink r:id="rId93" w:history="1">
              <w:r w:rsidR="001D24FC" w:rsidRPr="0033544B">
                <w:rPr>
                  <w:rStyle w:val="Hyperlink"/>
                  <w:rFonts w:asciiTheme="minorHAnsi" w:eastAsia="PMingLiU" w:hAnsiTheme="minorHAnsi" w:cstheme="minorHAnsi"/>
                  <w:i/>
                  <w:sz w:val="20"/>
                  <w:szCs w:val="20"/>
                  <w:lang w:val="en-AU" w:eastAsia="en-US"/>
                </w:rPr>
                <w:t>http://www.stats.govt.nz/</w:t>
              </w:r>
            </w:hyperlink>
            <w:r w:rsidR="001D24FC" w:rsidRPr="0033544B">
              <w:rPr>
                <w:rFonts w:asciiTheme="minorHAnsi" w:eastAsia="PMingLiU" w:hAnsiTheme="minorHAnsi" w:cstheme="minorHAnsi"/>
                <w:sz w:val="20"/>
                <w:szCs w:val="20"/>
                <w:lang w:val="en-AU" w:eastAsia="en-US"/>
              </w:rPr>
              <w:t xml:space="preserve"> </w:t>
            </w:r>
          </w:p>
          <w:p w14:paraId="52044078" w14:textId="7A7D7088" w:rsidR="001D24FC" w:rsidRPr="0033544B" w:rsidRDefault="001D24FC" w:rsidP="0033544B">
            <w:pPr>
              <w:pStyle w:val="NormalWeb"/>
              <w:rPr>
                <w:rFonts w:asciiTheme="minorHAnsi" w:hAnsiTheme="minorHAnsi" w:cstheme="minorHAnsi"/>
                <w:sz w:val="20"/>
                <w:szCs w:val="20"/>
              </w:rPr>
            </w:pPr>
            <w:r w:rsidRPr="0033544B">
              <w:rPr>
                <w:rFonts w:asciiTheme="minorHAnsi" w:eastAsia="PMingLiU" w:hAnsiTheme="minorHAnsi" w:cstheme="minorHAnsi"/>
                <w:sz w:val="20"/>
                <w:szCs w:val="20"/>
                <w:lang w:val="en-AU" w:eastAsia="en-US"/>
              </w:rPr>
              <w:t xml:space="preserve">The Economic Division of the Ministry of Foreign Affairs and Trade is </w:t>
            </w:r>
            <w:r w:rsidRPr="0033544B">
              <w:rPr>
                <w:rFonts w:asciiTheme="minorHAnsi" w:hAnsiTheme="minorHAnsi" w:cstheme="minorHAnsi"/>
                <w:sz w:val="20"/>
                <w:szCs w:val="20"/>
              </w:rPr>
              <w:t>the Ministry's primary source of a range of trade-related data, including bilateral trade flows in merchandise goods and services, and the main liaison point for work with Statistics New Zealand on trade data issues.  See</w:t>
            </w:r>
            <w:r w:rsidR="002C62B2">
              <w:rPr>
                <w:rFonts w:asciiTheme="minorHAnsi" w:hAnsiTheme="minorHAnsi" w:cstheme="minorHAnsi"/>
                <w:sz w:val="20"/>
                <w:szCs w:val="20"/>
              </w:rPr>
              <w:t>:</w:t>
            </w:r>
            <w:r w:rsidRPr="0033544B">
              <w:rPr>
                <w:rFonts w:asciiTheme="minorHAnsi" w:hAnsiTheme="minorHAnsi" w:cstheme="minorHAnsi"/>
                <w:sz w:val="20"/>
                <w:szCs w:val="20"/>
              </w:rPr>
              <w:t xml:space="preserve"> </w:t>
            </w:r>
            <w:hyperlink r:id="rId94" w:history="1">
              <w:r w:rsidRPr="0033544B">
                <w:rPr>
                  <w:rStyle w:val="Hyperlink"/>
                  <w:rFonts w:asciiTheme="minorHAnsi" w:hAnsiTheme="minorHAnsi" w:cstheme="minorHAnsi"/>
                  <w:sz w:val="20"/>
                  <w:szCs w:val="20"/>
                </w:rPr>
                <w:t>http://mfat.govt.nz/Trade-and-Economic-Relations/Trade-and-economic-analysis/index.php</w:t>
              </w:r>
            </w:hyperlink>
            <w:r w:rsidRPr="0033544B">
              <w:rPr>
                <w:rFonts w:asciiTheme="minorHAnsi" w:hAnsiTheme="minorHAnsi" w:cstheme="minorHAnsi"/>
                <w:sz w:val="20"/>
                <w:szCs w:val="20"/>
              </w:rPr>
              <w:t xml:space="preserve">  </w:t>
            </w:r>
          </w:p>
          <w:p w14:paraId="082A2DB7" w14:textId="502A9C1E" w:rsidR="001D24FC" w:rsidRDefault="001D24FC" w:rsidP="0068141B">
            <w:pPr>
              <w:pStyle w:val="NormalWeb"/>
              <w:rPr>
                <w:rFonts w:asciiTheme="minorHAnsi" w:eastAsia="PMingLiU" w:hAnsiTheme="minorHAnsi" w:cstheme="minorHAnsi"/>
                <w:sz w:val="20"/>
                <w:szCs w:val="20"/>
                <w:lang w:eastAsia="en-US"/>
              </w:rPr>
            </w:pPr>
            <w:r>
              <w:rPr>
                <w:rFonts w:asciiTheme="minorHAnsi" w:eastAsia="PMingLiU" w:hAnsiTheme="minorHAnsi" w:cstheme="minorHAnsi"/>
                <w:sz w:val="20"/>
                <w:szCs w:val="20"/>
                <w:lang w:eastAsia="en-US"/>
              </w:rPr>
              <w:t xml:space="preserve">Tourism research and data is available on the Ministry of </w:t>
            </w:r>
            <w:r w:rsidR="00DB19D9">
              <w:rPr>
                <w:rFonts w:asciiTheme="minorHAnsi" w:eastAsia="PMingLiU" w:hAnsiTheme="minorHAnsi" w:cstheme="minorHAnsi"/>
                <w:sz w:val="20"/>
                <w:szCs w:val="20"/>
                <w:lang w:eastAsia="en-US"/>
              </w:rPr>
              <w:t>Business, Innovation and Employm</w:t>
            </w:r>
            <w:r>
              <w:rPr>
                <w:rFonts w:asciiTheme="minorHAnsi" w:eastAsia="PMingLiU" w:hAnsiTheme="minorHAnsi" w:cstheme="minorHAnsi"/>
                <w:sz w:val="20"/>
                <w:szCs w:val="20"/>
                <w:lang w:eastAsia="en-US"/>
              </w:rPr>
              <w:t>ent website at</w:t>
            </w:r>
            <w:r w:rsidR="002C62B2">
              <w:rPr>
                <w:rFonts w:asciiTheme="minorHAnsi" w:eastAsia="PMingLiU" w:hAnsiTheme="minorHAnsi" w:cstheme="minorHAnsi"/>
                <w:sz w:val="20"/>
                <w:szCs w:val="20"/>
                <w:lang w:eastAsia="en-US"/>
              </w:rPr>
              <w:t>:</w:t>
            </w:r>
            <w:r>
              <w:rPr>
                <w:rFonts w:asciiTheme="minorHAnsi" w:eastAsia="PMingLiU" w:hAnsiTheme="minorHAnsi" w:cstheme="minorHAnsi"/>
                <w:sz w:val="20"/>
                <w:szCs w:val="20"/>
                <w:lang w:eastAsia="en-US"/>
              </w:rPr>
              <w:t xml:space="preserve"> </w:t>
            </w:r>
            <w:hyperlink r:id="rId95" w:history="1">
              <w:r w:rsidRPr="003712B4">
                <w:rPr>
                  <w:rStyle w:val="Hyperlink"/>
                  <w:rFonts w:asciiTheme="minorHAnsi" w:eastAsia="PMingLiU" w:hAnsiTheme="minorHAnsi" w:cstheme="minorHAnsi"/>
                  <w:sz w:val="20"/>
                  <w:szCs w:val="20"/>
                  <w:lang w:eastAsia="en-US"/>
                </w:rPr>
                <w:t>http://www.med.govt.nz/sectors-industries/tourism/tourism-research-data</w:t>
              </w:r>
            </w:hyperlink>
            <w:r>
              <w:rPr>
                <w:rFonts w:asciiTheme="minorHAnsi" w:eastAsia="PMingLiU" w:hAnsiTheme="minorHAnsi" w:cstheme="minorHAnsi"/>
                <w:sz w:val="20"/>
                <w:szCs w:val="20"/>
                <w:lang w:eastAsia="en-US"/>
              </w:rPr>
              <w:t xml:space="preserve"> </w:t>
            </w:r>
          </w:p>
          <w:p w14:paraId="2AA43CD2" w14:textId="7452F554" w:rsidR="001D24FC" w:rsidRPr="0033544B" w:rsidRDefault="001D24FC" w:rsidP="0068141B">
            <w:pPr>
              <w:pStyle w:val="NormalWeb"/>
              <w:rPr>
                <w:rFonts w:asciiTheme="minorHAnsi" w:eastAsia="PMingLiU" w:hAnsiTheme="minorHAnsi" w:cstheme="minorHAnsi"/>
                <w:sz w:val="20"/>
                <w:szCs w:val="20"/>
                <w:lang w:eastAsia="en-US"/>
              </w:rPr>
            </w:pPr>
          </w:p>
        </w:tc>
        <w:tc>
          <w:tcPr>
            <w:tcW w:w="5670" w:type="dxa"/>
          </w:tcPr>
          <w:p w14:paraId="79BDFBCF" w14:textId="3B0DD896" w:rsidR="001D24FC" w:rsidRPr="00BF37B1" w:rsidRDefault="001D24FC">
            <w:pPr>
              <w:rPr>
                <w:rFonts w:asciiTheme="minorHAnsi" w:hAnsiTheme="minorHAnsi"/>
                <w:color w:val="808080"/>
                <w:sz w:val="20"/>
              </w:rPr>
            </w:pPr>
            <w:bookmarkStart w:id="39" w:name="Cell28"/>
            <w:bookmarkEnd w:id="39"/>
          </w:p>
        </w:tc>
      </w:tr>
      <w:tr w:rsidR="001D24FC" w:rsidRPr="00B72FF6" w14:paraId="04F86269" w14:textId="77777777">
        <w:tc>
          <w:tcPr>
            <w:tcW w:w="3524" w:type="dxa"/>
          </w:tcPr>
          <w:p w14:paraId="1DFE1FDD"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14:paraId="39191D61" w14:textId="0AA1589B" w:rsidR="001D24FC" w:rsidRPr="00BF37B1" w:rsidRDefault="001D24FC" w:rsidP="0001261C">
            <w:pPr>
              <w:pStyle w:val="Heading9"/>
              <w:rPr>
                <w:rFonts w:asciiTheme="minorHAnsi" w:hAnsiTheme="minorHAnsi"/>
                <w:b w:val="0"/>
              </w:rPr>
            </w:pPr>
            <w:proofErr w:type="gramStart"/>
            <w:r>
              <w:rPr>
                <w:rFonts w:asciiTheme="minorHAnsi" w:hAnsiTheme="minorHAnsi"/>
                <w:b w:val="0"/>
              </w:rPr>
              <w:t>As above.</w:t>
            </w:r>
            <w:proofErr w:type="gramEnd"/>
          </w:p>
        </w:tc>
        <w:tc>
          <w:tcPr>
            <w:tcW w:w="5670" w:type="dxa"/>
          </w:tcPr>
          <w:p w14:paraId="1388DFA4" w14:textId="77777777" w:rsidR="001D24FC" w:rsidRPr="00BF37B1" w:rsidRDefault="001D24FC" w:rsidP="0001261C">
            <w:pPr>
              <w:pStyle w:val="Heading9"/>
              <w:rPr>
                <w:rFonts w:asciiTheme="minorHAnsi" w:hAnsiTheme="minorHAnsi"/>
                <w:b w:val="0"/>
              </w:rPr>
            </w:pPr>
          </w:p>
        </w:tc>
      </w:tr>
      <w:tr w:rsidR="001D24FC" w:rsidRPr="00B72FF6" w14:paraId="17C5D10E" w14:textId="77777777" w:rsidTr="00F91486">
        <w:tc>
          <w:tcPr>
            <w:tcW w:w="3524" w:type="dxa"/>
          </w:tcPr>
          <w:p w14:paraId="47E402BA"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lastRenderedPageBreak/>
              <w:t>Contact point for further details:</w:t>
            </w:r>
          </w:p>
        </w:tc>
        <w:tc>
          <w:tcPr>
            <w:tcW w:w="5387" w:type="dxa"/>
          </w:tcPr>
          <w:p w14:paraId="11497656" w14:textId="13986D45" w:rsidR="001D24FC" w:rsidRPr="00BF37B1" w:rsidRDefault="001D24FC" w:rsidP="0001261C">
            <w:pPr>
              <w:pStyle w:val="Heading9"/>
              <w:rPr>
                <w:rFonts w:asciiTheme="minorHAnsi" w:hAnsiTheme="minorHAnsi"/>
                <w:b w:val="0"/>
              </w:rPr>
            </w:pPr>
            <w:r>
              <w:rPr>
                <w:rFonts w:asciiTheme="minorHAnsi" w:hAnsiTheme="minorHAnsi"/>
                <w:b w:val="0"/>
              </w:rPr>
              <w:t>Dm-a</w:t>
            </w:r>
            <w:r w:rsidR="00891CE7">
              <w:rPr>
                <w:rFonts w:asciiTheme="minorHAnsi" w:hAnsiTheme="minorHAnsi"/>
                <w:b w:val="0"/>
              </w:rPr>
              <w:t>p</w:t>
            </w:r>
            <w:r>
              <w:rPr>
                <w:rFonts w:asciiTheme="minorHAnsi" w:hAnsiTheme="minorHAnsi"/>
                <w:b w:val="0"/>
              </w:rPr>
              <w:t>d@mfat.govt.nz</w:t>
            </w:r>
          </w:p>
        </w:tc>
        <w:tc>
          <w:tcPr>
            <w:tcW w:w="5670" w:type="dxa"/>
          </w:tcPr>
          <w:p w14:paraId="4A4D6FC6" w14:textId="77777777" w:rsidR="001D24FC" w:rsidRPr="00BF37B1" w:rsidRDefault="001D24FC" w:rsidP="0001261C">
            <w:pPr>
              <w:pStyle w:val="Heading9"/>
              <w:rPr>
                <w:rFonts w:asciiTheme="minorHAnsi" w:hAnsiTheme="minorHAnsi"/>
                <w:b w:val="0"/>
              </w:rPr>
            </w:pPr>
          </w:p>
        </w:tc>
      </w:tr>
      <w:tr w:rsidR="001D24FC" w:rsidRPr="00807A3B" w14:paraId="64776405" w14:textId="77777777" w:rsidTr="00F91486">
        <w:tc>
          <w:tcPr>
            <w:tcW w:w="3524" w:type="dxa"/>
            <w:vMerge w:val="restart"/>
          </w:tcPr>
          <w:p w14:paraId="1AF1BC90" w14:textId="77777777" w:rsidR="001D24FC" w:rsidRPr="0068141B" w:rsidRDefault="001D24FC">
            <w:pPr>
              <w:rPr>
                <w:rFonts w:asciiTheme="minorHAnsi" w:hAnsiTheme="minorHAnsi"/>
                <w:b/>
                <w:i/>
                <w:sz w:val="20"/>
              </w:rPr>
            </w:pPr>
            <w:bookmarkStart w:id="40" w:name="Row16"/>
            <w:r w:rsidRPr="0068141B">
              <w:rPr>
                <w:rFonts w:asciiTheme="minorHAnsi" w:hAnsiTheme="minorHAnsi"/>
                <w:b/>
                <w:i/>
                <w:sz w:val="20"/>
              </w:rPr>
              <w:t>Transparency</w:t>
            </w:r>
            <w:bookmarkEnd w:id="40"/>
          </w:p>
          <w:p w14:paraId="775B1BBC" w14:textId="77777777" w:rsidR="001D24FC" w:rsidRPr="0068141B" w:rsidRDefault="001D24FC">
            <w:pPr>
              <w:rPr>
                <w:rFonts w:asciiTheme="minorHAnsi" w:hAnsiTheme="minorHAnsi"/>
                <w:b/>
                <w:i/>
                <w:sz w:val="20"/>
              </w:rPr>
            </w:pPr>
          </w:p>
          <w:p w14:paraId="46DB95D0" w14:textId="30D457FC" w:rsidR="001D24FC" w:rsidRPr="00807A3B" w:rsidRDefault="001D24FC">
            <w:pPr>
              <w:rPr>
                <w:rFonts w:asciiTheme="minorHAnsi" w:hAnsiTheme="minorHAnsi"/>
                <w:b/>
                <w:i/>
                <w:sz w:val="20"/>
                <w:highlight w:val="yellow"/>
              </w:rPr>
            </w:pPr>
            <w:r w:rsidRPr="0068141B">
              <w:rPr>
                <w:rFonts w:asciiTheme="minorHAnsi" w:hAnsiTheme="minorHAnsi"/>
                <w:b/>
                <w:i/>
                <w:sz w:val="20"/>
              </w:rPr>
              <w:t>Note: See APEC Transparency Standards for full list of general and specific transparency elements for completion of this section.</w:t>
            </w:r>
          </w:p>
        </w:tc>
        <w:tc>
          <w:tcPr>
            <w:tcW w:w="5387" w:type="dxa"/>
            <w:shd w:val="clear" w:color="auto" w:fill="auto"/>
          </w:tcPr>
          <w:p w14:paraId="20895B43" w14:textId="133CE4F0" w:rsidR="001D24FC" w:rsidRDefault="001D24FC" w:rsidP="00F60A44">
            <w:pPr>
              <w:rPr>
                <w:lang w:val="en-NZ"/>
              </w:rPr>
            </w:pPr>
            <w:bookmarkStart w:id="41" w:name="Cell31"/>
            <w:bookmarkEnd w:id="41"/>
            <w:r w:rsidRPr="00932B52">
              <w:rPr>
                <w:rFonts w:asciiTheme="minorHAnsi" w:hAnsiTheme="minorHAnsi" w:cstheme="minorHAnsi"/>
                <w:b/>
                <w:sz w:val="20"/>
              </w:rPr>
              <w:t>General Principle 1</w:t>
            </w:r>
          </w:p>
          <w:p w14:paraId="710F1A8F" w14:textId="4728D47F" w:rsidR="001D24FC" w:rsidRPr="00097D41" w:rsidRDefault="00097D41" w:rsidP="00215CB6">
            <w:pPr>
              <w:spacing w:before="100" w:beforeAutospacing="1" w:after="100" w:afterAutospacing="1"/>
              <w:rPr>
                <w:rFonts w:asciiTheme="minorHAnsi" w:hAnsiTheme="minorHAnsi" w:cstheme="minorHAnsi"/>
                <w:sz w:val="20"/>
                <w:lang w:val="en-NZ"/>
              </w:rPr>
            </w:pPr>
            <w:r w:rsidRPr="005C525F">
              <w:rPr>
                <w:rFonts w:asciiTheme="minorHAnsi" w:hAnsiTheme="minorHAnsi"/>
                <w:sz w:val="20"/>
              </w:rPr>
              <w:t>I</w:t>
            </w:r>
            <w:r w:rsidR="00C857AF" w:rsidRPr="005C525F">
              <w:rPr>
                <w:rFonts w:asciiTheme="minorHAnsi" w:hAnsiTheme="minorHAnsi"/>
                <w:sz w:val="20"/>
              </w:rPr>
              <w:t>n late 2013 NZ accepted an invitation to join the Open Government partnership</w:t>
            </w:r>
            <w:r w:rsidRPr="005C525F">
              <w:rPr>
                <w:rFonts w:asciiTheme="minorHAnsi" w:hAnsiTheme="minorHAnsi"/>
                <w:sz w:val="20"/>
              </w:rPr>
              <w:t xml:space="preserve"> in April 2014</w:t>
            </w:r>
            <w:r w:rsidR="00C857AF" w:rsidRPr="005C525F">
              <w:rPr>
                <w:rFonts w:asciiTheme="minorHAnsi" w:hAnsiTheme="minorHAnsi"/>
                <w:sz w:val="20"/>
              </w:rPr>
              <w:t>.</w:t>
            </w:r>
            <w:r w:rsidRPr="005C525F">
              <w:rPr>
                <w:rFonts w:asciiTheme="minorHAnsi" w:hAnsiTheme="minorHAnsi"/>
                <w:sz w:val="20"/>
              </w:rPr>
              <w:t xml:space="preserve">  </w:t>
            </w:r>
            <w:r w:rsidRPr="005C525F">
              <w:rPr>
                <w:rFonts w:asciiTheme="minorHAnsi" w:hAnsiTheme="minorHAnsi"/>
                <w:sz w:val="20"/>
                <w:lang w:val="en"/>
              </w:rPr>
              <w:t>OGP was launched in 2011 to provide an international platform for domestic reformers committed to making their governments more open, accountable, and responsive to citizens.</w:t>
            </w:r>
            <w:r>
              <w:rPr>
                <w:rFonts w:asciiTheme="minorHAnsi" w:hAnsiTheme="minorHAnsi"/>
                <w:sz w:val="20"/>
                <w:lang w:val="en"/>
              </w:rPr>
              <w:t xml:space="preserve">  For more information see: </w:t>
            </w:r>
            <w:hyperlink r:id="rId96" w:history="1">
              <w:r w:rsidRPr="00AA14DD">
                <w:rPr>
                  <w:rStyle w:val="Hyperlink"/>
                  <w:rFonts w:asciiTheme="minorHAnsi" w:hAnsiTheme="minorHAnsi"/>
                  <w:sz w:val="20"/>
                  <w:lang w:val="en"/>
                </w:rPr>
                <w:t>http://www.opengovpartnership.org/</w:t>
              </w:r>
            </w:hyperlink>
            <w:r>
              <w:rPr>
                <w:rFonts w:asciiTheme="minorHAnsi" w:hAnsiTheme="minorHAnsi"/>
                <w:sz w:val="20"/>
                <w:lang w:val="en"/>
              </w:rPr>
              <w:t xml:space="preserve"> </w:t>
            </w:r>
          </w:p>
        </w:tc>
        <w:tc>
          <w:tcPr>
            <w:tcW w:w="5670" w:type="dxa"/>
          </w:tcPr>
          <w:p w14:paraId="507EE458" w14:textId="77777777" w:rsidR="001D24FC" w:rsidRPr="00932B52" w:rsidRDefault="001D24FC" w:rsidP="00193E95">
            <w:pPr>
              <w:rPr>
                <w:rFonts w:asciiTheme="minorHAnsi" w:hAnsiTheme="minorHAnsi" w:cstheme="minorHAnsi"/>
                <w:b/>
                <w:sz w:val="20"/>
              </w:rPr>
            </w:pPr>
            <w:bookmarkStart w:id="42" w:name="Cell32"/>
            <w:bookmarkStart w:id="43" w:name="officiallegislation"/>
            <w:bookmarkEnd w:id="42"/>
            <w:bookmarkEnd w:id="43"/>
            <w:r w:rsidRPr="00932B52">
              <w:rPr>
                <w:rFonts w:asciiTheme="minorHAnsi" w:hAnsiTheme="minorHAnsi" w:cstheme="minorHAnsi"/>
                <w:b/>
                <w:sz w:val="20"/>
              </w:rPr>
              <w:t>General Principle 1</w:t>
            </w:r>
          </w:p>
          <w:p w14:paraId="2F0AD6FE" w14:textId="77777777" w:rsidR="001D24FC" w:rsidRDefault="001D24FC" w:rsidP="00932B52">
            <w:pPr>
              <w:pStyle w:val="Heading5"/>
              <w:rPr>
                <w:rFonts w:asciiTheme="minorHAnsi" w:hAnsiTheme="minorHAnsi" w:cstheme="minorHAnsi"/>
                <w:b w:val="0"/>
                <w:i/>
                <w:iCs/>
                <w:lang w:val="en-NZ"/>
              </w:rPr>
            </w:pPr>
          </w:p>
          <w:p w14:paraId="4DE68BA4" w14:textId="77777777" w:rsidR="001D24FC" w:rsidRDefault="001D24FC" w:rsidP="007F1915">
            <w:pPr>
              <w:pStyle w:val="Heading5"/>
              <w:rPr>
                <w:rFonts w:asciiTheme="minorHAnsi" w:hAnsiTheme="minorHAnsi" w:cstheme="minorHAnsi"/>
                <w:b w:val="0"/>
                <w:i/>
                <w:iCs/>
                <w:lang w:val="en-NZ"/>
              </w:rPr>
            </w:pPr>
            <w:r w:rsidRPr="000957AD">
              <w:rPr>
                <w:rFonts w:asciiTheme="minorHAnsi" w:hAnsiTheme="minorHAnsi" w:cstheme="minorHAnsi"/>
                <w:b w:val="0"/>
                <w:i/>
                <w:iCs/>
                <w:lang w:val="en-NZ"/>
              </w:rPr>
              <w:t xml:space="preserve">Acts and Regulations </w:t>
            </w:r>
          </w:p>
          <w:p w14:paraId="1829C632" w14:textId="77777777" w:rsidR="001D24FC" w:rsidRDefault="001D24FC" w:rsidP="007B4E9E">
            <w:pPr>
              <w:pStyle w:val="NormalWeb"/>
            </w:pPr>
            <w:r w:rsidRPr="00297602">
              <w:rPr>
                <w:rFonts w:asciiTheme="minorHAnsi" w:eastAsia="PMingLiU" w:hAnsiTheme="minorHAnsi" w:cstheme="minorHAnsi"/>
                <w:sz w:val="20"/>
                <w:szCs w:val="20"/>
                <w:lang w:val="en-AU" w:eastAsia="en-US"/>
              </w:rPr>
              <w:t xml:space="preserve">From 6 January 2014, the New Zealand Legislation website </w:t>
            </w:r>
            <w:hyperlink r:id="rId97" w:history="1">
              <w:r w:rsidRPr="00297602">
                <w:rPr>
                  <w:rFonts w:asciiTheme="minorHAnsi" w:eastAsia="PMingLiU" w:hAnsiTheme="minorHAnsi" w:cstheme="minorHAnsi"/>
                  <w:color w:val="0070C0"/>
                  <w:sz w:val="20"/>
                  <w:szCs w:val="20"/>
                  <w:u w:val="single"/>
                  <w:lang w:val="en-AU" w:eastAsia="en-US"/>
                </w:rPr>
                <w:t>www.legislation.govt.nz</w:t>
              </w:r>
            </w:hyperlink>
            <w:r w:rsidRPr="00297602">
              <w:rPr>
                <w:rFonts w:asciiTheme="minorHAnsi" w:eastAsia="PMingLiU" w:hAnsiTheme="minorHAnsi" w:cstheme="minorHAnsi"/>
                <w:sz w:val="20"/>
                <w:szCs w:val="20"/>
                <w:lang w:val="en-AU" w:eastAsia="en-US"/>
              </w:rPr>
              <w:t xml:space="preserve"> will become a source of official legislation, in addition to legislation printed and published by the Parliamentary Counsel Office and the New Zealand Government.  (Under </w:t>
            </w:r>
            <w:hyperlink r:id="rId98" w:history="1">
              <w:r w:rsidRPr="00297602">
                <w:rPr>
                  <w:rFonts w:asciiTheme="minorHAnsi" w:eastAsia="PMingLiU" w:hAnsiTheme="minorHAnsi" w:cstheme="minorHAnsi"/>
                  <w:sz w:val="20"/>
                  <w:szCs w:val="20"/>
                  <w:lang w:val="en-AU" w:eastAsia="en-US"/>
                </w:rPr>
                <w:t>section 18</w:t>
              </w:r>
            </w:hyperlink>
            <w:r w:rsidRPr="00297602">
              <w:rPr>
                <w:rFonts w:asciiTheme="minorHAnsi" w:eastAsia="PMingLiU" w:hAnsiTheme="minorHAnsi" w:cstheme="minorHAnsi"/>
                <w:sz w:val="20"/>
                <w:szCs w:val="20"/>
                <w:lang w:val="en-AU" w:eastAsia="en-US"/>
              </w:rPr>
              <w:t xml:space="preserve"> of Legislation Act 2012, “An official version of legislation as originally enacted or made is taken to correctly set out the text of the legislation.” In the courts, official legislation is taken to correctly state the law without any further proof of its accuracy unless the contrary is shown.)  Official legislation will be in PDF format and will display the New Zealand Coat of Arms on the first page. PDFs of the following documents will be official:</w:t>
            </w:r>
          </w:p>
          <w:p w14:paraId="15A51F1E" w14:textId="77777777" w:rsidR="001D24FC" w:rsidRPr="00297602" w:rsidRDefault="001D24FC" w:rsidP="00A40483">
            <w:pPr>
              <w:numPr>
                <w:ilvl w:val="0"/>
                <w:numId w:val="9"/>
              </w:numPr>
              <w:spacing w:before="100" w:beforeAutospacing="1" w:after="100" w:afterAutospacing="1"/>
              <w:rPr>
                <w:rFonts w:asciiTheme="minorHAnsi" w:hAnsiTheme="minorHAnsi"/>
                <w:sz w:val="20"/>
              </w:rPr>
            </w:pPr>
            <w:r w:rsidRPr="00297602">
              <w:rPr>
                <w:rFonts w:asciiTheme="minorHAnsi" w:hAnsiTheme="minorHAnsi"/>
                <w:sz w:val="20"/>
              </w:rPr>
              <w:t>every Act and Legislative Instrument enacted or made since 2008</w:t>
            </w:r>
          </w:p>
          <w:p w14:paraId="7AA78927" w14:textId="77777777" w:rsidR="001D24FC" w:rsidRPr="00297602" w:rsidRDefault="001D24FC" w:rsidP="00A40483">
            <w:pPr>
              <w:numPr>
                <w:ilvl w:val="0"/>
                <w:numId w:val="9"/>
              </w:numPr>
              <w:spacing w:before="100" w:beforeAutospacing="1" w:after="100" w:afterAutospacing="1"/>
              <w:rPr>
                <w:rFonts w:asciiTheme="minorHAnsi" w:hAnsiTheme="minorHAnsi"/>
                <w:sz w:val="20"/>
              </w:rPr>
            </w:pPr>
            <w:r w:rsidRPr="00297602">
              <w:rPr>
                <w:rFonts w:asciiTheme="minorHAnsi" w:hAnsiTheme="minorHAnsi"/>
                <w:sz w:val="20"/>
              </w:rPr>
              <w:t>every reprint (subsequent version) of those Acts and Legislative Instruments</w:t>
            </w:r>
          </w:p>
          <w:p w14:paraId="08459369" w14:textId="77777777" w:rsidR="001D24FC" w:rsidRPr="00297602" w:rsidRDefault="001D24FC" w:rsidP="00A40483">
            <w:pPr>
              <w:numPr>
                <w:ilvl w:val="0"/>
                <w:numId w:val="9"/>
              </w:numPr>
              <w:spacing w:before="100" w:beforeAutospacing="1" w:after="100" w:afterAutospacing="1"/>
              <w:rPr>
                <w:rFonts w:asciiTheme="minorHAnsi" w:hAnsiTheme="minorHAnsi"/>
                <w:sz w:val="20"/>
              </w:rPr>
            </w:pPr>
            <w:r w:rsidRPr="00297602">
              <w:rPr>
                <w:rFonts w:asciiTheme="minorHAnsi" w:hAnsiTheme="minorHAnsi"/>
                <w:sz w:val="20"/>
              </w:rPr>
              <w:t>the latest version of all principal (</w:t>
            </w:r>
            <w:proofErr w:type="spellStart"/>
            <w:r w:rsidRPr="00297602">
              <w:rPr>
                <w:rFonts w:asciiTheme="minorHAnsi" w:hAnsiTheme="minorHAnsi"/>
                <w:sz w:val="20"/>
              </w:rPr>
              <w:t>ie</w:t>
            </w:r>
            <w:proofErr w:type="spellEnd"/>
            <w:r w:rsidRPr="00297602">
              <w:rPr>
                <w:rFonts w:asciiTheme="minorHAnsi" w:hAnsiTheme="minorHAnsi"/>
                <w:sz w:val="20"/>
              </w:rPr>
              <w:t xml:space="preserve"> not amendment) Acts and Legislative Instruments enacted or made between 1931 and 2007, if still in force</w:t>
            </w:r>
          </w:p>
          <w:p w14:paraId="7034C888" w14:textId="77777777" w:rsidR="001D24FC" w:rsidRPr="00297602" w:rsidRDefault="001D24FC" w:rsidP="00A40483">
            <w:pPr>
              <w:numPr>
                <w:ilvl w:val="0"/>
                <w:numId w:val="9"/>
              </w:numPr>
              <w:spacing w:before="100" w:beforeAutospacing="1" w:after="100" w:afterAutospacing="1"/>
              <w:rPr>
                <w:rFonts w:asciiTheme="minorHAnsi" w:hAnsiTheme="minorHAnsi"/>
                <w:sz w:val="20"/>
              </w:rPr>
            </w:pPr>
            <w:r w:rsidRPr="00297602">
              <w:rPr>
                <w:rFonts w:asciiTheme="minorHAnsi" w:hAnsiTheme="minorHAnsi"/>
                <w:sz w:val="20"/>
              </w:rPr>
              <w:t xml:space="preserve">the latest versions of some pre-1931 Acts, </w:t>
            </w:r>
            <w:proofErr w:type="spellStart"/>
            <w:r w:rsidRPr="00297602">
              <w:rPr>
                <w:rFonts w:asciiTheme="minorHAnsi" w:hAnsiTheme="minorHAnsi"/>
                <w:sz w:val="20"/>
              </w:rPr>
              <w:t>eg</w:t>
            </w:r>
            <w:proofErr w:type="spellEnd"/>
            <w:r w:rsidRPr="00297602">
              <w:rPr>
                <w:rFonts w:asciiTheme="minorHAnsi" w:hAnsiTheme="minorHAnsi"/>
                <w:sz w:val="20"/>
              </w:rPr>
              <w:t xml:space="preserve"> the </w:t>
            </w:r>
            <w:hyperlink r:id="rId99" w:history="1">
              <w:r w:rsidRPr="00297602">
                <w:rPr>
                  <w:rStyle w:val="Hyperlink"/>
                  <w:rFonts w:asciiTheme="minorHAnsi" w:hAnsiTheme="minorHAnsi"/>
                  <w:sz w:val="20"/>
                </w:rPr>
                <w:t>Judicature Act 1908</w:t>
              </w:r>
            </w:hyperlink>
            <w:r w:rsidRPr="00297602">
              <w:rPr>
                <w:rFonts w:asciiTheme="minorHAnsi" w:hAnsiTheme="minorHAnsi"/>
                <w:sz w:val="20"/>
              </w:rPr>
              <w:t xml:space="preserve"> and </w:t>
            </w:r>
            <w:hyperlink r:id="rId100" w:history="1">
              <w:r w:rsidRPr="00297602">
                <w:rPr>
                  <w:rStyle w:val="Hyperlink"/>
                  <w:rFonts w:asciiTheme="minorHAnsi" w:hAnsiTheme="minorHAnsi"/>
                  <w:sz w:val="20"/>
                </w:rPr>
                <w:t>Sale of Goods Act 1908</w:t>
              </w:r>
            </w:hyperlink>
          </w:p>
          <w:p w14:paraId="33FDFBBF" w14:textId="77777777" w:rsidR="001D24FC" w:rsidRPr="00297602" w:rsidRDefault="001D24FC" w:rsidP="00A40483">
            <w:pPr>
              <w:numPr>
                <w:ilvl w:val="0"/>
                <w:numId w:val="9"/>
              </w:numPr>
              <w:spacing w:before="100" w:beforeAutospacing="1" w:after="100" w:afterAutospacing="1"/>
              <w:rPr>
                <w:rFonts w:asciiTheme="minorHAnsi" w:hAnsiTheme="minorHAnsi"/>
                <w:sz w:val="20"/>
              </w:rPr>
            </w:pPr>
            <w:proofErr w:type="gramStart"/>
            <w:r w:rsidRPr="00297602">
              <w:rPr>
                <w:rFonts w:asciiTheme="minorHAnsi" w:hAnsiTheme="minorHAnsi"/>
                <w:sz w:val="20"/>
              </w:rPr>
              <w:t>some</w:t>
            </w:r>
            <w:proofErr w:type="gramEnd"/>
            <w:r w:rsidRPr="00297602">
              <w:rPr>
                <w:rFonts w:asciiTheme="minorHAnsi" w:hAnsiTheme="minorHAnsi"/>
                <w:sz w:val="20"/>
              </w:rPr>
              <w:t xml:space="preserve"> earlier reprints of those 1931-2007 Acts and Legislative Instruments, and some earlier reprints of those pre-1931 Acts.</w:t>
            </w:r>
          </w:p>
          <w:p w14:paraId="31AFAF6C" w14:textId="77777777" w:rsidR="001D24FC" w:rsidRPr="00297602" w:rsidRDefault="001D24FC" w:rsidP="007B4E9E">
            <w:pPr>
              <w:pStyle w:val="NormalWeb"/>
              <w:rPr>
                <w:rFonts w:asciiTheme="minorHAnsi" w:hAnsiTheme="minorHAnsi"/>
                <w:sz w:val="20"/>
                <w:szCs w:val="20"/>
              </w:rPr>
            </w:pPr>
            <w:r w:rsidRPr="00297602">
              <w:rPr>
                <w:rFonts w:asciiTheme="minorHAnsi" w:hAnsiTheme="minorHAnsi"/>
                <w:sz w:val="20"/>
                <w:szCs w:val="20"/>
              </w:rPr>
              <w:t>A printout of an official PDF will also be official.</w:t>
            </w:r>
          </w:p>
          <w:p w14:paraId="3BE97E54" w14:textId="77777777" w:rsidR="001D24FC" w:rsidRPr="00297602" w:rsidRDefault="001D24FC" w:rsidP="007B4E9E">
            <w:pPr>
              <w:pStyle w:val="NormalWeb"/>
              <w:rPr>
                <w:rFonts w:asciiTheme="minorHAnsi" w:hAnsiTheme="minorHAnsi"/>
                <w:sz w:val="20"/>
                <w:szCs w:val="20"/>
              </w:rPr>
            </w:pPr>
            <w:r w:rsidRPr="00297602">
              <w:rPr>
                <w:rFonts w:asciiTheme="minorHAnsi" w:hAnsiTheme="minorHAnsi"/>
                <w:sz w:val="20"/>
                <w:szCs w:val="20"/>
              </w:rPr>
              <w:lastRenderedPageBreak/>
              <w:t>A new website “print on demand” feature that will allow users to order a commercially printed copy of any Act, Legislative Instrument, Bill, or Supplementary Order Paper will also be introduced on 6 January 2014. </w:t>
            </w:r>
          </w:p>
          <w:p w14:paraId="07A029EC" w14:textId="77777777" w:rsidR="001D24FC" w:rsidRPr="00297602" w:rsidRDefault="001D24FC" w:rsidP="007B4E9E">
            <w:pPr>
              <w:pStyle w:val="NormalWeb"/>
              <w:rPr>
                <w:rFonts w:asciiTheme="minorHAnsi" w:eastAsiaTheme="minorHAnsi" w:hAnsiTheme="minorHAnsi"/>
                <w:sz w:val="20"/>
                <w:szCs w:val="20"/>
              </w:rPr>
            </w:pPr>
            <w:r w:rsidRPr="00297602">
              <w:rPr>
                <w:rFonts w:asciiTheme="minorHAnsi" w:hAnsiTheme="minorHAnsi"/>
                <w:sz w:val="20"/>
                <w:szCs w:val="20"/>
              </w:rPr>
              <w:t>With the move to providing up-to-date official legislation online, the Parliamentary Counsel Office will stop providing some of its hard-copy products. Publication of traditional printed reprints will stop after the current reprinting programme has been completed. The 2013 annual bound volumes of legislation, to be published early in 2014, will be the last published by the Parliamentary Counsel Office.</w:t>
            </w:r>
          </w:p>
          <w:p w14:paraId="2674E833" w14:textId="77777777" w:rsidR="001D24FC" w:rsidRPr="00297602" w:rsidRDefault="001D24FC" w:rsidP="007B4E9E">
            <w:pPr>
              <w:pStyle w:val="Heading2"/>
              <w:rPr>
                <w:rFonts w:asciiTheme="minorHAnsi" w:eastAsiaTheme="minorHAnsi" w:hAnsiTheme="minorHAnsi"/>
                <w:b w:val="0"/>
                <w:sz w:val="20"/>
              </w:rPr>
            </w:pPr>
            <w:r w:rsidRPr="00297602">
              <w:rPr>
                <w:rFonts w:asciiTheme="minorHAnsi" w:hAnsiTheme="minorHAnsi" w:cstheme="minorHAnsi"/>
                <w:b w:val="0"/>
                <w:iCs/>
                <w:sz w:val="20"/>
                <w:lang w:val="en-NZ"/>
              </w:rPr>
              <w:t xml:space="preserve">For more information see </w:t>
            </w:r>
            <w:hyperlink r:id="rId101" w:anchor="official" w:history="1">
              <w:r w:rsidRPr="00297602">
                <w:rPr>
                  <w:rStyle w:val="Hyperlink"/>
                  <w:rFonts w:asciiTheme="minorHAnsi" w:eastAsiaTheme="minorHAnsi" w:hAnsiTheme="minorHAnsi"/>
                  <w:b w:val="0"/>
                  <w:sz w:val="20"/>
                </w:rPr>
                <w:t>http://www.legislation.govt.nz/news.aspx#official</w:t>
              </w:r>
            </w:hyperlink>
          </w:p>
          <w:p w14:paraId="6B7AE385" w14:textId="6B935083" w:rsidR="001D24FC" w:rsidRPr="007B4E9E" w:rsidRDefault="001D24FC" w:rsidP="007B4E9E">
            <w:pPr>
              <w:rPr>
                <w:lang w:val="en-NZ"/>
              </w:rPr>
            </w:pPr>
          </w:p>
        </w:tc>
      </w:tr>
      <w:tr w:rsidR="001D24FC" w:rsidRPr="00807A3B" w14:paraId="09D3C9B3" w14:textId="77777777">
        <w:tc>
          <w:tcPr>
            <w:tcW w:w="3524" w:type="dxa"/>
            <w:vMerge/>
          </w:tcPr>
          <w:p w14:paraId="6764F381" w14:textId="45AEFC12" w:rsidR="001D24FC" w:rsidRPr="0068141B" w:rsidRDefault="001D24FC">
            <w:pPr>
              <w:rPr>
                <w:rFonts w:asciiTheme="minorHAnsi" w:hAnsiTheme="minorHAnsi"/>
                <w:b/>
                <w:i/>
                <w:sz w:val="20"/>
              </w:rPr>
            </w:pPr>
          </w:p>
        </w:tc>
        <w:tc>
          <w:tcPr>
            <w:tcW w:w="5387" w:type="dxa"/>
          </w:tcPr>
          <w:p w14:paraId="6DFCBF78" w14:textId="77777777" w:rsidR="001D24FC" w:rsidRPr="00B47129" w:rsidRDefault="001D24FC" w:rsidP="00193E95">
            <w:pPr>
              <w:jc w:val="both"/>
              <w:rPr>
                <w:rFonts w:asciiTheme="minorHAnsi" w:hAnsiTheme="minorHAnsi" w:cstheme="minorHAnsi"/>
                <w:b/>
                <w:sz w:val="20"/>
                <w:lang w:val="en-NZ"/>
              </w:rPr>
            </w:pPr>
            <w:r w:rsidRPr="00B47129">
              <w:rPr>
                <w:rFonts w:asciiTheme="minorHAnsi" w:hAnsiTheme="minorHAnsi" w:cstheme="minorHAnsi"/>
                <w:b/>
                <w:sz w:val="20"/>
                <w:lang w:val="en-NZ"/>
              </w:rPr>
              <w:t>General Principle 2</w:t>
            </w:r>
          </w:p>
          <w:p w14:paraId="144A61B9" w14:textId="77777777" w:rsidR="001D24FC" w:rsidRPr="00807A3B" w:rsidRDefault="001D24FC" w:rsidP="00193E95">
            <w:pPr>
              <w:jc w:val="both"/>
              <w:rPr>
                <w:rFonts w:asciiTheme="minorHAnsi" w:hAnsiTheme="minorHAnsi" w:cstheme="minorHAnsi"/>
                <w:i/>
                <w:sz w:val="20"/>
                <w:highlight w:val="yellow"/>
                <w:lang w:val="en-NZ"/>
              </w:rPr>
            </w:pPr>
          </w:p>
          <w:p w14:paraId="4DC446C9" w14:textId="77777777" w:rsidR="001D24FC" w:rsidRPr="00F51DD0" w:rsidRDefault="00F51DD0" w:rsidP="00215CB6">
            <w:pPr>
              <w:jc w:val="both"/>
              <w:rPr>
                <w:rFonts w:asciiTheme="minorHAnsi" w:hAnsiTheme="minorHAnsi" w:cstheme="minorHAnsi"/>
                <w:sz w:val="20"/>
              </w:rPr>
            </w:pPr>
            <w:r w:rsidRPr="00F51DD0">
              <w:rPr>
                <w:rFonts w:asciiTheme="minorHAnsi" w:hAnsiTheme="minorHAnsi" w:cstheme="minorHAnsi"/>
                <w:sz w:val="20"/>
              </w:rPr>
              <w:t>No change</w:t>
            </w:r>
          </w:p>
          <w:p w14:paraId="26DE85D0" w14:textId="77777777" w:rsidR="00F51DD0" w:rsidRPr="00932B52" w:rsidRDefault="00F51DD0" w:rsidP="00215CB6">
            <w:pPr>
              <w:jc w:val="both"/>
              <w:rPr>
                <w:rFonts w:asciiTheme="minorHAnsi" w:hAnsiTheme="minorHAnsi" w:cstheme="minorHAnsi"/>
                <w:b/>
                <w:sz w:val="20"/>
              </w:rPr>
            </w:pPr>
          </w:p>
        </w:tc>
        <w:tc>
          <w:tcPr>
            <w:tcW w:w="5670" w:type="dxa"/>
          </w:tcPr>
          <w:p w14:paraId="4A6B4665" w14:textId="77777777" w:rsidR="001D24FC" w:rsidRDefault="001D24FC" w:rsidP="00193E95">
            <w:pPr>
              <w:rPr>
                <w:rFonts w:asciiTheme="minorHAnsi" w:hAnsiTheme="minorHAnsi" w:cstheme="minorHAnsi"/>
                <w:b/>
                <w:sz w:val="20"/>
              </w:rPr>
            </w:pPr>
          </w:p>
          <w:p w14:paraId="41C05042" w14:textId="4F8123ED" w:rsidR="00F51DD0" w:rsidRPr="00F51DD0" w:rsidRDefault="00F51DD0" w:rsidP="00193E95">
            <w:pPr>
              <w:rPr>
                <w:rFonts w:asciiTheme="minorHAnsi" w:hAnsiTheme="minorHAnsi" w:cstheme="minorHAnsi"/>
                <w:sz w:val="20"/>
              </w:rPr>
            </w:pPr>
            <w:r w:rsidRPr="00F51DD0">
              <w:rPr>
                <w:rFonts w:asciiTheme="minorHAnsi" w:hAnsiTheme="minorHAnsi" w:cstheme="minorHAnsi"/>
                <w:sz w:val="20"/>
              </w:rPr>
              <w:t xml:space="preserve">For information on </w:t>
            </w:r>
            <w:r>
              <w:rPr>
                <w:rFonts w:asciiTheme="minorHAnsi" w:hAnsiTheme="minorHAnsi" w:cstheme="minorHAnsi"/>
                <w:sz w:val="20"/>
              </w:rPr>
              <w:t xml:space="preserve">changes to </w:t>
            </w:r>
            <w:r w:rsidRPr="00F51DD0">
              <w:rPr>
                <w:rFonts w:asciiTheme="minorHAnsi" w:hAnsiTheme="minorHAnsi" w:cstheme="minorHAnsi"/>
                <w:sz w:val="20"/>
              </w:rPr>
              <w:t>the accessibility of legislation, see above under General Principle 1.</w:t>
            </w:r>
          </w:p>
        </w:tc>
      </w:tr>
      <w:tr w:rsidR="001D24FC" w:rsidRPr="00807A3B" w14:paraId="3931242D" w14:textId="77777777">
        <w:tc>
          <w:tcPr>
            <w:tcW w:w="3524" w:type="dxa"/>
            <w:vMerge/>
          </w:tcPr>
          <w:p w14:paraId="2984C9B7" w14:textId="7DDC6009" w:rsidR="001D24FC" w:rsidRPr="0068141B" w:rsidRDefault="001D24FC">
            <w:pPr>
              <w:rPr>
                <w:rFonts w:asciiTheme="minorHAnsi" w:hAnsiTheme="minorHAnsi"/>
                <w:b/>
                <w:i/>
                <w:sz w:val="20"/>
              </w:rPr>
            </w:pPr>
          </w:p>
        </w:tc>
        <w:tc>
          <w:tcPr>
            <w:tcW w:w="5387" w:type="dxa"/>
          </w:tcPr>
          <w:p w14:paraId="0493A4E4" w14:textId="77777777" w:rsidR="001D24FC" w:rsidRPr="00A94227" w:rsidRDefault="001D24FC" w:rsidP="00A94227">
            <w:pPr>
              <w:jc w:val="both"/>
              <w:rPr>
                <w:rFonts w:asciiTheme="minorHAnsi" w:hAnsiTheme="minorHAnsi" w:cstheme="minorHAnsi"/>
                <w:b/>
                <w:iCs/>
                <w:sz w:val="20"/>
                <w:lang w:val="en-NZ"/>
              </w:rPr>
            </w:pPr>
            <w:r w:rsidRPr="00A94227">
              <w:rPr>
                <w:rFonts w:asciiTheme="minorHAnsi" w:hAnsiTheme="minorHAnsi" w:cstheme="minorHAnsi"/>
                <w:b/>
                <w:iCs/>
                <w:sz w:val="20"/>
                <w:lang w:val="en-NZ"/>
              </w:rPr>
              <w:t>General Principle 3</w:t>
            </w:r>
          </w:p>
          <w:p w14:paraId="2F297886" w14:textId="77777777" w:rsidR="001D24FC" w:rsidRPr="00A94227" w:rsidRDefault="001D24FC" w:rsidP="00A94227">
            <w:pPr>
              <w:jc w:val="both"/>
              <w:rPr>
                <w:rFonts w:asciiTheme="minorHAnsi" w:hAnsiTheme="minorHAnsi" w:cstheme="minorHAnsi"/>
                <w:iCs/>
                <w:sz w:val="20"/>
                <w:lang w:val="en-NZ"/>
              </w:rPr>
            </w:pPr>
          </w:p>
          <w:p w14:paraId="0A5D435E" w14:textId="77777777" w:rsidR="001D24FC" w:rsidRPr="00F51DD0" w:rsidRDefault="00F51DD0" w:rsidP="00215CB6">
            <w:pPr>
              <w:pStyle w:val="FootnoteText"/>
              <w:jc w:val="both"/>
              <w:rPr>
                <w:rFonts w:asciiTheme="minorHAnsi" w:hAnsiTheme="minorHAnsi" w:cstheme="minorHAnsi"/>
                <w:iCs/>
                <w:lang w:val="en-NZ"/>
              </w:rPr>
            </w:pPr>
            <w:r w:rsidRPr="00F51DD0">
              <w:rPr>
                <w:rFonts w:asciiTheme="minorHAnsi" w:hAnsiTheme="minorHAnsi" w:cstheme="minorHAnsi"/>
                <w:iCs/>
                <w:lang w:val="en-NZ"/>
              </w:rPr>
              <w:t>No change</w:t>
            </w:r>
          </w:p>
          <w:p w14:paraId="663B4326" w14:textId="77777777" w:rsidR="00F51DD0" w:rsidRPr="00807A3B" w:rsidRDefault="00F51DD0" w:rsidP="00215CB6">
            <w:pPr>
              <w:pStyle w:val="FootnoteText"/>
              <w:jc w:val="both"/>
              <w:rPr>
                <w:rFonts w:asciiTheme="minorHAnsi" w:hAnsiTheme="minorHAnsi" w:cstheme="minorHAnsi"/>
                <w:b/>
                <w:iCs/>
                <w:highlight w:val="yellow"/>
                <w:lang w:val="en-NZ"/>
              </w:rPr>
            </w:pPr>
          </w:p>
        </w:tc>
        <w:tc>
          <w:tcPr>
            <w:tcW w:w="5670" w:type="dxa"/>
          </w:tcPr>
          <w:p w14:paraId="0A8C0890" w14:textId="77777777" w:rsidR="001D24FC" w:rsidRPr="00932B52" w:rsidRDefault="001D24FC" w:rsidP="00193E95">
            <w:pPr>
              <w:rPr>
                <w:rFonts w:asciiTheme="minorHAnsi" w:hAnsiTheme="minorHAnsi" w:cstheme="minorHAnsi"/>
                <w:b/>
                <w:sz w:val="20"/>
              </w:rPr>
            </w:pPr>
          </w:p>
        </w:tc>
      </w:tr>
      <w:tr w:rsidR="001D24FC" w:rsidRPr="00807A3B" w14:paraId="24E69719" w14:textId="77777777">
        <w:tc>
          <w:tcPr>
            <w:tcW w:w="3524" w:type="dxa"/>
            <w:vMerge/>
          </w:tcPr>
          <w:p w14:paraId="36183ABE" w14:textId="36EE17A2" w:rsidR="001D24FC" w:rsidRPr="0068141B" w:rsidRDefault="001D24FC">
            <w:pPr>
              <w:rPr>
                <w:rFonts w:asciiTheme="minorHAnsi" w:hAnsiTheme="minorHAnsi"/>
                <w:b/>
                <w:i/>
                <w:sz w:val="20"/>
              </w:rPr>
            </w:pPr>
          </w:p>
        </w:tc>
        <w:tc>
          <w:tcPr>
            <w:tcW w:w="5387" w:type="dxa"/>
          </w:tcPr>
          <w:p w14:paraId="65018146" w14:textId="77777777" w:rsidR="001D24FC" w:rsidRPr="00892B47" w:rsidRDefault="001D24FC" w:rsidP="00A94227">
            <w:pPr>
              <w:jc w:val="both"/>
              <w:rPr>
                <w:rFonts w:asciiTheme="minorHAnsi" w:hAnsiTheme="minorHAnsi" w:cstheme="minorHAnsi"/>
                <w:b/>
                <w:sz w:val="20"/>
                <w:lang w:val="en-NZ"/>
              </w:rPr>
            </w:pPr>
            <w:r w:rsidRPr="00892B47">
              <w:rPr>
                <w:rFonts w:asciiTheme="minorHAnsi" w:hAnsiTheme="minorHAnsi" w:cstheme="minorHAnsi"/>
                <w:b/>
                <w:sz w:val="20"/>
                <w:lang w:val="en-NZ"/>
              </w:rPr>
              <w:t>General Principle 4</w:t>
            </w:r>
          </w:p>
          <w:p w14:paraId="05C9370C" w14:textId="77777777" w:rsidR="001D24FC" w:rsidRPr="006B32C8" w:rsidRDefault="001D24FC" w:rsidP="00A94227">
            <w:pPr>
              <w:jc w:val="both"/>
              <w:rPr>
                <w:rFonts w:asciiTheme="minorHAnsi" w:hAnsiTheme="minorHAnsi" w:cstheme="minorHAnsi"/>
                <w:sz w:val="20"/>
                <w:lang w:val="en-NZ"/>
              </w:rPr>
            </w:pPr>
          </w:p>
          <w:p w14:paraId="670D7B50" w14:textId="77777777" w:rsidR="001D24FC" w:rsidRPr="00F51DD0" w:rsidRDefault="00F51DD0" w:rsidP="00215CB6">
            <w:pPr>
              <w:jc w:val="both"/>
              <w:rPr>
                <w:rFonts w:asciiTheme="minorHAnsi" w:hAnsiTheme="minorHAnsi" w:cstheme="minorHAnsi"/>
                <w:sz w:val="20"/>
                <w:lang w:val="en-NZ"/>
              </w:rPr>
            </w:pPr>
            <w:r w:rsidRPr="00F51DD0">
              <w:rPr>
                <w:rFonts w:asciiTheme="minorHAnsi" w:hAnsiTheme="minorHAnsi" w:cstheme="minorHAnsi"/>
                <w:sz w:val="20"/>
                <w:lang w:val="en-NZ"/>
              </w:rPr>
              <w:t>No change</w:t>
            </w:r>
          </w:p>
          <w:p w14:paraId="5A92666F" w14:textId="77777777" w:rsidR="00F51DD0" w:rsidRPr="00B47129" w:rsidRDefault="00F51DD0" w:rsidP="00215CB6">
            <w:pPr>
              <w:jc w:val="both"/>
              <w:rPr>
                <w:rFonts w:asciiTheme="minorHAnsi" w:hAnsiTheme="minorHAnsi" w:cstheme="minorHAnsi"/>
                <w:b/>
                <w:sz w:val="20"/>
                <w:lang w:val="en-NZ"/>
              </w:rPr>
            </w:pPr>
          </w:p>
        </w:tc>
        <w:tc>
          <w:tcPr>
            <w:tcW w:w="5670" w:type="dxa"/>
          </w:tcPr>
          <w:p w14:paraId="3D70A13E" w14:textId="77777777" w:rsidR="001D24FC" w:rsidRPr="00932B52" w:rsidRDefault="001D24FC" w:rsidP="00193E95">
            <w:pPr>
              <w:rPr>
                <w:rFonts w:asciiTheme="minorHAnsi" w:hAnsiTheme="minorHAnsi" w:cstheme="minorHAnsi"/>
                <w:b/>
                <w:sz w:val="20"/>
              </w:rPr>
            </w:pPr>
          </w:p>
        </w:tc>
      </w:tr>
      <w:tr w:rsidR="001D24FC" w:rsidRPr="00807A3B" w14:paraId="4AB42D5B" w14:textId="77777777">
        <w:tc>
          <w:tcPr>
            <w:tcW w:w="3524" w:type="dxa"/>
            <w:vMerge/>
          </w:tcPr>
          <w:p w14:paraId="759EC8AF" w14:textId="0B40A79F" w:rsidR="001D24FC" w:rsidRPr="0068141B" w:rsidRDefault="001D24FC">
            <w:pPr>
              <w:rPr>
                <w:rFonts w:asciiTheme="minorHAnsi" w:hAnsiTheme="minorHAnsi"/>
                <w:b/>
                <w:i/>
                <w:sz w:val="20"/>
              </w:rPr>
            </w:pPr>
          </w:p>
        </w:tc>
        <w:tc>
          <w:tcPr>
            <w:tcW w:w="5387" w:type="dxa"/>
          </w:tcPr>
          <w:p w14:paraId="135167F5" w14:textId="77777777" w:rsidR="001D24FC" w:rsidRPr="00892B47" w:rsidRDefault="001D24FC" w:rsidP="006B32C8">
            <w:pPr>
              <w:jc w:val="both"/>
              <w:rPr>
                <w:rFonts w:asciiTheme="minorHAnsi" w:hAnsiTheme="minorHAnsi" w:cstheme="minorHAnsi"/>
                <w:b/>
                <w:sz w:val="20"/>
                <w:lang w:val="en-NZ"/>
              </w:rPr>
            </w:pPr>
            <w:r>
              <w:rPr>
                <w:rFonts w:asciiTheme="minorHAnsi" w:hAnsiTheme="minorHAnsi" w:cstheme="minorHAnsi"/>
                <w:b/>
                <w:sz w:val="20"/>
                <w:lang w:val="en-NZ"/>
              </w:rPr>
              <w:t>General Principle 5</w:t>
            </w:r>
          </w:p>
          <w:p w14:paraId="350DD601" w14:textId="77777777" w:rsidR="001D24FC" w:rsidRDefault="001D24FC" w:rsidP="00A94227">
            <w:pPr>
              <w:jc w:val="both"/>
              <w:rPr>
                <w:rFonts w:asciiTheme="minorHAnsi" w:hAnsiTheme="minorHAnsi" w:cstheme="minorHAnsi"/>
                <w:b/>
                <w:sz w:val="20"/>
                <w:lang w:val="en-NZ"/>
              </w:rPr>
            </w:pPr>
          </w:p>
          <w:p w14:paraId="4DC8B7F2" w14:textId="77777777" w:rsidR="001D24FC" w:rsidRPr="00FE5D4B" w:rsidRDefault="00FE5D4B" w:rsidP="00215CB6">
            <w:pPr>
              <w:jc w:val="both"/>
              <w:rPr>
                <w:rFonts w:asciiTheme="minorHAnsi" w:hAnsiTheme="minorHAnsi" w:cstheme="minorHAnsi"/>
                <w:sz w:val="20"/>
                <w:lang w:val="en-NZ"/>
              </w:rPr>
            </w:pPr>
            <w:r w:rsidRPr="00FE5D4B">
              <w:rPr>
                <w:rFonts w:asciiTheme="minorHAnsi" w:hAnsiTheme="minorHAnsi" w:cstheme="minorHAnsi"/>
                <w:sz w:val="20"/>
                <w:lang w:val="en-NZ"/>
              </w:rPr>
              <w:t>No change</w:t>
            </w:r>
          </w:p>
          <w:p w14:paraId="6785CB98" w14:textId="77777777" w:rsidR="00FE5D4B" w:rsidRPr="00892B47" w:rsidRDefault="00FE5D4B" w:rsidP="00215CB6">
            <w:pPr>
              <w:jc w:val="both"/>
              <w:rPr>
                <w:rFonts w:asciiTheme="minorHAnsi" w:hAnsiTheme="minorHAnsi" w:cstheme="minorHAnsi"/>
                <w:b/>
                <w:sz w:val="20"/>
                <w:lang w:val="en-NZ"/>
              </w:rPr>
            </w:pPr>
          </w:p>
        </w:tc>
        <w:tc>
          <w:tcPr>
            <w:tcW w:w="5670" w:type="dxa"/>
          </w:tcPr>
          <w:p w14:paraId="12E08753" w14:textId="77777777" w:rsidR="001D24FC" w:rsidRPr="00932B52" w:rsidRDefault="001D24FC" w:rsidP="00193E95">
            <w:pPr>
              <w:rPr>
                <w:rFonts w:asciiTheme="minorHAnsi" w:hAnsiTheme="minorHAnsi" w:cstheme="minorHAnsi"/>
                <w:b/>
                <w:sz w:val="20"/>
              </w:rPr>
            </w:pPr>
          </w:p>
        </w:tc>
      </w:tr>
      <w:tr w:rsidR="001D24FC" w:rsidRPr="00B72FF6" w14:paraId="2A91551F" w14:textId="77777777">
        <w:tc>
          <w:tcPr>
            <w:tcW w:w="3524" w:type="dxa"/>
            <w:vMerge w:val="restart"/>
          </w:tcPr>
          <w:p w14:paraId="6221A392" w14:textId="28459CF3" w:rsidR="001D24FC" w:rsidRDefault="001D24FC" w:rsidP="006E2E0E">
            <w:pPr>
              <w:rPr>
                <w:rFonts w:asciiTheme="minorHAnsi" w:hAnsiTheme="minorHAnsi"/>
                <w:i/>
                <w:color w:val="808080"/>
                <w:sz w:val="20"/>
              </w:rPr>
            </w:pPr>
          </w:p>
          <w:p w14:paraId="588D8115" w14:textId="4CF34DAB" w:rsidR="001D24FC" w:rsidRPr="00CA2F0D" w:rsidRDefault="001D24FC" w:rsidP="00CA2F0D">
            <w:pPr>
              <w:rPr>
                <w:rFonts w:asciiTheme="minorHAnsi" w:hAnsiTheme="minorHAnsi"/>
                <w:i/>
                <w:sz w:val="20"/>
              </w:rPr>
            </w:pPr>
            <w:r w:rsidRPr="00CA2F0D">
              <w:rPr>
                <w:rFonts w:asciiTheme="minorHAnsi" w:hAnsiTheme="minorHAnsi"/>
                <w:i/>
                <w:sz w:val="20"/>
              </w:rPr>
              <w:t xml:space="preserve">Note: Information provided against each sector-specific transparency standard compliments the information provided under the General Transparency </w:t>
            </w:r>
            <w:r>
              <w:rPr>
                <w:rFonts w:asciiTheme="minorHAnsi" w:hAnsiTheme="minorHAnsi"/>
                <w:i/>
                <w:sz w:val="20"/>
              </w:rPr>
              <w:t>Principle</w:t>
            </w:r>
            <w:r w:rsidRPr="00CA2F0D">
              <w:rPr>
                <w:rFonts w:asciiTheme="minorHAnsi" w:hAnsiTheme="minorHAnsi"/>
                <w:i/>
                <w:sz w:val="20"/>
              </w:rPr>
              <w:t>s above.</w:t>
            </w:r>
          </w:p>
        </w:tc>
        <w:tc>
          <w:tcPr>
            <w:tcW w:w="5387" w:type="dxa"/>
          </w:tcPr>
          <w:p w14:paraId="6ED7C073" w14:textId="77777777" w:rsidR="001D24FC" w:rsidRDefault="001D24FC" w:rsidP="00CA2F0D">
            <w:pPr>
              <w:pStyle w:val="Heading9"/>
              <w:rPr>
                <w:rFonts w:asciiTheme="minorHAnsi" w:hAnsiTheme="minorHAnsi"/>
                <w:i w:val="0"/>
              </w:rPr>
            </w:pPr>
            <w:r w:rsidRPr="007E2638">
              <w:rPr>
                <w:rFonts w:asciiTheme="minorHAnsi" w:hAnsiTheme="minorHAnsi"/>
                <w:i w:val="0"/>
              </w:rPr>
              <w:t>Transparency Standard 1: Services</w:t>
            </w:r>
          </w:p>
          <w:p w14:paraId="65FEDEAE" w14:textId="77777777" w:rsidR="001D24FC" w:rsidRDefault="001D24FC" w:rsidP="00CA2F0D"/>
          <w:p w14:paraId="11A2EE8C" w14:textId="77777777" w:rsidR="001D24FC" w:rsidRPr="00FE5D4B" w:rsidRDefault="00FE5D4B" w:rsidP="00215CB6">
            <w:pPr>
              <w:jc w:val="both"/>
              <w:rPr>
                <w:rFonts w:asciiTheme="minorHAnsi" w:hAnsiTheme="minorHAnsi"/>
                <w:sz w:val="20"/>
                <w:lang w:val="en-NZ"/>
              </w:rPr>
            </w:pPr>
            <w:r w:rsidRPr="00FE5D4B">
              <w:rPr>
                <w:rFonts w:asciiTheme="minorHAnsi" w:hAnsiTheme="minorHAnsi"/>
                <w:sz w:val="20"/>
                <w:lang w:val="en-NZ"/>
              </w:rPr>
              <w:t>No change</w:t>
            </w:r>
          </w:p>
          <w:p w14:paraId="479DF51F" w14:textId="77777777" w:rsidR="00FE5D4B" w:rsidRPr="00FE5D4B" w:rsidRDefault="00FE5D4B" w:rsidP="00215CB6">
            <w:pPr>
              <w:jc w:val="both"/>
              <w:rPr>
                <w:rFonts w:asciiTheme="minorHAnsi" w:hAnsiTheme="minorHAnsi"/>
                <w:lang w:val="en-NZ"/>
              </w:rPr>
            </w:pPr>
          </w:p>
        </w:tc>
        <w:tc>
          <w:tcPr>
            <w:tcW w:w="5670" w:type="dxa"/>
          </w:tcPr>
          <w:p w14:paraId="11D16EB8"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1842F121" w14:textId="77777777">
        <w:tc>
          <w:tcPr>
            <w:tcW w:w="3524" w:type="dxa"/>
            <w:vMerge/>
          </w:tcPr>
          <w:p w14:paraId="4E674BBC" w14:textId="32A6234A" w:rsidR="001D24FC" w:rsidRPr="006E2E0E" w:rsidRDefault="001D24FC" w:rsidP="006E2E0E">
            <w:pPr>
              <w:rPr>
                <w:rFonts w:asciiTheme="minorHAnsi" w:hAnsiTheme="minorHAnsi"/>
                <w:i/>
                <w:color w:val="808080"/>
                <w:sz w:val="20"/>
              </w:rPr>
            </w:pPr>
          </w:p>
        </w:tc>
        <w:tc>
          <w:tcPr>
            <w:tcW w:w="5387" w:type="dxa"/>
          </w:tcPr>
          <w:p w14:paraId="24C9F8B3" w14:textId="77777777" w:rsidR="001D24FC" w:rsidRPr="00A4056A" w:rsidRDefault="001D24FC" w:rsidP="00A4056A">
            <w:pPr>
              <w:pStyle w:val="Heading9"/>
              <w:rPr>
                <w:rFonts w:asciiTheme="minorHAnsi" w:hAnsiTheme="minorHAnsi"/>
                <w:i w:val="0"/>
              </w:rPr>
            </w:pPr>
            <w:r w:rsidRPr="00A4056A">
              <w:rPr>
                <w:rFonts w:asciiTheme="minorHAnsi" w:hAnsiTheme="minorHAnsi"/>
                <w:i w:val="0"/>
              </w:rPr>
              <w:t>Transparency Standard 2: Investment</w:t>
            </w:r>
          </w:p>
          <w:p w14:paraId="7356C05E" w14:textId="77777777" w:rsidR="001D24FC" w:rsidRPr="00A4056A" w:rsidRDefault="001D24FC" w:rsidP="00A4056A">
            <w:pPr>
              <w:rPr>
                <w:rFonts w:asciiTheme="minorHAnsi" w:hAnsiTheme="minorHAnsi" w:cstheme="minorHAnsi"/>
                <w:iCs/>
                <w:sz w:val="20"/>
                <w:lang w:val="en-NZ"/>
              </w:rPr>
            </w:pPr>
          </w:p>
          <w:p w14:paraId="533A5C61" w14:textId="64397154" w:rsidR="00A4056A" w:rsidRPr="00A4056A" w:rsidRDefault="00A4056A" w:rsidP="00A4056A">
            <w:pPr>
              <w:textAlignment w:val="baseline"/>
              <w:rPr>
                <w:rFonts w:asciiTheme="minorHAnsi" w:hAnsiTheme="minorHAnsi"/>
                <w:color w:val="333333"/>
                <w:sz w:val="20"/>
                <w:lang w:val="en"/>
              </w:rPr>
            </w:pPr>
            <w:r w:rsidRPr="00A4056A">
              <w:rPr>
                <w:rFonts w:asciiTheme="minorHAnsi" w:hAnsiTheme="minorHAnsi" w:cstheme="minorHAnsi"/>
                <w:sz w:val="20"/>
              </w:rPr>
              <w:t xml:space="preserve">The Overseas Investment Office </w:t>
            </w:r>
            <w:r w:rsidRPr="00A4056A">
              <w:rPr>
                <w:rFonts w:asciiTheme="minorHAnsi" w:hAnsiTheme="minorHAnsi"/>
                <w:color w:val="333333"/>
                <w:sz w:val="20"/>
                <w:lang w:val="en"/>
              </w:rPr>
              <w:t xml:space="preserve">has updated its information for applicants about the </w:t>
            </w:r>
            <w:hyperlink r:id="rId102" w:anchor="1" w:history="1">
              <w:r w:rsidRPr="00A4056A">
                <w:rPr>
                  <w:rStyle w:val="Hyperlink"/>
                  <w:rFonts w:asciiTheme="minorHAnsi" w:hAnsiTheme="minorHAnsi"/>
                  <w:sz w:val="20"/>
                  <w:lang w:val="en"/>
                </w:rPr>
                <w:t>application assessment process</w:t>
              </w:r>
            </w:hyperlink>
            <w:r w:rsidRPr="00A4056A">
              <w:rPr>
                <w:rFonts w:asciiTheme="minorHAnsi" w:hAnsiTheme="minorHAnsi"/>
                <w:color w:val="333333"/>
                <w:sz w:val="20"/>
                <w:lang w:val="en"/>
              </w:rPr>
              <w:t xml:space="preserve"> and </w:t>
            </w:r>
            <w:hyperlink r:id="rId103" w:anchor="2" w:history="1">
              <w:r w:rsidRPr="00A4056A">
                <w:rPr>
                  <w:rStyle w:val="Hyperlink"/>
                  <w:rFonts w:asciiTheme="minorHAnsi" w:hAnsiTheme="minorHAnsi"/>
                  <w:sz w:val="20"/>
                  <w:lang w:val="en"/>
                </w:rPr>
                <w:t>assessment timeframes</w:t>
              </w:r>
            </w:hyperlink>
            <w:r w:rsidRPr="00A4056A">
              <w:rPr>
                <w:rFonts w:asciiTheme="minorHAnsi" w:hAnsiTheme="minorHAnsi"/>
                <w:color w:val="333333"/>
                <w:sz w:val="20"/>
                <w:lang w:val="en"/>
              </w:rPr>
              <w:t>.  New information provided on the OIO website includes the OIO’s internal performance targets, actual performance, and the average time taken to assess a consent application from start to finish (which will be updated monthly).</w:t>
            </w:r>
          </w:p>
          <w:p w14:paraId="0ABD8A2C" w14:textId="77777777" w:rsidR="00A4056A" w:rsidRPr="00A4056A" w:rsidRDefault="00A4056A" w:rsidP="00A4056A">
            <w:pPr>
              <w:textAlignment w:val="baseline"/>
              <w:rPr>
                <w:rFonts w:asciiTheme="minorHAnsi" w:hAnsiTheme="minorHAnsi"/>
                <w:color w:val="333333"/>
                <w:sz w:val="20"/>
                <w:lang w:val="en"/>
              </w:rPr>
            </w:pPr>
          </w:p>
          <w:p w14:paraId="621ED214" w14:textId="11EAA4B1" w:rsidR="001D24FC" w:rsidRPr="00A4056A" w:rsidRDefault="00A4056A" w:rsidP="00A4056A">
            <w:pPr>
              <w:textAlignment w:val="baseline"/>
              <w:rPr>
                <w:rFonts w:asciiTheme="minorHAnsi" w:hAnsiTheme="minorHAnsi"/>
                <w:color w:val="333333"/>
                <w:sz w:val="20"/>
                <w:lang w:val="en"/>
              </w:rPr>
            </w:pPr>
            <w:r w:rsidRPr="00A4056A">
              <w:rPr>
                <w:rFonts w:asciiTheme="minorHAnsi" w:hAnsiTheme="minorHAnsi"/>
                <w:color w:val="333333"/>
                <w:sz w:val="20"/>
                <w:lang w:val="en"/>
              </w:rPr>
              <w:t xml:space="preserve">For further information, see: </w:t>
            </w:r>
            <w:r w:rsidRPr="00A4056A">
              <w:rPr>
                <w:rFonts w:asciiTheme="minorHAnsi" w:hAnsiTheme="minorHAnsi" w:cstheme="minorHAnsi"/>
                <w:sz w:val="20"/>
              </w:rPr>
              <w:t xml:space="preserve"> </w:t>
            </w:r>
            <w:hyperlink r:id="rId104" w:history="1">
              <w:r w:rsidRPr="00142903">
                <w:rPr>
                  <w:rStyle w:val="Hyperlink"/>
                  <w:rFonts w:asciiTheme="minorHAnsi" w:hAnsiTheme="minorHAnsi" w:cstheme="minorHAnsi"/>
                  <w:sz w:val="20"/>
                </w:rPr>
                <w:t>http://www.linz.govt.nz/about-linz/news-publications-and-consultations/news-and-notices/update-to-oio-web-pages</w:t>
              </w:r>
            </w:hyperlink>
            <w:r>
              <w:rPr>
                <w:rFonts w:asciiTheme="minorHAnsi" w:hAnsiTheme="minorHAnsi" w:cstheme="minorHAnsi"/>
                <w:sz w:val="20"/>
              </w:rPr>
              <w:t xml:space="preserve"> </w:t>
            </w:r>
          </w:p>
          <w:p w14:paraId="433A16E3" w14:textId="77777777" w:rsidR="001D24FC" w:rsidRDefault="00A4056A" w:rsidP="00A4056A">
            <w:pPr>
              <w:pStyle w:val="Default"/>
              <w:rPr>
                <w:rFonts w:asciiTheme="minorHAnsi" w:eastAsia="PMingLiU" w:hAnsiTheme="minorHAnsi"/>
                <w:sz w:val="20"/>
                <w:szCs w:val="20"/>
                <w:lang w:val="en-NZ" w:eastAsia="en-US"/>
              </w:rPr>
            </w:pPr>
            <w:r>
              <w:rPr>
                <w:rFonts w:asciiTheme="minorHAnsi" w:eastAsia="PMingLiU" w:hAnsiTheme="minorHAnsi"/>
                <w:sz w:val="20"/>
                <w:szCs w:val="20"/>
                <w:lang w:val="en-NZ" w:eastAsia="en-US"/>
              </w:rPr>
              <w:t xml:space="preserve"> </w:t>
            </w:r>
          </w:p>
          <w:p w14:paraId="37C38853" w14:textId="46F848F4" w:rsidR="004D167C" w:rsidRPr="004D167C" w:rsidRDefault="004D167C" w:rsidP="004D167C">
            <w:pPr>
              <w:jc w:val="both"/>
              <w:rPr>
                <w:rFonts w:asciiTheme="minorHAnsi" w:hAnsiTheme="minorHAnsi" w:cstheme="minorHAnsi"/>
                <w:sz w:val="20"/>
              </w:rPr>
            </w:pPr>
            <w:r>
              <w:rPr>
                <w:rFonts w:asciiTheme="minorHAnsi" w:hAnsiTheme="minorHAnsi" w:cstheme="minorHAnsi"/>
                <w:sz w:val="20"/>
              </w:rPr>
              <w:t xml:space="preserve">Information on New Zealand’s investment promotion programmes can now be </w:t>
            </w:r>
            <w:r w:rsidRPr="004D167C">
              <w:rPr>
                <w:rFonts w:asciiTheme="minorHAnsi" w:hAnsiTheme="minorHAnsi" w:cstheme="minorHAnsi"/>
                <w:sz w:val="20"/>
              </w:rPr>
              <w:t>found on the Trade and Enterprise New Zealand website at the following link:</w:t>
            </w:r>
          </w:p>
          <w:p w14:paraId="44608C6F" w14:textId="77777777" w:rsidR="004D167C" w:rsidRPr="004D167C" w:rsidRDefault="001E1895" w:rsidP="00A4056A">
            <w:pPr>
              <w:pStyle w:val="Default"/>
              <w:rPr>
                <w:rFonts w:asciiTheme="minorHAnsi" w:eastAsia="PMingLiU" w:hAnsiTheme="minorHAnsi" w:cs="Times New Roman"/>
                <w:color w:val="auto"/>
                <w:sz w:val="20"/>
                <w:szCs w:val="20"/>
                <w:lang w:val="en-AU" w:eastAsia="en-US"/>
              </w:rPr>
            </w:pPr>
            <w:hyperlink r:id="rId105" w:history="1">
              <w:r w:rsidR="004D167C" w:rsidRPr="004D167C">
                <w:rPr>
                  <w:rStyle w:val="Hyperlink"/>
                  <w:rFonts w:asciiTheme="minorHAnsi" w:eastAsia="PMingLiU" w:hAnsiTheme="minorHAnsi" w:cs="Times New Roman"/>
                  <w:sz w:val="20"/>
                  <w:szCs w:val="20"/>
                  <w:lang w:val="en-AU" w:eastAsia="en-US"/>
                </w:rPr>
                <w:t>http://www.nzte.govt.nz/en/invest/</w:t>
              </w:r>
            </w:hyperlink>
            <w:r w:rsidR="004D167C" w:rsidRPr="004D167C">
              <w:rPr>
                <w:rFonts w:asciiTheme="minorHAnsi" w:eastAsia="PMingLiU" w:hAnsiTheme="minorHAnsi" w:cs="Times New Roman"/>
                <w:color w:val="auto"/>
                <w:sz w:val="20"/>
                <w:szCs w:val="20"/>
                <w:lang w:val="en-AU" w:eastAsia="en-US"/>
              </w:rPr>
              <w:t xml:space="preserve"> </w:t>
            </w:r>
          </w:p>
          <w:p w14:paraId="6BD13852" w14:textId="2478ABB9" w:rsidR="004D167C" w:rsidRPr="00A4056A" w:rsidRDefault="004D167C" w:rsidP="00A4056A">
            <w:pPr>
              <w:pStyle w:val="Default"/>
              <w:rPr>
                <w:rFonts w:asciiTheme="minorHAnsi" w:eastAsia="PMingLiU" w:hAnsiTheme="minorHAnsi"/>
                <w:sz w:val="20"/>
                <w:szCs w:val="20"/>
                <w:lang w:val="en-NZ" w:eastAsia="en-US"/>
              </w:rPr>
            </w:pPr>
          </w:p>
        </w:tc>
        <w:tc>
          <w:tcPr>
            <w:tcW w:w="5670" w:type="dxa"/>
          </w:tcPr>
          <w:p w14:paraId="546A9780"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42D45EF1" w14:textId="77777777">
        <w:tc>
          <w:tcPr>
            <w:tcW w:w="3524" w:type="dxa"/>
            <w:vMerge/>
          </w:tcPr>
          <w:p w14:paraId="2A53686B" w14:textId="77777777" w:rsidR="001D24FC" w:rsidRPr="006E2E0E" w:rsidRDefault="001D24FC" w:rsidP="006E2E0E">
            <w:pPr>
              <w:rPr>
                <w:rFonts w:asciiTheme="minorHAnsi" w:hAnsiTheme="minorHAnsi"/>
                <w:i/>
                <w:color w:val="808080"/>
                <w:sz w:val="20"/>
              </w:rPr>
            </w:pPr>
          </w:p>
        </w:tc>
        <w:tc>
          <w:tcPr>
            <w:tcW w:w="5387" w:type="dxa"/>
          </w:tcPr>
          <w:p w14:paraId="536E33E3" w14:textId="77777777" w:rsidR="001D24FC" w:rsidRPr="00A05C4E" w:rsidRDefault="001D24FC" w:rsidP="00BB3027">
            <w:pPr>
              <w:pStyle w:val="Heading9"/>
              <w:rPr>
                <w:rFonts w:asciiTheme="minorHAnsi" w:hAnsiTheme="minorHAnsi"/>
                <w:i w:val="0"/>
              </w:rPr>
            </w:pPr>
            <w:r>
              <w:rPr>
                <w:rFonts w:asciiTheme="minorHAnsi" w:hAnsiTheme="minorHAnsi"/>
                <w:i w:val="0"/>
              </w:rPr>
              <w:t>Transparency Standard 3</w:t>
            </w:r>
            <w:r w:rsidRPr="007E2638">
              <w:rPr>
                <w:rFonts w:asciiTheme="minorHAnsi" w:hAnsiTheme="minorHAnsi"/>
                <w:i w:val="0"/>
              </w:rPr>
              <w:t>:</w:t>
            </w:r>
            <w:r>
              <w:rPr>
                <w:rFonts w:asciiTheme="minorHAnsi" w:hAnsiTheme="minorHAnsi"/>
                <w:i w:val="0"/>
              </w:rPr>
              <w:t xml:space="preserve"> Competition Law and Regulatory Conformance</w:t>
            </w:r>
          </w:p>
          <w:p w14:paraId="3A000BBB" w14:textId="77777777" w:rsidR="001D24FC" w:rsidRDefault="00660FE9" w:rsidP="00660FE9">
            <w:pPr>
              <w:spacing w:before="100" w:beforeAutospacing="1" w:after="100" w:afterAutospacing="1"/>
              <w:rPr>
                <w:rFonts w:asciiTheme="minorHAnsi" w:eastAsia="Times New Roman" w:hAnsiTheme="minorHAnsi" w:cstheme="minorHAnsi"/>
                <w:sz w:val="20"/>
                <w:lang w:val="en-NZ" w:eastAsia="en-NZ"/>
              </w:rPr>
            </w:pPr>
            <w:r>
              <w:rPr>
                <w:rFonts w:asciiTheme="minorHAnsi" w:eastAsia="Times New Roman" w:hAnsiTheme="minorHAnsi" w:cstheme="minorHAnsi"/>
                <w:sz w:val="20"/>
                <w:lang w:val="en-NZ" w:eastAsia="en-NZ"/>
              </w:rPr>
              <w:t>No change</w:t>
            </w:r>
          </w:p>
          <w:p w14:paraId="5CD987A4" w14:textId="1877763F" w:rsidR="00660FE9" w:rsidRPr="00BB3027" w:rsidRDefault="00660FE9" w:rsidP="00660FE9">
            <w:pPr>
              <w:spacing w:before="100" w:beforeAutospacing="1" w:after="100" w:afterAutospacing="1"/>
              <w:rPr>
                <w:rFonts w:asciiTheme="minorHAnsi" w:eastAsia="Times New Roman" w:hAnsiTheme="minorHAnsi" w:cstheme="minorHAnsi"/>
                <w:sz w:val="20"/>
                <w:lang w:val="en-NZ" w:eastAsia="en-NZ"/>
              </w:rPr>
            </w:pPr>
          </w:p>
        </w:tc>
        <w:tc>
          <w:tcPr>
            <w:tcW w:w="5670" w:type="dxa"/>
          </w:tcPr>
          <w:p w14:paraId="20359651"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0014B724" w14:textId="77777777">
        <w:tc>
          <w:tcPr>
            <w:tcW w:w="3524" w:type="dxa"/>
            <w:vMerge/>
          </w:tcPr>
          <w:p w14:paraId="37988C73" w14:textId="2ECECB4B" w:rsidR="001D24FC" w:rsidRPr="006E2E0E" w:rsidRDefault="001D24FC" w:rsidP="006E2E0E">
            <w:pPr>
              <w:rPr>
                <w:rFonts w:asciiTheme="minorHAnsi" w:hAnsiTheme="minorHAnsi"/>
                <w:i/>
                <w:color w:val="808080"/>
                <w:sz w:val="20"/>
              </w:rPr>
            </w:pPr>
          </w:p>
        </w:tc>
        <w:tc>
          <w:tcPr>
            <w:tcW w:w="5387" w:type="dxa"/>
          </w:tcPr>
          <w:p w14:paraId="1218334A" w14:textId="77777777" w:rsidR="001D24FC" w:rsidRPr="00660FE9" w:rsidRDefault="001D24FC" w:rsidP="00BB3027">
            <w:pPr>
              <w:pStyle w:val="Heading9"/>
              <w:rPr>
                <w:rFonts w:asciiTheme="minorHAnsi" w:hAnsiTheme="minorHAnsi"/>
                <w:i w:val="0"/>
              </w:rPr>
            </w:pPr>
            <w:r w:rsidRPr="00660FE9">
              <w:rPr>
                <w:rFonts w:asciiTheme="minorHAnsi" w:hAnsiTheme="minorHAnsi"/>
                <w:i w:val="0"/>
              </w:rPr>
              <w:t>Transparency Standard 4: Standards and Conformance</w:t>
            </w:r>
          </w:p>
          <w:p w14:paraId="45745E52" w14:textId="77777777" w:rsidR="001D24FC" w:rsidRPr="00660FE9" w:rsidRDefault="001D24FC" w:rsidP="00BB3027">
            <w:pPr>
              <w:rPr>
                <w:sz w:val="20"/>
              </w:rPr>
            </w:pPr>
          </w:p>
          <w:p w14:paraId="4E59C53A" w14:textId="77777777" w:rsidR="001D24FC" w:rsidRPr="00660FE9" w:rsidRDefault="00660FE9" w:rsidP="00215CB6">
            <w:pPr>
              <w:rPr>
                <w:rFonts w:asciiTheme="minorHAnsi" w:hAnsiTheme="minorHAnsi"/>
                <w:i/>
                <w:sz w:val="20"/>
              </w:rPr>
            </w:pPr>
            <w:r w:rsidRPr="00660FE9">
              <w:rPr>
                <w:rFonts w:asciiTheme="minorHAnsi" w:hAnsiTheme="minorHAnsi"/>
                <w:i/>
                <w:sz w:val="20"/>
              </w:rPr>
              <w:t>See standards and conformance section above</w:t>
            </w:r>
          </w:p>
          <w:p w14:paraId="7250D97D" w14:textId="77777777" w:rsidR="00660FE9" w:rsidRPr="00660FE9" w:rsidRDefault="00660FE9" w:rsidP="00215CB6">
            <w:pPr>
              <w:rPr>
                <w:rFonts w:asciiTheme="minorHAnsi" w:hAnsiTheme="minorHAnsi"/>
                <w:i/>
                <w:sz w:val="20"/>
              </w:rPr>
            </w:pPr>
          </w:p>
        </w:tc>
        <w:tc>
          <w:tcPr>
            <w:tcW w:w="5670" w:type="dxa"/>
          </w:tcPr>
          <w:p w14:paraId="22B475B7"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434D139A" w14:textId="77777777">
        <w:tc>
          <w:tcPr>
            <w:tcW w:w="3524" w:type="dxa"/>
            <w:vMerge/>
          </w:tcPr>
          <w:p w14:paraId="515C97D6" w14:textId="64F018C3" w:rsidR="001D24FC" w:rsidRPr="006E2E0E" w:rsidRDefault="001D24FC" w:rsidP="006E2E0E">
            <w:pPr>
              <w:rPr>
                <w:rFonts w:asciiTheme="minorHAnsi" w:hAnsiTheme="minorHAnsi"/>
                <w:i/>
                <w:color w:val="808080"/>
                <w:sz w:val="20"/>
              </w:rPr>
            </w:pPr>
          </w:p>
        </w:tc>
        <w:tc>
          <w:tcPr>
            <w:tcW w:w="5387" w:type="dxa"/>
          </w:tcPr>
          <w:p w14:paraId="1C5351B9" w14:textId="77777777" w:rsidR="001D24FC" w:rsidRPr="00660FE9" w:rsidRDefault="001D24FC" w:rsidP="00BB3027">
            <w:pPr>
              <w:pStyle w:val="Heading9"/>
              <w:rPr>
                <w:rFonts w:asciiTheme="minorHAnsi" w:hAnsiTheme="minorHAnsi"/>
                <w:i w:val="0"/>
              </w:rPr>
            </w:pPr>
            <w:r w:rsidRPr="00660FE9">
              <w:rPr>
                <w:rFonts w:asciiTheme="minorHAnsi" w:hAnsiTheme="minorHAnsi"/>
                <w:i w:val="0"/>
              </w:rPr>
              <w:t>Transparency Standard 5: Intellectual Property Rights</w:t>
            </w:r>
          </w:p>
          <w:p w14:paraId="4372E931" w14:textId="77777777" w:rsidR="001D24FC" w:rsidRPr="00660FE9" w:rsidRDefault="001D24FC" w:rsidP="00BB3027">
            <w:pPr>
              <w:rPr>
                <w:rFonts w:asciiTheme="minorHAnsi" w:hAnsiTheme="minorHAnsi" w:cstheme="minorHAnsi"/>
                <w:sz w:val="20"/>
              </w:rPr>
            </w:pPr>
          </w:p>
          <w:p w14:paraId="1B420FFE" w14:textId="77777777" w:rsidR="001D24FC" w:rsidRPr="00660FE9" w:rsidRDefault="001D24FC" w:rsidP="00215CB6">
            <w:pPr>
              <w:pStyle w:val="levnl1"/>
              <w:widowControl/>
              <w:tabs>
                <w:tab w:val="clear" w:pos="-360"/>
                <w:tab w:val="clear" w:pos="360"/>
                <w:tab w:val="left" w:pos="720"/>
              </w:tabs>
              <w:ind w:left="0"/>
              <w:outlineLvl w:val="9"/>
              <w:rPr>
                <w:rFonts w:asciiTheme="minorHAnsi" w:hAnsiTheme="minorHAnsi"/>
                <w:i/>
                <w:sz w:val="20"/>
              </w:rPr>
            </w:pPr>
            <w:r w:rsidRPr="00660FE9">
              <w:rPr>
                <w:rFonts w:asciiTheme="minorHAnsi" w:hAnsiTheme="minorHAnsi"/>
                <w:i/>
                <w:sz w:val="20"/>
              </w:rPr>
              <w:t>See IP section above</w:t>
            </w:r>
          </w:p>
          <w:p w14:paraId="6839CE4C" w14:textId="77777777" w:rsidR="001D24FC" w:rsidRPr="00660FE9" w:rsidRDefault="001D24FC" w:rsidP="00215CB6">
            <w:pPr>
              <w:pStyle w:val="levnl1"/>
              <w:widowControl/>
              <w:tabs>
                <w:tab w:val="clear" w:pos="-360"/>
                <w:tab w:val="clear" w:pos="360"/>
                <w:tab w:val="left" w:pos="720"/>
              </w:tabs>
              <w:ind w:left="0"/>
              <w:outlineLvl w:val="9"/>
              <w:rPr>
                <w:rFonts w:asciiTheme="minorHAnsi" w:hAnsiTheme="minorHAnsi"/>
                <w:i/>
                <w:sz w:val="20"/>
              </w:rPr>
            </w:pPr>
          </w:p>
        </w:tc>
        <w:tc>
          <w:tcPr>
            <w:tcW w:w="5670" w:type="dxa"/>
          </w:tcPr>
          <w:p w14:paraId="0CAC267C"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71AEBDAA" w14:textId="77777777">
        <w:tc>
          <w:tcPr>
            <w:tcW w:w="3524" w:type="dxa"/>
            <w:vMerge/>
          </w:tcPr>
          <w:p w14:paraId="12D70F51" w14:textId="506C3B2B" w:rsidR="001D24FC" w:rsidRPr="006E2E0E" w:rsidRDefault="001D24FC" w:rsidP="006E2E0E">
            <w:pPr>
              <w:rPr>
                <w:rFonts w:asciiTheme="minorHAnsi" w:hAnsiTheme="minorHAnsi"/>
                <w:i/>
                <w:color w:val="808080"/>
                <w:sz w:val="20"/>
              </w:rPr>
            </w:pPr>
          </w:p>
        </w:tc>
        <w:tc>
          <w:tcPr>
            <w:tcW w:w="5387" w:type="dxa"/>
          </w:tcPr>
          <w:p w14:paraId="2A68E57A" w14:textId="77777777" w:rsidR="001D24FC" w:rsidRDefault="001D24FC" w:rsidP="00BB3027">
            <w:pPr>
              <w:pStyle w:val="Heading9"/>
              <w:rPr>
                <w:rFonts w:asciiTheme="minorHAnsi" w:hAnsiTheme="minorHAnsi"/>
                <w:i w:val="0"/>
              </w:rPr>
            </w:pPr>
            <w:r>
              <w:rPr>
                <w:rFonts w:asciiTheme="minorHAnsi" w:hAnsiTheme="minorHAnsi"/>
                <w:i w:val="0"/>
              </w:rPr>
              <w:t>Transparency Standard 6</w:t>
            </w:r>
            <w:r w:rsidRPr="007E2638">
              <w:rPr>
                <w:rFonts w:asciiTheme="minorHAnsi" w:hAnsiTheme="minorHAnsi"/>
                <w:i w:val="0"/>
              </w:rPr>
              <w:t>:</w:t>
            </w:r>
            <w:r>
              <w:rPr>
                <w:rFonts w:asciiTheme="minorHAnsi" w:hAnsiTheme="minorHAnsi"/>
                <w:i w:val="0"/>
              </w:rPr>
              <w:t xml:space="preserve"> Customs Procedures</w:t>
            </w:r>
          </w:p>
          <w:p w14:paraId="2F2CFFC0" w14:textId="77777777" w:rsidR="001D24FC" w:rsidRDefault="00BB1898" w:rsidP="00215CB6">
            <w:pPr>
              <w:pStyle w:val="custom-styleelement-p"/>
              <w:rPr>
                <w:rFonts w:asciiTheme="minorHAnsi" w:hAnsiTheme="minorHAnsi" w:cstheme="minorHAnsi"/>
                <w:sz w:val="20"/>
                <w:szCs w:val="20"/>
                <w:lang w:val="en-US"/>
              </w:rPr>
            </w:pPr>
            <w:r>
              <w:rPr>
                <w:rFonts w:asciiTheme="minorHAnsi" w:hAnsiTheme="minorHAnsi" w:cstheme="minorHAnsi"/>
                <w:sz w:val="20"/>
                <w:szCs w:val="20"/>
                <w:lang w:val="en-US"/>
              </w:rPr>
              <w:t>No change</w:t>
            </w:r>
          </w:p>
          <w:p w14:paraId="5F7348ED" w14:textId="404CA14B" w:rsidR="00BB1898" w:rsidRPr="00BB3027" w:rsidRDefault="00BB1898" w:rsidP="00215CB6">
            <w:pPr>
              <w:pStyle w:val="custom-styleelement-p"/>
              <w:rPr>
                <w:rFonts w:asciiTheme="minorHAnsi" w:hAnsiTheme="minorHAnsi" w:cstheme="minorHAnsi"/>
                <w:sz w:val="20"/>
                <w:szCs w:val="20"/>
                <w:lang w:val="en-US"/>
              </w:rPr>
            </w:pPr>
          </w:p>
        </w:tc>
        <w:tc>
          <w:tcPr>
            <w:tcW w:w="5670" w:type="dxa"/>
          </w:tcPr>
          <w:p w14:paraId="64C19645"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27A1066C" w14:textId="77777777">
        <w:tc>
          <w:tcPr>
            <w:tcW w:w="3524" w:type="dxa"/>
            <w:vMerge/>
          </w:tcPr>
          <w:p w14:paraId="17687324" w14:textId="6C5C3673" w:rsidR="001D24FC" w:rsidRPr="006E2E0E" w:rsidRDefault="001D24FC" w:rsidP="006E2E0E">
            <w:pPr>
              <w:rPr>
                <w:rFonts w:asciiTheme="minorHAnsi" w:hAnsiTheme="minorHAnsi"/>
                <w:i/>
                <w:color w:val="808080"/>
                <w:sz w:val="20"/>
              </w:rPr>
            </w:pPr>
          </w:p>
        </w:tc>
        <w:tc>
          <w:tcPr>
            <w:tcW w:w="5387" w:type="dxa"/>
          </w:tcPr>
          <w:p w14:paraId="153849A5" w14:textId="77777777" w:rsidR="001D24FC" w:rsidRDefault="001D24FC" w:rsidP="00BB3027">
            <w:pPr>
              <w:pStyle w:val="Heading9"/>
              <w:rPr>
                <w:rFonts w:asciiTheme="minorHAnsi" w:hAnsiTheme="minorHAnsi"/>
                <w:i w:val="0"/>
              </w:rPr>
            </w:pPr>
            <w:r>
              <w:rPr>
                <w:rFonts w:asciiTheme="minorHAnsi" w:hAnsiTheme="minorHAnsi"/>
                <w:i w:val="0"/>
              </w:rPr>
              <w:t>Transparency Standard 7</w:t>
            </w:r>
            <w:r w:rsidRPr="007E2638">
              <w:rPr>
                <w:rFonts w:asciiTheme="minorHAnsi" w:hAnsiTheme="minorHAnsi"/>
                <w:i w:val="0"/>
              </w:rPr>
              <w:t>:</w:t>
            </w:r>
            <w:r>
              <w:rPr>
                <w:rFonts w:asciiTheme="minorHAnsi" w:hAnsiTheme="minorHAnsi"/>
                <w:i w:val="0"/>
              </w:rPr>
              <w:t xml:space="preserve"> Market Access</w:t>
            </w:r>
          </w:p>
          <w:p w14:paraId="2B6E0DFE" w14:textId="77777777" w:rsidR="001D24FC" w:rsidRDefault="001D24FC" w:rsidP="00BB3027"/>
          <w:p w14:paraId="760CAF4C" w14:textId="77777777" w:rsidR="001D24FC" w:rsidRDefault="001D24FC" w:rsidP="00F91486">
            <w:pPr>
              <w:jc w:val="both"/>
              <w:rPr>
                <w:rFonts w:asciiTheme="minorHAnsi" w:hAnsiTheme="minorHAnsi" w:cstheme="minorHAnsi"/>
                <w:iCs/>
                <w:sz w:val="20"/>
                <w:lang w:val="en-NZ"/>
              </w:rPr>
            </w:pPr>
            <w:r w:rsidRPr="007642F6">
              <w:rPr>
                <w:rFonts w:asciiTheme="minorHAnsi" w:hAnsiTheme="minorHAnsi" w:cstheme="minorHAnsi"/>
                <w:iCs/>
                <w:sz w:val="20"/>
                <w:lang w:val="en-NZ"/>
              </w:rPr>
              <w:t>The primary source of information on New Zealand tariff rates is The Working Tariff Document of New Zealand. The Tariff of New Zealand is a consolidated document from two legislative bases, namely – the Tariff Act 1988 and the Customs &amp; Excise Act 1996, and contains details of normal and preferential tariff rates, including preferences under applicable FTAs/RTAs.</w:t>
            </w:r>
          </w:p>
          <w:p w14:paraId="5FADF443" w14:textId="77777777" w:rsidR="001D24FC" w:rsidRDefault="001D24FC" w:rsidP="00F91486">
            <w:pPr>
              <w:jc w:val="both"/>
              <w:rPr>
                <w:rFonts w:asciiTheme="minorHAnsi" w:hAnsiTheme="minorHAnsi" w:cstheme="minorHAnsi"/>
                <w:iCs/>
                <w:sz w:val="20"/>
                <w:lang w:val="en-NZ"/>
              </w:rPr>
            </w:pPr>
          </w:p>
          <w:p w14:paraId="2F809FB5" w14:textId="7286195F" w:rsidR="001D24FC" w:rsidRPr="007642F6" w:rsidRDefault="001D24FC" w:rsidP="00F91486">
            <w:pPr>
              <w:jc w:val="both"/>
              <w:rPr>
                <w:rFonts w:asciiTheme="minorHAnsi" w:hAnsiTheme="minorHAnsi" w:cstheme="minorHAnsi"/>
                <w:iCs/>
                <w:sz w:val="20"/>
                <w:lang w:val="en-NZ"/>
              </w:rPr>
            </w:pPr>
            <w:r>
              <w:rPr>
                <w:rFonts w:asciiTheme="minorHAnsi" w:hAnsiTheme="minorHAnsi" w:cstheme="minorHAnsi"/>
                <w:iCs/>
                <w:sz w:val="20"/>
                <w:lang w:val="en-NZ"/>
              </w:rPr>
              <w:t>The Working Tariff Document is published at</w:t>
            </w:r>
            <w:r w:rsidR="002C62B2">
              <w:rPr>
                <w:rFonts w:asciiTheme="minorHAnsi" w:hAnsiTheme="minorHAnsi" w:cstheme="minorHAnsi"/>
                <w:iCs/>
                <w:sz w:val="20"/>
                <w:lang w:val="en-NZ"/>
              </w:rPr>
              <w:t>:</w:t>
            </w:r>
            <w:r>
              <w:rPr>
                <w:rFonts w:asciiTheme="minorHAnsi" w:hAnsiTheme="minorHAnsi" w:cstheme="minorHAnsi"/>
                <w:iCs/>
                <w:sz w:val="20"/>
                <w:lang w:val="en-NZ"/>
              </w:rPr>
              <w:t xml:space="preserve"> </w:t>
            </w:r>
            <w:hyperlink r:id="rId106" w:history="1">
              <w:r w:rsidRPr="008E327F">
                <w:rPr>
                  <w:rStyle w:val="Hyperlink"/>
                  <w:rFonts w:asciiTheme="minorHAnsi" w:hAnsiTheme="minorHAnsi" w:cstheme="minorHAnsi"/>
                  <w:iCs/>
                  <w:sz w:val="20"/>
                  <w:lang w:val="en-NZ"/>
                </w:rPr>
                <w:t>http://www.customs.govt.nz/news/resources/tariff/theworkingtariffdocument/Pages/default.aspx</w:t>
              </w:r>
            </w:hyperlink>
            <w:r>
              <w:rPr>
                <w:rFonts w:asciiTheme="minorHAnsi" w:hAnsiTheme="minorHAnsi" w:cstheme="minorHAnsi"/>
                <w:iCs/>
                <w:sz w:val="20"/>
                <w:lang w:val="en-NZ"/>
              </w:rPr>
              <w:t xml:space="preserve">  </w:t>
            </w:r>
            <w:r w:rsidRPr="007642F6">
              <w:rPr>
                <w:rFonts w:asciiTheme="minorHAnsi" w:hAnsiTheme="minorHAnsi" w:cstheme="minorHAnsi"/>
                <w:iCs/>
                <w:sz w:val="20"/>
                <w:lang w:val="en-NZ"/>
              </w:rPr>
              <w:t xml:space="preserve">  </w:t>
            </w:r>
          </w:p>
          <w:p w14:paraId="747BB5C6" w14:textId="77777777" w:rsidR="001D24FC" w:rsidRDefault="001D24FC" w:rsidP="00F91486">
            <w:pPr>
              <w:pStyle w:val="Comment"/>
              <w:jc w:val="both"/>
              <w:rPr>
                <w:rFonts w:asciiTheme="minorHAnsi" w:hAnsiTheme="minorHAnsi" w:cstheme="minorHAnsi"/>
                <w:i w:val="0"/>
                <w:sz w:val="20"/>
              </w:rPr>
            </w:pPr>
          </w:p>
          <w:p w14:paraId="48F950A9" w14:textId="1D8834DE" w:rsidR="001D24FC" w:rsidRPr="006C6EAC" w:rsidRDefault="001D24FC" w:rsidP="00F91486">
            <w:pPr>
              <w:pStyle w:val="Comment"/>
              <w:jc w:val="both"/>
              <w:rPr>
                <w:rFonts w:asciiTheme="minorHAnsi" w:hAnsiTheme="minorHAnsi" w:cstheme="minorHAnsi"/>
                <w:i w:val="0"/>
                <w:sz w:val="20"/>
              </w:rPr>
            </w:pPr>
            <w:r w:rsidRPr="006C6EAC">
              <w:rPr>
                <w:rFonts w:asciiTheme="minorHAnsi" w:hAnsiTheme="minorHAnsi" w:cstheme="minorHAnsi"/>
                <w:i w:val="0"/>
                <w:sz w:val="20"/>
              </w:rPr>
              <w:t>The tariff schedules of FTAs/RTAs are published at</w:t>
            </w:r>
            <w:r w:rsidR="002C62B2">
              <w:rPr>
                <w:rFonts w:asciiTheme="minorHAnsi" w:hAnsiTheme="minorHAnsi" w:cstheme="minorHAnsi"/>
                <w:i w:val="0"/>
                <w:sz w:val="20"/>
              </w:rPr>
              <w:t>:</w:t>
            </w:r>
          </w:p>
          <w:p w14:paraId="1F98343F" w14:textId="77777777" w:rsidR="001D24FC" w:rsidRPr="006C6EAC" w:rsidRDefault="001E1895" w:rsidP="00F91486">
            <w:pPr>
              <w:pStyle w:val="Comment"/>
              <w:jc w:val="both"/>
              <w:rPr>
                <w:rFonts w:asciiTheme="minorHAnsi" w:hAnsiTheme="minorHAnsi" w:cstheme="minorHAnsi"/>
                <w:i w:val="0"/>
                <w:iCs/>
                <w:sz w:val="20"/>
              </w:rPr>
            </w:pPr>
            <w:hyperlink r:id="rId107" w:history="1">
              <w:r w:rsidR="001D24FC" w:rsidRPr="006C6EAC">
                <w:rPr>
                  <w:rStyle w:val="Hyperlink"/>
                  <w:rFonts w:asciiTheme="minorHAnsi" w:hAnsiTheme="minorHAnsi" w:cstheme="minorHAnsi"/>
                  <w:i w:val="0"/>
                  <w:iCs/>
                  <w:sz w:val="20"/>
                </w:rPr>
                <w:t>http://www.mfat.govt.nz/Trade-and-Economic-Relations/2-Trade-Relationships-and-Agreements/index.php</w:t>
              </w:r>
            </w:hyperlink>
            <w:r w:rsidR="001D24FC" w:rsidRPr="006C6EAC">
              <w:rPr>
                <w:rFonts w:asciiTheme="minorHAnsi" w:hAnsiTheme="minorHAnsi" w:cstheme="minorHAnsi"/>
                <w:i w:val="0"/>
                <w:iCs/>
                <w:sz w:val="20"/>
              </w:rPr>
              <w:t xml:space="preserve"> </w:t>
            </w:r>
          </w:p>
          <w:p w14:paraId="2D1907FD" w14:textId="77777777" w:rsidR="001D24FC" w:rsidRPr="006C6EAC" w:rsidRDefault="001D24FC" w:rsidP="00F91486">
            <w:pPr>
              <w:pStyle w:val="Comment"/>
              <w:jc w:val="both"/>
              <w:rPr>
                <w:rFonts w:asciiTheme="minorHAnsi" w:hAnsiTheme="minorHAnsi" w:cstheme="minorHAnsi"/>
                <w:i w:val="0"/>
                <w:sz w:val="20"/>
                <w:lang w:val="en-US"/>
              </w:rPr>
            </w:pPr>
          </w:p>
          <w:p w14:paraId="34544A1B" w14:textId="7A2614AB" w:rsidR="001D24FC" w:rsidRPr="006C6EAC" w:rsidRDefault="001D24FC" w:rsidP="00F91486">
            <w:pPr>
              <w:pStyle w:val="Comment"/>
              <w:jc w:val="both"/>
              <w:rPr>
                <w:rFonts w:asciiTheme="minorHAnsi" w:hAnsiTheme="minorHAnsi" w:cstheme="minorHAnsi"/>
                <w:i w:val="0"/>
                <w:sz w:val="20"/>
              </w:rPr>
            </w:pPr>
            <w:r w:rsidRPr="006C6EAC">
              <w:rPr>
                <w:rFonts w:asciiTheme="minorHAnsi" w:hAnsiTheme="minorHAnsi" w:cstheme="minorHAnsi"/>
                <w:i w:val="0"/>
                <w:sz w:val="20"/>
              </w:rPr>
              <w:t>Information and the legislation which governs the New</w:t>
            </w:r>
            <w:r w:rsidR="00DB19D9">
              <w:rPr>
                <w:rFonts w:asciiTheme="minorHAnsi" w:hAnsiTheme="minorHAnsi" w:cstheme="minorHAnsi"/>
                <w:i w:val="0"/>
                <w:sz w:val="20"/>
              </w:rPr>
              <w:t> </w:t>
            </w:r>
            <w:r w:rsidRPr="006C6EAC">
              <w:rPr>
                <w:rFonts w:asciiTheme="minorHAnsi" w:hAnsiTheme="minorHAnsi" w:cstheme="minorHAnsi"/>
                <w:i w:val="0"/>
                <w:sz w:val="20"/>
              </w:rPr>
              <w:t xml:space="preserve">Zealand’s import regime </w:t>
            </w:r>
            <w:proofErr w:type="gramStart"/>
            <w:r w:rsidRPr="006C6EAC">
              <w:rPr>
                <w:rFonts w:asciiTheme="minorHAnsi" w:hAnsiTheme="minorHAnsi" w:cstheme="minorHAnsi"/>
                <w:i w:val="0"/>
                <w:sz w:val="20"/>
              </w:rPr>
              <w:t>is</w:t>
            </w:r>
            <w:proofErr w:type="gramEnd"/>
            <w:r w:rsidRPr="006C6EAC">
              <w:rPr>
                <w:rFonts w:asciiTheme="minorHAnsi" w:hAnsiTheme="minorHAnsi" w:cstheme="minorHAnsi"/>
                <w:i w:val="0"/>
                <w:sz w:val="20"/>
              </w:rPr>
              <w:t xml:space="preserve"> available at</w:t>
            </w:r>
            <w:r w:rsidR="002C62B2">
              <w:rPr>
                <w:rFonts w:asciiTheme="minorHAnsi" w:hAnsiTheme="minorHAnsi" w:cstheme="minorHAnsi"/>
                <w:i w:val="0"/>
                <w:sz w:val="20"/>
              </w:rPr>
              <w:t>:</w:t>
            </w:r>
            <w:r w:rsidRPr="006C6EAC">
              <w:rPr>
                <w:rFonts w:asciiTheme="minorHAnsi" w:hAnsiTheme="minorHAnsi" w:cstheme="minorHAnsi"/>
                <w:i w:val="0"/>
                <w:sz w:val="20"/>
              </w:rPr>
              <w:t xml:space="preserve"> </w:t>
            </w:r>
            <w:hyperlink r:id="rId108" w:history="1">
              <w:r w:rsidRPr="00BA51DB">
                <w:rPr>
                  <w:rStyle w:val="Hyperlink"/>
                  <w:rFonts w:asciiTheme="minorHAnsi" w:hAnsiTheme="minorHAnsi" w:cstheme="minorHAnsi"/>
                  <w:i w:val="0"/>
                  <w:color w:val="0070C0"/>
                  <w:sz w:val="20"/>
                </w:rPr>
                <w:t>http://www.customs.govt.nz/incommercial/Pages/default.aspx</w:t>
              </w:r>
            </w:hyperlink>
            <w:r w:rsidRPr="006C6EAC">
              <w:rPr>
                <w:rFonts w:asciiTheme="minorHAnsi" w:hAnsiTheme="minorHAnsi" w:cstheme="minorHAnsi"/>
                <w:i w:val="0"/>
                <w:sz w:val="20"/>
              </w:rPr>
              <w:t xml:space="preserve">  or at </w:t>
            </w:r>
            <w:hyperlink r:id="rId109" w:history="1">
              <w:r w:rsidRPr="006C6EAC">
                <w:rPr>
                  <w:rStyle w:val="Hyperlink"/>
                  <w:rFonts w:asciiTheme="minorHAnsi" w:hAnsiTheme="minorHAnsi" w:cstheme="minorHAnsi"/>
                  <w:i w:val="0"/>
                  <w:sz w:val="20"/>
                </w:rPr>
                <w:t>www.legislation.govt.nz</w:t>
              </w:r>
            </w:hyperlink>
            <w:r w:rsidRPr="006C6EAC">
              <w:rPr>
                <w:rFonts w:asciiTheme="minorHAnsi" w:hAnsiTheme="minorHAnsi" w:cstheme="minorHAnsi"/>
                <w:i w:val="0"/>
                <w:sz w:val="20"/>
              </w:rPr>
              <w:t>.</w:t>
            </w:r>
          </w:p>
          <w:p w14:paraId="1D15EB2C" w14:textId="77777777" w:rsidR="001D24FC" w:rsidRPr="00BB3027" w:rsidRDefault="001D24FC" w:rsidP="00215CB6">
            <w:pPr>
              <w:pStyle w:val="Comment"/>
              <w:jc w:val="both"/>
              <w:rPr>
                <w:rFonts w:asciiTheme="minorHAnsi" w:hAnsiTheme="minorHAnsi"/>
                <w:i w:val="0"/>
              </w:rPr>
            </w:pPr>
          </w:p>
        </w:tc>
        <w:tc>
          <w:tcPr>
            <w:tcW w:w="5670" w:type="dxa"/>
          </w:tcPr>
          <w:p w14:paraId="6CEBA836" w14:textId="77777777"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77BCF0FC" w14:textId="77777777">
        <w:tc>
          <w:tcPr>
            <w:tcW w:w="3524" w:type="dxa"/>
            <w:vMerge/>
          </w:tcPr>
          <w:p w14:paraId="03A32960" w14:textId="77777777" w:rsidR="001D24FC" w:rsidRPr="006E2E0E" w:rsidRDefault="001D24FC" w:rsidP="006E2E0E">
            <w:pPr>
              <w:rPr>
                <w:rFonts w:asciiTheme="minorHAnsi" w:hAnsiTheme="minorHAnsi"/>
                <w:i/>
                <w:color w:val="808080"/>
                <w:sz w:val="20"/>
              </w:rPr>
            </w:pPr>
          </w:p>
        </w:tc>
        <w:tc>
          <w:tcPr>
            <w:tcW w:w="5387" w:type="dxa"/>
          </w:tcPr>
          <w:p w14:paraId="381B94F4" w14:textId="77777777" w:rsidR="001D24FC" w:rsidRDefault="001D24FC" w:rsidP="00BB3027">
            <w:pPr>
              <w:pStyle w:val="Heading9"/>
              <w:rPr>
                <w:rFonts w:asciiTheme="minorHAnsi" w:hAnsiTheme="minorHAnsi"/>
                <w:i w:val="0"/>
              </w:rPr>
            </w:pPr>
            <w:r>
              <w:rPr>
                <w:rFonts w:asciiTheme="minorHAnsi" w:hAnsiTheme="minorHAnsi"/>
                <w:i w:val="0"/>
              </w:rPr>
              <w:t>Transparency Standard 8</w:t>
            </w:r>
            <w:r w:rsidRPr="007E2638">
              <w:rPr>
                <w:rFonts w:asciiTheme="minorHAnsi" w:hAnsiTheme="minorHAnsi"/>
                <w:i w:val="0"/>
              </w:rPr>
              <w:t>:</w:t>
            </w:r>
            <w:r>
              <w:rPr>
                <w:rFonts w:asciiTheme="minorHAnsi" w:hAnsiTheme="minorHAnsi"/>
                <w:i w:val="0"/>
              </w:rPr>
              <w:t xml:space="preserve"> Business Mobility</w:t>
            </w:r>
          </w:p>
          <w:p w14:paraId="152E19A7" w14:textId="77777777" w:rsidR="001D24FC" w:rsidRPr="00B04F32" w:rsidRDefault="001D24FC" w:rsidP="00BB3027">
            <w:pPr>
              <w:jc w:val="both"/>
              <w:rPr>
                <w:rFonts w:asciiTheme="minorHAnsi" w:hAnsiTheme="minorHAnsi" w:cstheme="minorHAnsi"/>
                <w:sz w:val="20"/>
              </w:rPr>
            </w:pPr>
            <w:r>
              <w:rPr>
                <w:rFonts w:asciiTheme="minorHAnsi" w:hAnsiTheme="minorHAnsi" w:cstheme="minorHAnsi"/>
                <w:sz w:val="20"/>
              </w:rPr>
              <w:t xml:space="preserve"> </w:t>
            </w:r>
          </w:p>
          <w:p w14:paraId="28A1C17B" w14:textId="77777777" w:rsidR="001D24FC" w:rsidRPr="00BB1898" w:rsidRDefault="00BB1898" w:rsidP="0001261C">
            <w:pPr>
              <w:pStyle w:val="Heading9"/>
              <w:rPr>
                <w:rFonts w:asciiTheme="minorHAnsi" w:hAnsiTheme="minorHAnsi"/>
                <w:b w:val="0"/>
                <w:i w:val="0"/>
              </w:rPr>
            </w:pPr>
            <w:r w:rsidRPr="00BB1898">
              <w:rPr>
                <w:rFonts w:asciiTheme="minorHAnsi" w:hAnsiTheme="minorHAnsi"/>
                <w:b w:val="0"/>
                <w:i w:val="0"/>
              </w:rPr>
              <w:lastRenderedPageBreak/>
              <w:t>No change</w:t>
            </w:r>
          </w:p>
          <w:p w14:paraId="2576F6EF" w14:textId="77777777" w:rsidR="00BB1898" w:rsidRPr="00BB1898" w:rsidRDefault="00BB1898" w:rsidP="00BB1898"/>
        </w:tc>
        <w:tc>
          <w:tcPr>
            <w:tcW w:w="5670" w:type="dxa"/>
          </w:tcPr>
          <w:p w14:paraId="5FEBE4FF" w14:textId="249ADA4F" w:rsidR="001D24FC" w:rsidRDefault="001D24FC" w:rsidP="002531BD">
            <w:pPr>
              <w:spacing w:after="180"/>
              <w:rPr>
                <w:rFonts w:ascii="Verdana" w:eastAsia="Times New Roman" w:hAnsi="Verdana"/>
                <w:color w:val="000000"/>
                <w:sz w:val="17"/>
                <w:szCs w:val="17"/>
                <w:lang w:val="en-NZ" w:eastAsia="en-NZ"/>
              </w:rPr>
            </w:pPr>
          </w:p>
        </w:tc>
      </w:tr>
      <w:tr w:rsidR="001D24FC" w:rsidRPr="00B72FF6" w14:paraId="49B7B55B" w14:textId="77777777">
        <w:tc>
          <w:tcPr>
            <w:tcW w:w="3524" w:type="dxa"/>
            <w:vMerge/>
          </w:tcPr>
          <w:p w14:paraId="590FB6D8" w14:textId="60884E25" w:rsidR="001D24FC" w:rsidRPr="006E2E0E" w:rsidRDefault="001D24FC" w:rsidP="006E2E0E">
            <w:pPr>
              <w:rPr>
                <w:rFonts w:asciiTheme="minorHAnsi" w:hAnsiTheme="minorHAnsi"/>
                <w:i/>
                <w:color w:val="808080"/>
                <w:sz w:val="20"/>
              </w:rPr>
            </w:pPr>
          </w:p>
        </w:tc>
        <w:tc>
          <w:tcPr>
            <w:tcW w:w="5387" w:type="dxa"/>
          </w:tcPr>
          <w:p w14:paraId="52E623A2" w14:textId="77777777" w:rsidR="001D24FC" w:rsidRPr="00CB1F97" w:rsidRDefault="001D24FC" w:rsidP="0001261C">
            <w:pPr>
              <w:pStyle w:val="Heading9"/>
              <w:rPr>
                <w:rFonts w:asciiTheme="minorHAnsi" w:eastAsia="Times New Roman" w:hAnsiTheme="minorHAnsi" w:cstheme="minorHAnsi"/>
                <w:i w:val="0"/>
                <w:lang w:val="en-GB" w:eastAsia="es-ES"/>
              </w:rPr>
            </w:pPr>
            <w:r w:rsidRPr="00CB1F97">
              <w:rPr>
                <w:rFonts w:asciiTheme="minorHAnsi" w:eastAsia="Times New Roman" w:hAnsiTheme="minorHAnsi" w:cstheme="minorHAnsi"/>
                <w:i w:val="0"/>
                <w:lang w:val="en-GB" w:eastAsia="es-ES"/>
              </w:rPr>
              <w:t>Transparency Standard 9: Government Procurement</w:t>
            </w:r>
          </w:p>
          <w:p w14:paraId="61F1DD89" w14:textId="77777777" w:rsidR="001D24FC" w:rsidRPr="00CB1F97" w:rsidRDefault="001D24FC" w:rsidP="00E6153A">
            <w:pPr>
              <w:rPr>
                <w:rFonts w:asciiTheme="minorHAnsi" w:eastAsia="Times New Roman" w:hAnsiTheme="minorHAnsi" w:cstheme="minorHAnsi"/>
                <w:sz w:val="20"/>
                <w:lang w:val="en-GB" w:eastAsia="es-ES"/>
              </w:rPr>
            </w:pPr>
          </w:p>
          <w:p w14:paraId="16CCA8E3" w14:textId="77777777" w:rsidR="001D24FC" w:rsidRPr="00CB1F97" w:rsidRDefault="001D24FC" w:rsidP="00E6153A">
            <w:pPr>
              <w:rPr>
                <w:rFonts w:asciiTheme="minorHAnsi" w:eastAsia="Times New Roman" w:hAnsiTheme="minorHAnsi" w:cstheme="minorHAnsi"/>
                <w:sz w:val="20"/>
                <w:lang w:val="en-GB" w:eastAsia="es-ES"/>
              </w:rPr>
            </w:pPr>
            <w:proofErr w:type="spellStart"/>
            <w:proofErr w:type="gramStart"/>
            <w:r w:rsidRPr="00CB1F97">
              <w:rPr>
                <w:rFonts w:asciiTheme="minorHAnsi" w:eastAsia="Times New Roman" w:hAnsiTheme="minorHAnsi" w:cstheme="minorHAnsi"/>
                <w:sz w:val="20"/>
                <w:lang w:val="en-GB" w:eastAsia="es-ES"/>
              </w:rPr>
              <w:t>eVALUA</w:t>
            </w:r>
            <w:proofErr w:type="spellEnd"/>
            <w:proofErr w:type="gramEnd"/>
            <w:r w:rsidRPr="00CB1F97">
              <w:rPr>
                <w:rFonts w:asciiTheme="minorHAnsi" w:eastAsia="Times New Roman" w:hAnsiTheme="minorHAnsi" w:cstheme="minorHAnsi"/>
                <w:sz w:val="20"/>
                <w:lang w:val="en-GB" w:eastAsia="es-ES"/>
              </w:rPr>
              <w:t xml:space="preserve"> was engaged as the provider of a new (next generation) Government Electronic Tenders Service (GETS). </w:t>
            </w:r>
          </w:p>
          <w:p w14:paraId="4477D751" w14:textId="77777777" w:rsidR="001D24FC" w:rsidRPr="00CB1F97" w:rsidRDefault="001D24FC" w:rsidP="00E6153A">
            <w:pPr>
              <w:rPr>
                <w:rFonts w:asciiTheme="minorHAnsi" w:eastAsia="Times New Roman" w:hAnsiTheme="minorHAnsi" w:cstheme="minorHAnsi"/>
                <w:sz w:val="20"/>
                <w:lang w:val="en-GB" w:eastAsia="es-ES"/>
              </w:rPr>
            </w:pPr>
          </w:p>
          <w:p w14:paraId="448C29DF" w14:textId="77777777" w:rsidR="001D24FC" w:rsidRPr="00CB1F97" w:rsidRDefault="001D24FC" w:rsidP="00E6153A">
            <w:pPr>
              <w:rPr>
                <w:rFonts w:asciiTheme="minorHAnsi" w:eastAsia="Times New Roman" w:hAnsiTheme="minorHAnsi" w:cstheme="minorHAnsi"/>
                <w:sz w:val="20"/>
                <w:lang w:val="en-GB" w:eastAsia="es-ES"/>
              </w:rPr>
            </w:pPr>
            <w:r w:rsidRPr="00CB1F97">
              <w:rPr>
                <w:rFonts w:asciiTheme="minorHAnsi" w:eastAsia="Times New Roman" w:hAnsiTheme="minorHAnsi" w:cstheme="minorHAnsi"/>
                <w:sz w:val="20"/>
                <w:lang w:val="en-GB" w:eastAsia="es-ES"/>
              </w:rPr>
              <w:t xml:space="preserve">New “Government Rules of Sourcing” were published in 2013 (a revision and expansion of the 2006 “Mandatory Rules for Procurement by Departments”). The new Rules represent the government’s standards of good practice for procurement planning, approaching the market and contracting. They are aligned with international good practice, and demonstrate that New Zealand’s government procurement is open, transparent and accountable. </w:t>
            </w:r>
          </w:p>
          <w:p w14:paraId="502F3BFC" w14:textId="77777777" w:rsidR="001D24FC" w:rsidRPr="00CB1F97" w:rsidRDefault="001D24FC" w:rsidP="00E6153A">
            <w:pPr>
              <w:rPr>
                <w:rFonts w:asciiTheme="minorHAnsi" w:eastAsia="Times New Roman" w:hAnsiTheme="minorHAnsi" w:cstheme="minorHAnsi"/>
                <w:sz w:val="20"/>
                <w:lang w:val="en-GB" w:eastAsia="es-ES"/>
              </w:rPr>
            </w:pPr>
          </w:p>
          <w:p w14:paraId="3F1D0292" w14:textId="77777777" w:rsidR="001D24FC" w:rsidRPr="00CB1F97" w:rsidRDefault="001D24FC" w:rsidP="00E6153A">
            <w:pPr>
              <w:rPr>
                <w:rFonts w:asciiTheme="minorHAnsi" w:eastAsia="Times New Roman" w:hAnsiTheme="minorHAnsi" w:cstheme="minorHAnsi"/>
                <w:sz w:val="20"/>
                <w:lang w:val="en-GB" w:eastAsia="es-ES"/>
              </w:rPr>
            </w:pPr>
            <w:r w:rsidRPr="00CB1F97">
              <w:rPr>
                <w:rFonts w:asciiTheme="minorHAnsi" w:eastAsia="Times New Roman" w:hAnsiTheme="minorHAnsi" w:cstheme="minorHAnsi"/>
                <w:sz w:val="20"/>
                <w:lang w:val="en-GB" w:eastAsia="es-ES"/>
              </w:rPr>
              <w:t xml:space="preserve">A new guide for government agencies entitled “Competitive Dialogue: How Competitive Dialogue Works in New Zealand” was published in July 2013. </w:t>
            </w:r>
          </w:p>
          <w:p w14:paraId="4AE656AF" w14:textId="63B5DCD8" w:rsidR="001D24FC" w:rsidRPr="00CB1F97" w:rsidRDefault="001D24FC" w:rsidP="00215CB6">
            <w:pPr>
              <w:rPr>
                <w:rFonts w:asciiTheme="minorHAnsi" w:eastAsia="Times New Roman" w:hAnsiTheme="minorHAnsi" w:cstheme="minorHAnsi"/>
                <w:sz w:val="20"/>
                <w:lang w:val="en-GB" w:eastAsia="es-ES"/>
              </w:rPr>
            </w:pPr>
          </w:p>
        </w:tc>
        <w:tc>
          <w:tcPr>
            <w:tcW w:w="5670" w:type="dxa"/>
          </w:tcPr>
          <w:p w14:paraId="56F87494" w14:textId="77777777" w:rsidR="001D24FC" w:rsidRPr="00CB1F97" w:rsidRDefault="001D24FC" w:rsidP="002531BD">
            <w:pPr>
              <w:spacing w:after="180"/>
              <w:rPr>
                <w:rFonts w:asciiTheme="minorHAnsi" w:eastAsia="Times New Roman" w:hAnsiTheme="minorHAnsi" w:cstheme="minorHAnsi"/>
                <w:sz w:val="20"/>
                <w:lang w:val="en-GB" w:eastAsia="es-ES"/>
              </w:rPr>
            </w:pPr>
          </w:p>
          <w:p w14:paraId="149D2DEE" w14:textId="77777777" w:rsidR="001D24FC" w:rsidRPr="00CB1F97" w:rsidRDefault="001D24FC" w:rsidP="00E6153A">
            <w:pPr>
              <w:rPr>
                <w:rFonts w:asciiTheme="minorHAnsi" w:eastAsia="Times New Roman" w:hAnsiTheme="minorHAnsi" w:cstheme="minorHAnsi"/>
                <w:sz w:val="20"/>
                <w:lang w:val="en-GB" w:eastAsia="es-ES"/>
              </w:rPr>
            </w:pPr>
            <w:r w:rsidRPr="00CB1F97">
              <w:rPr>
                <w:rFonts w:asciiTheme="minorHAnsi" w:eastAsia="Times New Roman" w:hAnsiTheme="minorHAnsi" w:cstheme="minorHAnsi"/>
                <w:sz w:val="20"/>
                <w:lang w:val="en-GB" w:eastAsia="es-ES"/>
              </w:rPr>
              <w:t xml:space="preserve">The new improved GETS system is expected to be operating by mid- 2014. </w:t>
            </w:r>
          </w:p>
          <w:p w14:paraId="6CF7C6F8" w14:textId="77777777" w:rsidR="001D24FC" w:rsidRPr="00CB1F97" w:rsidRDefault="001D24FC" w:rsidP="00E6153A">
            <w:pPr>
              <w:rPr>
                <w:rFonts w:asciiTheme="minorHAnsi" w:eastAsia="Times New Roman" w:hAnsiTheme="minorHAnsi" w:cstheme="minorHAnsi"/>
                <w:sz w:val="20"/>
                <w:lang w:val="en-GB" w:eastAsia="es-ES"/>
              </w:rPr>
            </w:pPr>
          </w:p>
          <w:p w14:paraId="019845BB" w14:textId="5CDA5064" w:rsidR="001D24FC" w:rsidRPr="00CB1F97" w:rsidRDefault="001D24FC" w:rsidP="00E6153A">
            <w:pPr>
              <w:pStyle w:val="Heading9"/>
              <w:rPr>
                <w:rFonts w:asciiTheme="minorHAnsi" w:eastAsia="Times New Roman" w:hAnsiTheme="minorHAnsi" w:cstheme="minorHAnsi"/>
                <w:b w:val="0"/>
                <w:i w:val="0"/>
                <w:lang w:val="en-GB" w:eastAsia="es-ES"/>
              </w:rPr>
            </w:pPr>
            <w:r w:rsidRPr="00CB1F97">
              <w:rPr>
                <w:rFonts w:asciiTheme="minorHAnsi" w:eastAsia="Times New Roman" w:hAnsiTheme="minorHAnsi" w:cstheme="minorHAnsi"/>
                <w:b w:val="0"/>
                <w:i w:val="0"/>
                <w:lang w:val="en-GB" w:eastAsia="es-ES"/>
              </w:rPr>
              <w:t>Subject to consultation and approval by Cabinet, mandatory coverage of the Government Rules of Sourcing may be extended beyond public service departments to a wider range of government agencies under the Crown Entities Act 2004</w:t>
            </w:r>
            <w:r w:rsidR="002C62B2">
              <w:rPr>
                <w:rFonts w:asciiTheme="minorHAnsi" w:eastAsia="Times New Roman" w:hAnsiTheme="minorHAnsi" w:cstheme="minorHAnsi"/>
                <w:b w:val="0"/>
                <w:i w:val="0"/>
                <w:lang w:val="en-GB" w:eastAsia="es-ES"/>
              </w:rPr>
              <w:t>.</w:t>
            </w:r>
            <w:r w:rsidRPr="00CB1F97">
              <w:rPr>
                <w:rFonts w:asciiTheme="minorHAnsi" w:eastAsia="Times New Roman" w:hAnsiTheme="minorHAnsi" w:cstheme="minorHAnsi"/>
                <w:b w:val="0"/>
                <w:i w:val="0"/>
                <w:lang w:val="en-GB" w:eastAsia="es-ES"/>
              </w:rPr>
              <w:t xml:space="preserve">  </w:t>
            </w:r>
          </w:p>
        </w:tc>
      </w:tr>
      <w:tr w:rsidR="001D24FC" w:rsidRPr="00B72FF6" w14:paraId="1982301B" w14:textId="77777777">
        <w:tc>
          <w:tcPr>
            <w:tcW w:w="3524" w:type="dxa"/>
          </w:tcPr>
          <w:p w14:paraId="5344F3A6" w14:textId="57914344"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 xml:space="preserve">Website for further information:  </w:t>
            </w:r>
          </w:p>
        </w:tc>
        <w:tc>
          <w:tcPr>
            <w:tcW w:w="5387" w:type="dxa"/>
          </w:tcPr>
          <w:p w14:paraId="17440D5C" w14:textId="478A59C1" w:rsidR="001D24FC" w:rsidRPr="00BF37B1" w:rsidRDefault="001E1895" w:rsidP="0001261C">
            <w:pPr>
              <w:pStyle w:val="Heading9"/>
              <w:rPr>
                <w:rFonts w:asciiTheme="minorHAnsi" w:hAnsiTheme="minorHAnsi"/>
                <w:b w:val="0"/>
              </w:rPr>
            </w:pPr>
            <w:hyperlink r:id="rId110" w:history="1">
              <w:r w:rsidR="001D24FC" w:rsidRPr="00511546">
                <w:rPr>
                  <w:rStyle w:val="Hyperlink"/>
                  <w:rFonts w:asciiTheme="minorHAnsi" w:hAnsiTheme="minorHAnsi"/>
                  <w:b w:val="0"/>
                </w:rPr>
                <w:t>www.newzealand.govt.nz</w:t>
              </w:r>
            </w:hyperlink>
            <w:r w:rsidR="001D24FC">
              <w:rPr>
                <w:rFonts w:asciiTheme="minorHAnsi" w:hAnsiTheme="minorHAnsi"/>
                <w:b w:val="0"/>
              </w:rPr>
              <w:t xml:space="preserve"> </w:t>
            </w:r>
          </w:p>
        </w:tc>
        <w:tc>
          <w:tcPr>
            <w:tcW w:w="5670" w:type="dxa"/>
          </w:tcPr>
          <w:p w14:paraId="28C14509" w14:textId="77777777" w:rsidR="001D24FC" w:rsidRPr="00BF37B1" w:rsidRDefault="001D24FC" w:rsidP="0001261C">
            <w:pPr>
              <w:pStyle w:val="Heading9"/>
              <w:rPr>
                <w:rFonts w:asciiTheme="minorHAnsi" w:hAnsiTheme="minorHAnsi"/>
                <w:b w:val="0"/>
              </w:rPr>
            </w:pPr>
          </w:p>
        </w:tc>
      </w:tr>
      <w:tr w:rsidR="001D24FC" w:rsidRPr="00B72FF6" w14:paraId="24D48E0A" w14:textId="77777777">
        <w:tc>
          <w:tcPr>
            <w:tcW w:w="3524" w:type="dxa"/>
          </w:tcPr>
          <w:p w14:paraId="327C3A60" w14:textId="77777777" w:rsidR="001D24FC" w:rsidRPr="006E2E0E" w:rsidRDefault="001D24FC" w:rsidP="006E2E0E">
            <w:pPr>
              <w:rPr>
                <w:rFonts w:asciiTheme="minorHAnsi" w:hAnsiTheme="minorHAnsi"/>
                <w:i/>
                <w:color w:val="808080"/>
                <w:sz w:val="20"/>
              </w:rPr>
            </w:pPr>
            <w:r w:rsidRPr="006E2E0E">
              <w:rPr>
                <w:rFonts w:asciiTheme="minorHAnsi" w:hAnsiTheme="minorHAnsi"/>
                <w:i/>
                <w:color w:val="808080"/>
                <w:sz w:val="20"/>
              </w:rPr>
              <w:t>Contact point for further details:</w:t>
            </w:r>
          </w:p>
        </w:tc>
        <w:tc>
          <w:tcPr>
            <w:tcW w:w="5387" w:type="dxa"/>
          </w:tcPr>
          <w:p w14:paraId="62D8420D" w14:textId="1DCC4A08" w:rsidR="001D24FC" w:rsidRPr="00BF37B1" w:rsidRDefault="001D24FC" w:rsidP="0001261C">
            <w:pPr>
              <w:pStyle w:val="Heading9"/>
              <w:rPr>
                <w:rFonts w:asciiTheme="minorHAnsi" w:hAnsiTheme="minorHAnsi"/>
                <w:b w:val="0"/>
              </w:rPr>
            </w:pPr>
            <w:r>
              <w:rPr>
                <w:rFonts w:asciiTheme="minorHAnsi" w:hAnsiTheme="minorHAnsi"/>
                <w:b w:val="0"/>
              </w:rPr>
              <w:t>Dm-a</w:t>
            </w:r>
            <w:r w:rsidR="00891CE7">
              <w:rPr>
                <w:rFonts w:asciiTheme="minorHAnsi" w:hAnsiTheme="minorHAnsi"/>
                <w:b w:val="0"/>
              </w:rPr>
              <w:t>p</w:t>
            </w:r>
            <w:r>
              <w:rPr>
                <w:rFonts w:asciiTheme="minorHAnsi" w:hAnsiTheme="minorHAnsi"/>
                <w:b w:val="0"/>
              </w:rPr>
              <w:t>d@mfat.govt.nz</w:t>
            </w:r>
          </w:p>
        </w:tc>
        <w:tc>
          <w:tcPr>
            <w:tcW w:w="5670" w:type="dxa"/>
          </w:tcPr>
          <w:p w14:paraId="1D6ACA03" w14:textId="77777777" w:rsidR="001D24FC" w:rsidRPr="00BF37B1" w:rsidRDefault="001D24FC" w:rsidP="0001261C">
            <w:pPr>
              <w:pStyle w:val="Heading9"/>
              <w:rPr>
                <w:rFonts w:asciiTheme="minorHAnsi" w:hAnsiTheme="minorHAnsi"/>
                <w:b w:val="0"/>
              </w:rPr>
            </w:pPr>
          </w:p>
        </w:tc>
      </w:tr>
    </w:tbl>
    <w:p w14:paraId="0959CAE9" w14:textId="77777777"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CB6A57" w:rsidRPr="000A33A0" w14:paraId="531FF36A" w14:textId="77777777" w:rsidTr="000A33A0">
        <w:trPr>
          <w:cantSplit/>
        </w:trPr>
        <w:tc>
          <w:tcPr>
            <w:tcW w:w="14581" w:type="dxa"/>
            <w:gridSpan w:val="4"/>
            <w:shd w:val="clear" w:color="auto" w:fill="DBE5F1" w:themeFill="accent1" w:themeFillTint="33"/>
          </w:tcPr>
          <w:p w14:paraId="54CA05BD" w14:textId="77777777" w:rsidR="00CB6A57" w:rsidRPr="000A33A0" w:rsidRDefault="00CB6A57">
            <w:pPr>
              <w:rPr>
                <w:rFonts w:asciiTheme="minorHAnsi" w:hAnsiTheme="minorHAnsi"/>
                <w:b/>
                <w:sz w:val="20"/>
              </w:rPr>
            </w:pPr>
          </w:p>
          <w:p w14:paraId="654B0D3B" w14:textId="77777777" w:rsidR="00CB6A57" w:rsidRPr="000A33A0" w:rsidRDefault="00CB6A57">
            <w:pPr>
              <w:rPr>
                <w:rFonts w:asciiTheme="minorHAnsi" w:hAnsiTheme="minorHAnsi"/>
                <w:b/>
                <w:sz w:val="20"/>
                <w:vertAlign w:val="superscript"/>
                <w:lang w:eastAsia="zh-TW"/>
              </w:rPr>
            </w:pPr>
            <w:r w:rsidRPr="000A33A0">
              <w:rPr>
                <w:rFonts w:asciiTheme="minorHAnsi" w:hAnsiTheme="minorHAnsi"/>
                <w:b/>
                <w:sz w:val="20"/>
              </w:rPr>
              <w:t xml:space="preserve">RTAs/FTAs </w:t>
            </w:r>
            <w:r w:rsidR="008F223D" w:rsidRPr="000A33A0">
              <w:rPr>
                <w:rFonts w:asciiTheme="minorHAnsi" w:hAnsiTheme="minorHAnsi"/>
                <w:b/>
                <w:sz w:val="20"/>
                <w:vertAlign w:val="superscript"/>
                <w:lang w:eastAsia="zh-TW"/>
              </w:rPr>
              <w:t xml:space="preserve"> </w:t>
            </w:r>
          </w:p>
          <w:p w14:paraId="0B478E04" w14:textId="77777777" w:rsidR="00CB6A57" w:rsidRPr="000A33A0" w:rsidRDefault="00CB6A57">
            <w:pPr>
              <w:rPr>
                <w:rFonts w:asciiTheme="minorHAnsi" w:hAnsiTheme="minorHAnsi"/>
                <w:sz w:val="20"/>
                <w:lang w:val="en-US"/>
              </w:rPr>
            </w:pPr>
          </w:p>
        </w:tc>
      </w:tr>
      <w:tr w:rsidR="00CB6A57" w:rsidRPr="00BF37B1" w14:paraId="66D586DB" w14:textId="77777777">
        <w:trPr>
          <w:gridAfter w:val="1"/>
          <w:wAfter w:w="17" w:type="dxa"/>
          <w:cantSplit/>
        </w:trPr>
        <w:tc>
          <w:tcPr>
            <w:tcW w:w="3524" w:type="dxa"/>
            <w:gridSpan w:val="2"/>
          </w:tcPr>
          <w:p w14:paraId="0BC9F9AF" w14:textId="2B5296B2"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lastRenderedPageBreak/>
              <w:t xml:space="preserve">- </w:t>
            </w:r>
            <w:bookmarkStart w:id="44" w:name="Row17"/>
            <w:r w:rsidRPr="00BF37B1">
              <w:rPr>
                <w:rFonts w:asciiTheme="minorHAnsi" w:hAnsiTheme="minorHAnsi"/>
                <w:b/>
                <w:i/>
                <w:sz w:val="20"/>
              </w:rPr>
              <w:t xml:space="preserve">Description </w:t>
            </w:r>
            <w:r w:rsidR="002734A1">
              <w:rPr>
                <w:rFonts w:asciiTheme="minorHAnsi" w:hAnsiTheme="minorHAnsi"/>
                <w:b/>
                <w:i/>
                <w:sz w:val="20"/>
              </w:rPr>
              <w:t xml:space="preserve">of current </w:t>
            </w:r>
            <w:r w:rsidRPr="00BF37B1">
              <w:rPr>
                <w:rFonts w:asciiTheme="minorHAnsi" w:hAnsiTheme="minorHAnsi"/>
                <w:b/>
                <w:i/>
                <w:sz w:val="20"/>
              </w:rPr>
              <w:t>agreements</w:t>
            </w:r>
            <w:bookmarkEnd w:id="44"/>
          </w:p>
        </w:tc>
        <w:tc>
          <w:tcPr>
            <w:tcW w:w="11040" w:type="dxa"/>
          </w:tcPr>
          <w:p w14:paraId="5DD8A099" w14:textId="77777777" w:rsidR="000B73A3" w:rsidRDefault="000B73A3" w:rsidP="000B73A3">
            <w:pPr>
              <w:rPr>
                <w:b/>
                <w:bCs/>
                <w:sz w:val="20"/>
              </w:rPr>
            </w:pPr>
            <w:bookmarkStart w:id="45" w:name="Cell33"/>
            <w:bookmarkEnd w:id="45"/>
          </w:p>
          <w:p w14:paraId="4C8F6E41" w14:textId="77777777" w:rsidR="000B73A3" w:rsidRPr="000B73A3" w:rsidRDefault="000B73A3" w:rsidP="000B73A3">
            <w:pPr>
              <w:rPr>
                <w:rFonts w:asciiTheme="minorHAnsi" w:eastAsia="Times New Roman" w:hAnsiTheme="minorHAnsi" w:cstheme="minorHAnsi"/>
                <w:b/>
                <w:sz w:val="20"/>
                <w:lang w:val="en-GB" w:eastAsia="es-ES"/>
              </w:rPr>
            </w:pPr>
            <w:r w:rsidRPr="000B73A3">
              <w:rPr>
                <w:rFonts w:asciiTheme="minorHAnsi" w:eastAsia="Times New Roman" w:hAnsiTheme="minorHAnsi" w:cstheme="minorHAnsi"/>
                <w:b/>
                <w:sz w:val="20"/>
                <w:lang w:val="en-GB" w:eastAsia="es-ES"/>
              </w:rPr>
              <w:t xml:space="preserve">Agreement between New Zealand and the Separate Customs Territory of Taiwan, Penghu, </w:t>
            </w:r>
            <w:proofErr w:type="spellStart"/>
            <w:r w:rsidRPr="000B73A3">
              <w:rPr>
                <w:rFonts w:asciiTheme="minorHAnsi" w:eastAsia="Times New Roman" w:hAnsiTheme="minorHAnsi" w:cstheme="minorHAnsi"/>
                <w:b/>
                <w:sz w:val="20"/>
                <w:lang w:val="en-GB" w:eastAsia="es-ES"/>
              </w:rPr>
              <w:t>Kinmen</w:t>
            </w:r>
            <w:proofErr w:type="spellEnd"/>
            <w:r w:rsidRPr="000B73A3">
              <w:rPr>
                <w:rFonts w:asciiTheme="minorHAnsi" w:eastAsia="Times New Roman" w:hAnsiTheme="minorHAnsi" w:cstheme="minorHAnsi"/>
                <w:b/>
                <w:sz w:val="20"/>
                <w:lang w:val="en-GB" w:eastAsia="es-ES"/>
              </w:rPr>
              <w:t xml:space="preserve"> and Matsu on Economic Cooperation (ANZTEC)</w:t>
            </w:r>
          </w:p>
          <w:p w14:paraId="5A95F7AE" w14:textId="77777777" w:rsidR="000B73A3" w:rsidRPr="000B73A3" w:rsidRDefault="000B73A3" w:rsidP="000B73A3">
            <w:pPr>
              <w:rPr>
                <w:rFonts w:asciiTheme="minorHAnsi" w:eastAsia="Times New Roman" w:hAnsiTheme="minorHAnsi" w:cstheme="minorHAnsi"/>
                <w:sz w:val="20"/>
                <w:lang w:val="en-GB" w:eastAsia="es-ES"/>
              </w:rPr>
            </w:pPr>
          </w:p>
          <w:p w14:paraId="358581FD" w14:textId="77777777" w:rsidR="000B73A3" w:rsidRPr="000B73A3" w:rsidRDefault="000B73A3" w:rsidP="000B73A3">
            <w:pPr>
              <w:autoSpaceDE w:val="0"/>
              <w:autoSpaceDN w:val="0"/>
              <w:rPr>
                <w:rFonts w:asciiTheme="minorHAnsi" w:eastAsia="Times New Roman" w:hAnsiTheme="minorHAnsi" w:cstheme="minorHAnsi"/>
                <w:sz w:val="20"/>
                <w:lang w:val="en-GB" w:eastAsia="es-ES"/>
              </w:rPr>
            </w:pPr>
            <w:r w:rsidRPr="000B73A3">
              <w:rPr>
                <w:rFonts w:asciiTheme="minorHAnsi" w:eastAsia="Times New Roman" w:hAnsiTheme="minorHAnsi" w:cstheme="minorHAnsi"/>
                <w:sz w:val="20"/>
                <w:lang w:val="en-GB" w:eastAsia="es-ES"/>
              </w:rPr>
              <w:t>ANZTEC was signed in Wellington on 10 July 2013 and entered into force on 1 December 2013. The Agreement liberalises and facilitates trade in goods, services and investment between New Zealand and Chinese Taipei, and includes innovative provisions on film and television, indigenous cooperation and air links.</w:t>
            </w:r>
          </w:p>
          <w:p w14:paraId="5E7C6FAF" w14:textId="765E86AB" w:rsidR="00CB6A57" w:rsidRPr="00460599" w:rsidRDefault="00CB6A57" w:rsidP="00215CB6">
            <w:pPr>
              <w:rPr>
                <w:rFonts w:asciiTheme="minorHAnsi" w:hAnsiTheme="minorHAnsi" w:cstheme="minorHAnsi"/>
                <w:i/>
                <w:sz w:val="20"/>
              </w:rPr>
            </w:pPr>
          </w:p>
        </w:tc>
      </w:tr>
      <w:tr w:rsidR="00CB6A57" w:rsidRPr="00BF37B1" w14:paraId="190DD804" w14:textId="77777777">
        <w:trPr>
          <w:gridAfter w:val="1"/>
          <w:wAfter w:w="17" w:type="dxa"/>
          <w:cantSplit/>
        </w:trPr>
        <w:tc>
          <w:tcPr>
            <w:tcW w:w="3524" w:type="dxa"/>
            <w:gridSpan w:val="2"/>
          </w:tcPr>
          <w:p w14:paraId="28A36A2F" w14:textId="77777777"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Agreements under negotiation</w:t>
            </w:r>
          </w:p>
          <w:p w14:paraId="202D52C3" w14:textId="77777777" w:rsidR="00CB6A57" w:rsidRPr="00BF37B1" w:rsidRDefault="00CB6A57" w:rsidP="00BF37B1">
            <w:pPr>
              <w:spacing w:before="120" w:after="120"/>
              <w:rPr>
                <w:rFonts w:asciiTheme="minorHAnsi" w:hAnsiTheme="minorHAnsi"/>
                <w:b/>
                <w:i/>
                <w:sz w:val="20"/>
              </w:rPr>
            </w:pPr>
          </w:p>
        </w:tc>
        <w:tc>
          <w:tcPr>
            <w:tcW w:w="11040" w:type="dxa"/>
          </w:tcPr>
          <w:p w14:paraId="05CCB379" w14:textId="2DDD5991" w:rsidR="00B11EC6" w:rsidRPr="00BF37B1" w:rsidRDefault="00CB6A57" w:rsidP="00460599">
            <w:pPr>
              <w:spacing w:before="120" w:after="120"/>
              <w:rPr>
                <w:rFonts w:asciiTheme="minorHAnsi" w:hAnsiTheme="minorHAnsi"/>
                <w:i/>
                <w:sz w:val="20"/>
              </w:rPr>
            </w:pPr>
            <w:r w:rsidRPr="00BF37B1">
              <w:rPr>
                <w:rFonts w:asciiTheme="minorHAnsi" w:hAnsiTheme="minorHAnsi"/>
                <w:i/>
                <w:sz w:val="20"/>
              </w:rPr>
              <w:t xml:space="preserve">Please provide information on agreements that are currently under negotiation </w:t>
            </w:r>
            <w:proofErr w:type="spellStart"/>
            <w:r w:rsidRPr="00BF37B1">
              <w:rPr>
                <w:rFonts w:asciiTheme="minorHAnsi" w:hAnsiTheme="minorHAnsi"/>
                <w:i/>
                <w:sz w:val="20"/>
              </w:rPr>
              <w:t>eg</w:t>
            </w:r>
            <w:proofErr w:type="spellEnd"/>
            <w:r w:rsidRPr="00BF37B1">
              <w:rPr>
                <w:rFonts w:asciiTheme="minorHAnsi" w:hAnsiTheme="minorHAnsi"/>
                <w:i/>
                <w:sz w:val="20"/>
              </w:rPr>
              <w:t xml:space="preserve"> issues being covered in the negotiation and the status of the negotiation. </w:t>
            </w:r>
          </w:p>
        </w:tc>
      </w:tr>
      <w:tr w:rsidR="00CB6A57" w:rsidRPr="00BF37B1" w14:paraId="6448F940" w14:textId="77777777">
        <w:trPr>
          <w:gridAfter w:val="1"/>
          <w:wAfter w:w="17" w:type="dxa"/>
          <w:cantSplit/>
        </w:trPr>
        <w:tc>
          <w:tcPr>
            <w:tcW w:w="764" w:type="dxa"/>
            <w:vMerge w:val="restart"/>
          </w:tcPr>
          <w:p w14:paraId="4324C7A0" w14:textId="0E9D60A9" w:rsidR="00CB6A57" w:rsidRPr="00BF37B1" w:rsidRDefault="00CB6A57">
            <w:pPr>
              <w:rPr>
                <w:rFonts w:asciiTheme="minorHAnsi" w:hAnsiTheme="minorHAnsi"/>
                <w:b/>
                <w:i/>
                <w:sz w:val="20"/>
              </w:rPr>
            </w:pPr>
          </w:p>
        </w:tc>
        <w:tc>
          <w:tcPr>
            <w:tcW w:w="2760" w:type="dxa"/>
          </w:tcPr>
          <w:p w14:paraId="750B2B79" w14:textId="77777777" w:rsidR="00CB6A57" w:rsidRPr="00BF37B1" w:rsidRDefault="00CB6A57">
            <w:pPr>
              <w:rPr>
                <w:rFonts w:asciiTheme="minorHAnsi" w:hAnsiTheme="minorHAnsi"/>
                <w:b/>
                <w:i/>
                <w:sz w:val="20"/>
              </w:rPr>
            </w:pPr>
            <w:bookmarkStart w:id="46" w:name="Agreement01"/>
          </w:p>
          <w:p w14:paraId="488FC5CE" w14:textId="77777777" w:rsidR="00CB6A57" w:rsidRPr="00BF37B1" w:rsidRDefault="00CB6A57">
            <w:pPr>
              <w:rPr>
                <w:rFonts w:asciiTheme="minorHAnsi" w:hAnsiTheme="minorHAnsi"/>
                <w:b/>
                <w:i/>
                <w:sz w:val="20"/>
              </w:rPr>
            </w:pPr>
            <w:r w:rsidRPr="00BF37B1">
              <w:rPr>
                <w:rFonts w:asciiTheme="minorHAnsi" w:hAnsiTheme="minorHAnsi"/>
                <w:b/>
                <w:i/>
                <w:sz w:val="20"/>
              </w:rPr>
              <w:t>Agreement #1</w:t>
            </w:r>
            <w:bookmarkEnd w:id="46"/>
          </w:p>
          <w:p w14:paraId="4EA44B9F" w14:textId="77777777" w:rsidR="00CB6A57" w:rsidRPr="00BF37B1" w:rsidRDefault="00CB6A57">
            <w:pPr>
              <w:rPr>
                <w:rFonts w:asciiTheme="minorHAnsi" w:hAnsiTheme="minorHAnsi"/>
                <w:b/>
                <w:i/>
                <w:sz w:val="20"/>
              </w:rPr>
            </w:pPr>
          </w:p>
        </w:tc>
        <w:tc>
          <w:tcPr>
            <w:tcW w:w="11040" w:type="dxa"/>
          </w:tcPr>
          <w:p w14:paraId="4F03D166" w14:textId="77777777" w:rsidR="00AF2633" w:rsidRDefault="00AF2633" w:rsidP="00460599">
            <w:pPr>
              <w:rPr>
                <w:rFonts w:asciiTheme="minorHAnsi" w:hAnsiTheme="minorHAnsi"/>
                <w:sz w:val="20"/>
              </w:rPr>
            </w:pPr>
            <w:bookmarkStart w:id="47" w:name="A01"/>
            <w:bookmarkEnd w:id="47"/>
          </w:p>
          <w:p w14:paraId="1FC1CF71" w14:textId="77777777"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Gulf Cooperation Council (GCC)-New Zealand FTA</w:t>
            </w:r>
          </w:p>
          <w:p w14:paraId="72C40DD2" w14:textId="77777777" w:rsidR="00CB6A57" w:rsidRDefault="00CB6A57" w:rsidP="00215CB6">
            <w:pPr>
              <w:rPr>
                <w:rFonts w:asciiTheme="minorHAnsi" w:hAnsiTheme="minorHAnsi"/>
                <w:sz w:val="20"/>
              </w:rPr>
            </w:pPr>
          </w:p>
          <w:p w14:paraId="68CB0175" w14:textId="77777777" w:rsidR="00AF2633" w:rsidRPr="00AF2633" w:rsidRDefault="00AF2633" w:rsidP="00AF2633">
            <w:pPr>
              <w:rPr>
                <w:rFonts w:asciiTheme="minorHAnsi" w:hAnsiTheme="minorHAnsi" w:cstheme="minorHAnsi"/>
                <w:sz w:val="20"/>
                <w:lang w:val="en-NZ"/>
              </w:rPr>
            </w:pPr>
            <w:r w:rsidRPr="00AF2633">
              <w:rPr>
                <w:rFonts w:asciiTheme="minorHAnsi" w:hAnsiTheme="minorHAnsi" w:cstheme="minorHAnsi"/>
                <w:sz w:val="20"/>
                <w:lang w:val="en-NZ"/>
              </w:rPr>
              <w:t xml:space="preserve">Officials from New Zealand and the six Member States of the Gulf Cooperation Council (GCC) concluded substantive negotiations on the text of a Free Trade Agreement in October 2009 following six rounds of negotiations. That text awaits legal verification and signature before ratification by the governments of New Zealand and GCC Member States - made up of Bahrain, Oman, Kuwait, Saudi Arabia, the UAE and Qatar - and then entry into force. </w:t>
            </w:r>
          </w:p>
          <w:p w14:paraId="6B70DFDC" w14:textId="77777777" w:rsidR="00AF2633" w:rsidRPr="00460599" w:rsidRDefault="00AF2633" w:rsidP="00215CB6">
            <w:pPr>
              <w:rPr>
                <w:rFonts w:asciiTheme="minorHAnsi" w:hAnsiTheme="minorHAnsi"/>
                <w:sz w:val="20"/>
              </w:rPr>
            </w:pPr>
          </w:p>
        </w:tc>
      </w:tr>
      <w:tr w:rsidR="00CB6A57" w:rsidRPr="00BF37B1" w14:paraId="6B0D4443" w14:textId="77777777">
        <w:trPr>
          <w:gridAfter w:val="1"/>
          <w:wAfter w:w="17" w:type="dxa"/>
          <w:cantSplit/>
        </w:trPr>
        <w:tc>
          <w:tcPr>
            <w:tcW w:w="764" w:type="dxa"/>
            <w:vMerge/>
          </w:tcPr>
          <w:p w14:paraId="5E8EEFAE" w14:textId="77777777" w:rsidR="00CB6A57" w:rsidRPr="00BF37B1" w:rsidRDefault="00CB6A57">
            <w:pPr>
              <w:rPr>
                <w:rFonts w:asciiTheme="minorHAnsi" w:hAnsiTheme="minorHAnsi"/>
                <w:b/>
                <w:i/>
                <w:sz w:val="20"/>
              </w:rPr>
            </w:pPr>
          </w:p>
        </w:tc>
        <w:tc>
          <w:tcPr>
            <w:tcW w:w="2760" w:type="dxa"/>
          </w:tcPr>
          <w:p w14:paraId="2C8DC17A" w14:textId="77777777" w:rsidR="00CB6A57" w:rsidRPr="00BF37B1" w:rsidRDefault="00CB6A57">
            <w:pPr>
              <w:rPr>
                <w:rFonts w:asciiTheme="minorHAnsi" w:hAnsiTheme="minorHAnsi"/>
                <w:b/>
                <w:i/>
                <w:sz w:val="20"/>
              </w:rPr>
            </w:pPr>
            <w:bookmarkStart w:id="48" w:name="Agreement02"/>
          </w:p>
          <w:p w14:paraId="554421F0" w14:textId="77777777" w:rsidR="00CB6A57" w:rsidRPr="00BF37B1" w:rsidRDefault="00CB6A57">
            <w:pPr>
              <w:rPr>
                <w:rFonts w:asciiTheme="minorHAnsi" w:hAnsiTheme="minorHAnsi"/>
                <w:b/>
                <w:i/>
                <w:sz w:val="20"/>
              </w:rPr>
            </w:pPr>
            <w:r w:rsidRPr="00BF37B1">
              <w:rPr>
                <w:rFonts w:asciiTheme="minorHAnsi" w:hAnsiTheme="minorHAnsi"/>
                <w:b/>
                <w:i/>
                <w:sz w:val="20"/>
              </w:rPr>
              <w:t>Agreement #2</w:t>
            </w:r>
            <w:bookmarkEnd w:id="48"/>
          </w:p>
          <w:p w14:paraId="31D6CC01" w14:textId="77777777" w:rsidR="00CB6A57" w:rsidRPr="00BF37B1" w:rsidRDefault="00CB6A57">
            <w:pPr>
              <w:rPr>
                <w:rFonts w:asciiTheme="minorHAnsi" w:hAnsiTheme="minorHAnsi"/>
                <w:b/>
                <w:i/>
                <w:sz w:val="20"/>
              </w:rPr>
            </w:pPr>
          </w:p>
        </w:tc>
        <w:tc>
          <w:tcPr>
            <w:tcW w:w="11040" w:type="dxa"/>
          </w:tcPr>
          <w:p w14:paraId="185D17B6" w14:textId="77777777" w:rsidR="00CB6A57" w:rsidRPr="00460599" w:rsidRDefault="00CB6A57">
            <w:pPr>
              <w:rPr>
                <w:rFonts w:asciiTheme="minorHAnsi" w:hAnsiTheme="minorHAnsi"/>
                <w:sz w:val="20"/>
              </w:rPr>
            </w:pPr>
            <w:bookmarkStart w:id="49" w:name="A02"/>
            <w:bookmarkEnd w:id="49"/>
          </w:p>
          <w:p w14:paraId="62734B0D" w14:textId="77777777" w:rsidR="00460599" w:rsidRPr="00460599" w:rsidRDefault="00460599" w:rsidP="00460599">
            <w:pPr>
              <w:rPr>
                <w:rFonts w:asciiTheme="minorHAnsi" w:hAnsiTheme="minorHAnsi" w:cstheme="minorHAnsi"/>
                <w:b/>
                <w:sz w:val="20"/>
              </w:rPr>
            </w:pPr>
            <w:r w:rsidRPr="00460599">
              <w:rPr>
                <w:rFonts w:asciiTheme="minorHAnsi" w:hAnsiTheme="minorHAnsi" w:cstheme="minorHAnsi"/>
                <w:b/>
                <w:sz w:val="20"/>
              </w:rPr>
              <w:t>Republic of Korea-New Zealand FTA</w:t>
            </w:r>
          </w:p>
          <w:p w14:paraId="5052E9B6" w14:textId="77777777" w:rsidR="00460599" w:rsidRDefault="00460599" w:rsidP="00215CB6">
            <w:pPr>
              <w:rPr>
                <w:rFonts w:asciiTheme="minorHAnsi" w:hAnsiTheme="minorHAnsi"/>
                <w:sz w:val="20"/>
              </w:rPr>
            </w:pPr>
          </w:p>
          <w:p w14:paraId="6BF12FE4" w14:textId="6E9FEE65" w:rsidR="00AF2633" w:rsidRPr="00AF2633" w:rsidRDefault="00AF2633" w:rsidP="00AF2633">
            <w:pPr>
              <w:rPr>
                <w:rFonts w:asciiTheme="minorHAnsi" w:hAnsiTheme="minorHAnsi" w:cstheme="minorHAnsi"/>
                <w:sz w:val="20"/>
                <w:lang w:val="en-NZ"/>
              </w:rPr>
            </w:pPr>
            <w:r w:rsidRPr="00AF2633">
              <w:rPr>
                <w:rFonts w:asciiTheme="minorHAnsi" w:hAnsiTheme="minorHAnsi" w:cstheme="minorHAnsi"/>
                <w:sz w:val="20"/>
                <w:lang w:val="en-NZ"/>
              </w:rPr>
              <w:t>Four rounds of bilateral FTA negotiations between New Zealand and the Republic of Korea have taken place since June 2009.  Korea</w:t>
            </w:r>
            <w:proofErr w:type="gramStart"/>
            <w:r w:rsidRPr="00AF2633">
              <w:rPr>
                <w:rFonts w:asciiTheme="minorHAnsi" w:hAnsiTheme="minorHAnsi" w:cstheme="minorHAnsi"/>
                <w:sz w:val="20"/>
                <w:lang w:val="en-NZ"/>
              </w:rPr>
              <w:t>  and</w:t>
            </w:r>
            <w:proofErr w:type="gramEnd"/>
            <w:r w:rsidRPr="00AF2633">
              <w:rPr>
                <w:rFonts w:asciiTheme="minorHAnsi" w:hAnsiTheme="minorHAnsi" w:cstheme="minorHAnsi"/>
                <w:sz w:val="20"/>
                <w:lang w:val="en-NZ"/>
              </w:rPr>
              <w:t xml:space="preserve"> New Zealand formally announced the resumption of negotiations in December 2013, with the next round to be held in February </w:t>
            </w:r>
            <w:r w:rsidR="007678EA">
              <w:rPr>
                <w:rFonts w:asciiTheme="minorHAnsi" w:hAnsiTheme="minorHAnsi" w:cstheme="minorHAnsi"/>
                <w:sz w:val="20"/>
                <w:lang w:val="en-NZ"/>
              </w:rPr>
              <w:t xml:space="preserve">2014 </w:t>
            </w:r>
            <w:r w:rsidRPr="00AF2633">
              <w:rPr>
                <w:rFonts w:asciiTheme="minorHAnsi" w:hAnsiTheme="minorHAnsi" w:cstheme="minorHAnsi"/>
                <w:sz w:val="20"/>
                <w:lang w:val="en-NZ"/>
              </w:rPr>
              <w:t>in New Zealand.</w:t>
            </w:r>
          </w:p>
          <w:p w14:paraId="46635052" w14:textId="04DCE064" w:rsidR="00AF2633" w:rsidRPr="00460599" w:rsidRDefault="00AF2633" w:rsidP="00215CB6">
            <w:pPr>
              <w:rPr>
                <w:rFonts w:asciiTheme="minorHAnsi" w:hAnsiTheme="minorHAnsi"/>
                <w:sz w:val="20"/>
              </w:rPr>
            </w:pPr>
          </w:p>
        </w:tc>
      </w:tr>
      <w:tr w:rsidR="00CB6A57" w:rsidRPr="00BF37B1" w14:paraId="6FFEF4DA" w14:textId="77777777">
        <w:trPr>
          <w:gridAfter w:val="1"/>
          <w:wAfter w:w="17" w:type="dxa"/>
          <w:cantSplit/>
        </w:trPr>
        <w:tc>
          <w:tcPr>
            <w:tcW w:w="764" w:type="dxa"/>
            <w:vMerge/>
          </w:tcPr>
          <w:p w14:paraId="77009C72" w14:textId="77777777" w:rsidR="00CB6A57" w:rsidRPr="00BF37B1" w:rsidRDefault="00CB6A57">
            <w:pPr>
              <w:rPr>
                <w:rFonts w:asciiTheme="minorHAnsi" w:hAnsiTheme="minorHAnsi"/>
                <w:b/>
                <w:i/>
                <w:sz w:val="20"/>
              </w:rPr>
            </w:pPr>
          </w:p>
        </w:tc>
        <w:tc>
          <w:tcPr>
            <w:tcW w:w="2760" w:type="dxa"/>
          </w:tcPr>
          <w:p w14:paraId="6D7EC702" w14:textId="77777777" w:rsidR="00CB6A57" w:rsidRPr="00BF37B1" w:rsidRDefault="00CB6A57">
            <w:pPr>
              <w:rPr>
                <w:rFonts w:asciiTheme="minorHAnsi" w:hAnsiTheme="minorHAnsi"/>
                <w:b/>
                <w:i/>
                <w:sz w:val="20"/>
              </w:rPr>
            </w:pPr>
            <w:bookmarkStart w:id="50" w:name="Agreement03"/>
          </w:p>
          <w:p w14:paraId="33A592D6" w14:textId="77777777" w:rsidR="00CB6A57" w:rsidRPr="00BF37B1" w:rsidRDefault="00CB6A57">
            <w:pPr>
              <w:rPr>
                <w:rFonts w:asciiTheme="minorHAnsi" w:hAnsiTheme="minorHAnsi"/>
                <w:b/>
                <w:i/>
                <w:sz w:val="20"/>
              </w:rPr>
            </w:pPr>
            <w:r w:rsidRPr="00BF37B1">
              <w:rPr>
                <w:rFonts w:asciiTheme="minorHAnsi" w:hAnsiTheme="minorHAnsi"/>
                <w:b/>
                <w:i/>
                <w:sz w:val="20"/>
              </w:rPr>
              <w:t>Agreement #3</w:t>
            </w:r>
            <w:bookmarkEnd w:id="50"/>
          </w:p>
          <w:p w14:paraId="71FEE000" w14:textId="77777777" w:rsidR="00CB6A57" w:rsidRPr="00BF37B1" w:rsidRDefault="00CB6A57">
            <w:pPr>
              <w:rPr>
                <w:rFonts w:asciiTheme="minorHAnsi" w:hAnsiTheme="minorHAnsi"/>
                <w:b/>
                <w:i/>
                <w:sz w:val="20"/>
              </w:rPr>
            </w:pPr>
          </w:p>
        </w:tc>
        <w:tc>
          <w:tcPr>
            <w:tcW w:w="11040" w:type="dxa"/>
          </w:tcPr>
          <w:p w14:paraId="59E44C0C" w14:textId="77777777" w:rsidR="00CB6A57" w:rsidRPr="00460599" w:rsidRDefault="00CB6A57">
            <w:pPr>
              <w:rPr>
                <w:rFonts w:asciiTheme="minorHAnsi" w:hAnsiTheme="minorHAnsi"/>
                <w:sz w:val="20"/>
              </w:rPr>
            </w:pPr>
            <w:bookmarkStart w:id="51" w:name="A03"/>
            <w:bookmarkEnd w:id="51"/>
          </w:p>
          <w:p w14:paraId="1B756C64" w14:textId="77777777" w:rsidR="00460599" w:rsidRDefault="00460599" w:rsidP="00460599">
            <w:pPr>
              <w:rPr>
                <w:rFonts w:asciiTheme="minorHAnsi" w:hAnsiTheme="minorHAnsi" w:cstheme="minorHAnsi"/>
                <w:b/>
                <w:sz w:val="20"/>
              </w:rPr>
            </w:pPr>
            <w:r w:rsidRPr="00460599">
              <w:rPr>
                <w:rFonts w:asciiTheme="minorHAnsi" w:hAnsiTheme="minorHAnsi" w:cstheme="minorHAnsi"/>
                <w:b/>
                <w:sz w:val="20"/>
              </w:rPr>
              <w:t>India-New Zealand FTA</w:t>
            </w:r>
          </w:p>
          <w:p w14:paraId="24E0DECA" w14:textId="1EE90663" w:rsidR="002A7A83" w:rsidRPr="002A7A83" w:rsidRDefault="002A7A83" w:rsidP="00460599">
            <w:pPr>
              <w:rPr>
                <w:rFonts w:asciiTheme="minorHAnsi" w:hAnsiTheme="minorHAnsi" w:cstheme="minorHAnsi"/>
                <w:sz w:val="20"/>
                <w:lang w:val="en-NZ"/>
              </w:rPr>
            </w:pPr>
            <w:r w:rsidRPr="002A7A83">
              <w:rPr>
                <w:rFonts w:asciiTheme="minorHAnsi" w:hAnsiTheme="minorHAnsi" w:cstheme="minorHAnsi"/>
                <w:sz w:val="20"/>
                <w:lang w:val="en-NZ"/>
              </w:rPr>
              <w:t xml:space="preserve">Negotiations towards an FTA </w:t>
            </w:r>
            <w:r>
              <w:rPr>
                <w:rFonts w:asciiTheme="minorHAnsi" w:hAnsiTheme="minorHAnsi" w:cstheme="minorHAnsi"/>
                <w:sz w:val="20"/>
                <w:lang w:val="en-NZ"/>
              </w:rPr>
              <w:t>between New Zealand and</w:t>
            </w:r>
            <w:r w:rsidRPr="002A7A83">
              <w:rPr>
                <w:rFonts w:asciiTheme="minorHAnsi" w:hAnsiTheme="minorHAnsi" w:cstheme="minorHAnsi"/>
                <w:sz w:val="20"/>
                <w:lang w:val="en-NZ"/>
              </w:rPr>
              <w:t xml:space="preserve"> India were announced by New Zealand Trade Minister Tim </w:t>
            </w:r>
            <w:proofErr w:type="spellStart"/>
            <w:r w:rsidRPr="002A7A83">
              <w:rPr>
                <w:rFonts w:asciiTheme="minorHAnsi" w:hAnsiTheme="minorHAnsi" w:cstheme="minorHAnsi"/>
                <w:sz w:val="20"/>
                <w:lang w:val="en-NZ"/>
              </w:rPr>
              <w:t>Groser</w:t>
            </w:r>
            <w:proofErr w:type="spellEnd"/>
            <w:r w:rsidRPr="002A7A83">
              <w:rPr>
                <w:rFonts w:asciiTheme="minorHAnsi" w:hAnsiTheme="minorHAnsi" w:cstheme="minorHAnsi"/>
                <w:sz w:val="20"/>
                <w:lang w:val="en-NZ"/>
              </w:rPr>
              <w:t xml:space="preserve"> and Indian Commerce Minister </w:t>
            </w:r>
            <w:proofErr w:type="spellStart"/>
            <w:r w:rsidRPr="002A7A83">
              <w:rPr>
                <w:rFonts w:asciiTheme="minorHAnsi" w:hAnsiTheme="minorHAnsi" w:cstheme="minorHAnsi"/>
                <w:sz w:val="20"/>
                <w:lang w:val="en-NZ"/>
              </w:rPr>
              <w:t>Anand</w:t>
            </w:r>
            <w:proofErr w:type="spellEnd"/>
            <w:r w:rsidRPr="002A7A83">
              <w:rPr>
                <w:rFonts w:asciiTheme="minorHAnsi" w:hAnsiTheme="minorHAnsi" w:cstheme="minorHAnsi"/>
                <w:sz w:val="20"/>
                <w:lang w:val="en-NZ"/>
              </w:rPr>
              <w:t xml:space="preserve"> Sharma in January 2010. This followed the completion of a joint feasibility study</w:t>
            </w:r>
            <w:r>
              <w:rPr>
                <w:rFonts w:asciiTheme="minorHAnsi" w:hAnsiTheme="minorHAnsi" w:cstheme="minorHAnsi"/>
                <w:sz w:val="20"/>
                <w:lang w:val="en-NZ"/>
              </w:rPr>
              <w:t xml:space="preserve"> in</w:t>
            </w:r>
            <w:r w:rsidRPr="002A7A83">
              <w:rPr>
                <w:rFonts w:asciiTheme="minorHAnsi" w:hAnsiTheme="minorHAnsi" w:cstheme="minorHAnsi"/>
                <w:sz w:val="20"/>
                <w:lang w:val="en-NZ"/>
              </w:rPr>
              <w:t xml:space="preserve"> February 2009, </w:t>
            </w:r>
            <w:r>
              <w:rPr>
                <w:rFonts w:asciiTheme="minorHAnsi" w:hAnsiTheme="minorHAnsi" w:cstheme="minorHAnsi"/>
                <w:sz w:val="20"/>
                <w:lang w:val="en-NZ"/>
              </w:rPr>
              <w:t xml:space="preserve">which </w:t>
            </w:r>
            <w:r w:rsidRPr="002A7A83">
              <w:rPr>
                <w:rFonts w:asciiTheme="minorHAnsi" w:hAnsiTheme="minorHAnsi" w:cstheme="minorHAnsi"/>
                <w:sz w:val="20"/>
                <w:lang w:val="en-NZ"/>
              </w:rPr>
              <w:t>concluded that the Indian and New Zealand economies</w:t>
            </w:r>
            <w:r>
              <w:rPr>
                <w:rFonts w:asciiTheme="minorHAnsi" w:hAnsiTheme="minorHAnsi" w:cstheme="minorHAnsi"/>
                <w:sz w:val="20"/>
                <w:lang w:val="en-NZ"/>
              </w:rPr>
              <w:t xml:space="preserve"> were largely complementary. The study also found </w:t>
            </w:r>
            <w:r w:rsidRPr="002A7A83">
              <w:rPr>
                <w:rFonts w:asciiTheme="minorHAnsi" w:hAnsiTheme="minorHAnsi" w:cstheme="minorHAnsi"/>
                <w:sz w:val="20"/>
                <w:lang w:val="en-NZ"/>
              </w:rPr>
              <w:t>considerable potential exists to substantially develop the bilateral trade and economic relationship. It found that an FTA would deliver a broad range of benefits to both countries.</w:t>
            </w:r>
          </w:p>
          <w:p w14:paraId="75DD2647" w14:textId="77777777" w:rsidR="002A7A83" w:rsidRPr="002A7A83" w:rsidRDefault="002A7A83" w:rsidP="00460599">
            <w:pPr>
              <w:rPr>
                <w:rFonts w:asciiTheme="minorHAnsi" w:hAnsiTheme="minorHAnsi" w:cstheme="minorHAnsi"/>
                <w:sz w:val="20"/>
                <w:lang w:val="en-NZ"/>
              </w:rPr>
            </w:pPr>
          </w:p>
          <w:p w14:paraId="5AF64E5B" w14:textId="78693B0C" w:rsidR="002A7A83" w:rsidRPr="002A7A83" w:rsidRDefault="002A7A83" w:rsidP="00460599">
            <w:pPr>
              <w:rPr>
                <w:rFonts w:asciiTheme="minorHAnsi" w:hAnsiTheme="minorHAnsi" w:cstheme="minorHAnsi"/>
                <w:sz w:val="20"/>
                <w:lang w:val="en-NZ"/>
              </w:rPr>
            </w:pPr>
            <w:r w:rsidRPr="002A7A83">
              <w:rPr>
                <w:rFonts w:asciiTheme="minorHAnsi" w:hAnsiTheme="minorHAnsi" w:cstheme="minorHAnsi"/>
                <w:sz w:val="20"/>
                <w:lang w:val="en-NZ"/>
              </w:rPr>
              <w:t>Consequently, the first round of negotiations took place in Well</w:t>
            </w:r>
            <w:r>
              <w:rPr>
                <w:rFonts w:asciiTheme="minorHAnsi" w:hAnsiTheme="minorHAnsi" w:cstheme="minorHAnsi"/>
                <w:sz w:val="20"/>
                <w:lang w:val="en-NZ"/>
              </w:rPr>
              <w:t>ington in April 2010. S</w:t>
            </w:r>
            <w:r w:rsidRPr="002A7A83">
              <w:rPr>
                <w:rFonts w:asciiTheme="minorHAnsi" w:hAnsiTheme="minorHAnsi" w:cstheme="minorHAnsi"/>
                <w:sz w:val="20"/>
                <w:lang w:val="en-NZ"/>
              </w:rPr>
              <w:t>ubsequent rounds have continued at intervals of approximately six months.</w:t>
            </w:r>
          </w:p>
          <w:p w14:paraId="4245D172" w14:textId="641E8FD2" w:rsidR="002A7A83" w:rsidRPr="002A7A83" w:rsidRDefault="002A7A83" w:rsidP="002A7A83">
            <w:pPr>
              <w:tabs>
                <w:tab w:val="left" w:pos="2820"/>
              </w:tabs>
              <w:rPr>
                <w:rFonts w:asciiTheme="minorHAnsi" w:hAnsiTheme="minorHAnsi" w:cstheme="minorHAnsi"/>
                <w:sz w:val="20"/>
                <w:lang w:val="en-NZ"/>
              </w:rPr>
            </w:pPr>
            <w:r w:rsidRPr="002A7A83">
              <w:rPr>
                <w:rFonts w:asciiTheme="minorHAnsi" w:hAnsiTheme="minorHAnsi" w:cstheme="minorHAnsi"/>
                <w:sz w:val="20"/>
                <w:lang w:val="en-NZ"/>
              </w:rPr>
              <w:t xml:space="preserve"> </w:t>
            </w:r>
          </w:p>
          <w:p w14:paraId="3628DF30" w14:textId="284403D5" w:rsidR="002A7A83" w:rsidRPr="002A7A83" w:rsidRDefault="002A7A83" w:rsidP="00460599">
            <w:pPr>
              <w:rPr>
                <w:rFonts w:asciiTheme="minorHAnsi" w:hAnsiTheme="minorHAnsi" w:cstheme="minorHAnsi"/>
                <w:sz w:val="20"/>
                <w:lang w:val="en-NZ"/>
              </w:rPr>
            </w:pPr>
            <w:r w:rsidRPr="002A7A83">
              <w:rPr>
                <w:rFonts w:asciiTheme="minorHAnsi" w:hAnsiTheme="minorHAnsi" w:cstheme="minorHAnsi"/>
                <w:sz w:val="20"/>
                <w:lang w:val="en-NZ"/>
              </w:rPr>
              <w:t xml:space="preserve">The Ninth Round of negotiations was held in Wellington </w:t>
            </w:r>
            <w:r>
              <w:rPr>
                <w:rFonts w:asciiTheme="minorHAnsi" w:hAnsiTheme="minorHAnsi" w:cstheme="minorHAnsi"/>
                <w:sz w:val="20"/>
                <w:lang w:val="en-NZ"/>
              </w:rPr>
              <w:t>in</w:t>
            </w:r>
            <w:r w:rsidRPr="002A7A83">
              <w:rPr>
                <w:rFonts w:asciiTheme="minorHAnsi" w:hAnsiTheme="minorHAnsi" w:cstheme="minorHAnsi"/>
                <w:sz w:val="20"/>
                <w:lang w:val="en-NZ"/>
              </w:rPr>
              <w:t xml:space="preserve"> July</w:t>
            </w:r>
            <w:r>
              <w:rPr>
                <w:rFonts w:asciiTheme="minorHAnsi" w:hAnsiTheme="minorHAnsi" w:cstheme="minorHAnsi"/>
                <w:sz w:val="20"/>
                <w:lang w:val="en-NZ"/>
              </w:rPr>
              <w:t xml:space="preserve"> 2013</w:t>
            </w:r>
            <w:r w:rsidRPr="002A7A83">
              <w:rPr>
                <w:rFonts w:asciiTheme="minorHAnsi" w:hAnsiTheme="minorHAnsi" w:cstheme="minorHAnsi"/>
                <w:sz w:val="20"/>
                <w:lang w:val="en-NZ"/>
              </w:rPr>
              <w:t>.</w:t>
            </w:r>
            <w:r>
              <w:rPr>
                <w:rFonts w:asciiTheme="minorHAnsi" w:hAnsiTheme="minorHAnsi" w:cstheme="minorHAnsi"/>
                <w:sz w:val="20"/>
                <w:lang w:val="en-NZ"/>
              </w:rPr>
              <w:t xml:space="preserve"> </w:t>
            </w:r>
            <w:r w:rsidR="00EC571B">
              <w:rPr>
                <w:rFonts w:asciiTheme="minorHAnsi" w:hAnsiTheme="minorHAnsi" w:cstheme="minorHAnsi"/>
                <w:sz w:val="20"/>
                <w:lang w:val="en-NZ"/>
              </w:rPr>
              <w:t>P</w:t>
            </w:r>
            <w:r w:rsidRPr="002A7A83">
              <w:rPr>
                <w:rFonts w:asciiTheme="minorHAnsi" w:hAnsiTheme="minorHAnsi" w:cstheme="minorHAnsi"/>
                <w:sz w:val="20"/>
                <w:lang w:val="en-NZ"/>
              </w:rPr>
              <w:t>rogress was made across a number of negotiating fronts, but both sides acknowledged that a number of challenging issues remain outstanding. New Zealand and India discussed the goods market access interests of both countries, following an exchange of revised goods offers prior to the round.</w:t>
            </w:r>
            <w:r>
              <w:rPr>
                <w:rFonts w:asciiTheme="minorHAnsi" w:hAnsiTheme="minorHAnsi" w:cstheme="minorHAnsi"/>
                <w:sz w:val="20"/>
                <w:lang w:val="en-NZ"/>
              </w:rPr>
              <w:t xml:space="preserve"> </w:t>
            </w:r>
            <w:r w:rsidRPr="002A7A83">
              <w:rPr>
                <w:rFonts w:asciiTheme="minorHAnsi" w:hAnsiTheme="minorHAnsi" w:cstheme="minorHAnsi"/>
                <w:sz w:val="20"/>
                <w:lang w:val="en-NZ"/>
              </w:rPr>
              <w:t xml:space="preserve">Both sides reiterated their commitment to progress the FTA negotiations. </w:t>
            </w:r>
          </w:p>
          <w:p w14:paraId="26463F81" w14:textId="77777777" w:rsidR="00CB6A57" w:rsidRPr="00460599" w:rsidRDefault="00CB6A57" w:rsidP="00215CB6">
            <w:pPr>
              <w:rPr>
                <w:rFonts w:asciiTheme="minorHAnsi" w:hAnsiTheme="minorHAnsi"/>
                <w:sz w:val="20"/>
              </w:rPr>
            </w:pPr>
          </w:p>
        </w:tc>
      </w:tr>
      <w:tr w:rsidR="00CB6A57" w:rsidRPr="00BF37B1" w14:paraId="542660AF" w14:textId="77777777">
        <w:trPr>
          <w:gridAfter w:val="1"/>
          <w:wAfter w:w="17" w:type="dxa"/>
          <w:cantSplit/>
        </w:trPr>
        <w:tc>
          <w:tcPr>
            <w:tcW w:w="764" w:type="dxa"/>
            <w:vMerge/>
          </w:tcPr>
          <w:p w14:paraId="230449DB" w14:textId="32896671" w:rsidR="00CB6A57" w:rsidRPr="00BF37B1" w:rsidRDefault="00CB6A57">
            <w:pPr>
              <w:rPr>
                <w:rFonts w:asciiTheme="minorHAnsi" w:hAnsiTheme="minorHAnsi"/>
                <w:b/>
                <w:i/>
                <w:sz w:val="20"/>
              </w:rPr>
            </w:pPr>
          </w:p>
        </w:tc>
        <w:tc>
          <w:tcPr>
            <w:tcW w:w="2760" w:type="dxa"/>
          </w:tcPr>
          <w:p w14:paraId="7692175E" w14:textId="77777777" w:rsidR="00CB6A57" w:rsidRPr="00BF37B1" w:rsidRDefault="00CB6A57">
            <w:pPr>
              <w:rPr>
                <w:rFonts w:asciiTheme="minorHAnsi" w:hAnsiTheme="minorHAnsi"/>
                <w:b/>
                <w:i/>
                <w:sz w:val="20"/>
              </w:rPr>
            </w:pPr>
            <w:bookmarkStart w:id="52" w:name="Agreement04"/>
          </w:p>
          <w:p w14:paraId="5D9775EB" w14:textId="77777777" w:rsidR="00CB6A57" w:rsidRPr="00BF37B1" w:rsidRDefault="00CB6A57">
            <w:pPr>
              <w:rPr>
                <w:rFonts w:asciiTheme="minorHAnsi" w:hAnsiTheme="minorHAnsi"/>
                <w:b/>
                <w:i/>
                <w:sz w:val="20"/>
              </w:rPr>
            </w:pPr>
            <w:r w:rsidRPr="00BF37B1">
              <w:rPr>
                <w:rFonts w:asciiTheme="minorHAnsi" w:hAnsiTheme="minorHAnsi"/>
                <w:b/>
                <w:i/>
                <w:sz w:val="20"/>
              </w:rPr>
              <w:t>Agreement #4</w:t>
            </w:r>
            <w:bookmarkEnd w:id="52"/>
          </w:p>
          <w:p w14:paraId="1693B37B" w14:textId="77777777" w:rsidR="00CB6A57" w:rsidRPr="00BF37B1" w:rsidRDefault="00CB6A57">
            <w:pPr>
              <w:rPr>
                <w:rFonts w:asciiTheme="minorHAnsi" w:hAnsiTheme="minorHAnsi"/>
                <w:b/>
                <w:i/>
                <w:sz w:val="20"/>
              </w:rPr>
            </w:pPr>
          </w:p>
        </w:tc>
        <w:tc>
          <w:tcPr>
            <w:tcW w:w="11040" w:type="dxa"/>
          </w:tcPr>
          <w:p w14:paraId="3B5939DE" w14:textId="77777777" w:rsidR="00CB6A57" w:rsidRPr="009C2288" w:rsidRDefault="00CB6A57">
            <w:pPr>
              <w:rPr>
                <w:rFonts w:asciiTheme="minorHAnsi" w:hAnsiTheme="minorHAnsi"/>
                <w:sz w:val="20"/>
                <w:lang w:val="de-DE"/>
              </w:rPr>
            </w:pPr>
            <w:bookmarkStart w:id="53" w:name="A04"/>
            <w:bookmarkEnd w:id="53"/>
          </w:p>
          <w:p w14:paraId="26D9A598" w14:textId="77777777" w:rsidR="00460599" w:rsidRDefault="00460599" w:rsidP="00460599">
            <w:pPr>
              <w:rPr>
                <w:rFonts w:asciiTheme="minorHAnsi" w:hAnsiTheme="minorHAnsi" w:cstheme="minorHAnsi"/>
                <w:sz w:val="20"/>
                <w:lang w:val="de-DE"/>
              </w:rPr>
            </w:pPr>
            <w:r w:rsidRPr="009C2288">
              <w:rPr>
                <w:rFonts w:asciiTheme="minorHAnsi" w:hAnsiTheme="minorHAnsi" w:cstheme="minorHAnsi"/>
                <w:b/>
                <w:sz w:val="20"/>
                <w:lang w:val="de-DE"/>
              </w:rPr>
              <w:t>Russia, Belarus &amp; Kazakhstan-New Zealand FTA</w:t>
            </w:r>
          </w:p>
          <w:p w14:paraId="6228DC04" w14:textId="1FB15C3C" w:rsidR="0075739F" w:rsidRPr="0075739F" w:rsidRDefault="0075739F" w:rsidP="0075739F">
            <w:pPr>
              <w:rPr>
                <w:rFonts w:asciiTheme="minorHAnsi" w:hAnsiTheme="minorHAnsi"/>
                <w:sz w:val="20"/>
              </w:rPr>
            </w:pPr>
            <w:r w:rsidRPr="0075739F">
              <w:rPr>
                <w:rFonts w:asciiTheme="minorHAnsi" w:hAnsiTheme="minorHAnsi"/>
                <w:bCs/>
                <w:sz w:val="20"/>
              </w:rPr>
              <w:t>CURBK-NZ FTA</w:t>
            </w:r>
            <w:r>
              <w:rPr>
                <w:rFonts w:ascii="Verdana" w:hAnsi="Verdana"/>
                <w:sz w:val="20"/>
              </w:rPr>
              <w:t xml:space="preserve"> </w:t>
            </w:r>
            <w:r w:rsidRPr="0075739F">
              <w:rPr>
                <w:rFonts w:asciiTheme="minorHAnsi" w:hAnsiTheme="minorHAnsi"/>
                <w:sz w:val="20"/>
              </w:rPr>
              <w:t>(Customs Union of Russia Belarus and Kazakhstan – New Zealand FTA) negotiations have made significant progress since they began in late 2010. Nine rounds of negotiations have been held so far, and these are continuing. The atmosphere between the parties has been consistently positive and focused, and good progress has been made across the negotiation.</w:t>
            </w:r>
          </w:p>
          <w:p w14:paraId="690DDEB9" w14:textId="77777777" w:rsidR="00CB6A57" w:rsidRPr="00460599" w:rsidRDefault="00CB6A57" w:rsidP="00215CB6">
            <w:pPr>
              <w:pStyle w:val="NormalWeb"/>
              <w:spacing w:before="0" w:beforeAutospacing="0" w:after="0" w:afterAutospacing="0"/>
              <w:rPr>
                <w:rFonts w:asciiTheme="minorHAnsi" w:hAnsiTheme="minorHAnsi"/>
                <w:sz w:val="20"/>
              </w:rPr>
            </w:pPr>
          </w:p>
        </w:tc>
      </w:tr>
      <w:tr w:rsidR="00CB6A57" w:rsidRPr="00BF37B1" w14:paraId="1A11E3B7" w14:textId="77777777">
        <w:trPr>
          <w:gridAfter w:val="1"/>
          <w:wAfter w:w="17" w:type="dxa"/>
          <w:cantSplit/>
        </w:trPr>
        <w:tc>
          <w:tcPr>
            <w:tcW w:w="764" w:type="dxa"/>
            <w:vMerge/>
          </w:tcPr>
          <w:p w14:paraId="5F57EE9E" w14:textId="77777777" w:rsidR="00CB6A57" w:rsidRPr="00BF37B1" w:rsidRDefault="00CB6A57">
            <w:pPr>
              <w:rPr>
                <w:rFonts w:asciiTheme="minorHAnsi" w:hAnsiTheme="minorHAnsi"/>
                <w:b/>
                <w:i/>
                <w:sz w:val="20"/>
              </w:rPr>
            </w:pPr>
          </w:p>
        </w:tc>
        <w:tc>
          <w:tcPr>
            <w:tcW w:w="2760" w:type="dxa"/>
          </w:tcPr>
          <w:p w14:paraId="4B6A0375" w14:textId="77777777" w:rsidR="00CB6A57" w:rsidRPr="00BF37B1" w:rsidRDefault="00CB6A57">
            <w:pPr>
              <w:rPr>
                <w:rFonts w:asciiTheme="minorHAnsi" w:hAnsiTheme="minorHAnsi"/>
                <w:b/>
                <w:i/>
                <w:sz w:val="20"/>
              </w:rPr>
            </w:pPr>
            <w:bookmarkStart w:id="54" w:name="Agreement05"/>
          </w:p>
          <w:p w14:paraId="3D137419" w14:textId="77777777" w:rsidR="00CB6A57" w:rsidRPr="00BF37B1" w:rsidRDefault="00CB6A57">
            <w:pPr>
              <w:rPr>
                <w:rFonts w:asciiTheme="minorHAnsi" w:hAnsiTheme="minorHAnsi"/>
                <w:b/>
                <w:i/>
                <w:sz w:val="20"/>
              </w:rPr>
            </w:pPr>
            <w:r w:rsidRPr="00BF37B1">
              <w:rPr>
                <w:rFonts w:asciiTheme="minorHAnsi" w:hAnsiTheme="minorHAnsi"/>
                <w:b/>
                <w:i/>
                <w:sz w:val="20"/>
              </w:rPr>
              <w:t>Agreement #5</w:t>
            </w:r>
            <w:bookmarkEnd w:id="54"/>
          </w:p>
          <w:p w14:paraId="2E59BFB2" w14:textId="77777777" w:rsidR="00CB6A57" w:rsidRPr="00BF37B1" w:rsidRDefault="00CB6A57">
            <w:pPr>
              <w:rPr>
                <w:rFonts w:asciiTheme="minorHAnsi" w:hAnsiTheme="minorHAnsi"/>
                <w:b/>
                <w:i/>
                <w:sz w:val="20"/>
              </w:rPr>
            </w:pPr>
          </w:p>
        </w:tc>
        <w:tc>
          <w:tcPr>
            <w:tcW w:w="11040" w:type="dxa"/>
          </w:tcPr>
          <w:p w14:paraId="441BD69F" w14:textId="77777777" w:rsidR="00CB6A57" w:rsidRPr="00460599" w:rsidRDefault="00CB6A57">
            <w:pPr>
              <w:rPr>
                <w:rFonts w:asciiTheme="minorHAnsi" w:hAnsiTheme="minorHAnsi"/>
                <w:sz w:val="20"/>
              </w:rPr>
            </w:pPr>
            <w:bookmarkStart w:id="55" w:name="A05"/>
            <w:bookmarkEnd w:id="55"/>
          </w:p>
          <w:p w14:paraId="38519649" w14:textId="77777777" w:rsidR="00460599" w:rsidRPr="00510ACD" w:rsidRDefault="00460599" w:rsidP="00460599">
            <w:pPr>
              <w:rPr>
                <w:rFonts w:asciiTheme="minorHAnsi" w:hAnsiTheme="minorHAnsi" w:cstheme="minorHAnsi"/>
                <w:b/>
                <w:sz w:val="20"/>
              </w:rPr>
            </w:pPr>
            <w:r w:rsidRPr="00460599">
              <w:rPr>
                <w:rFonts w:asciiTheme="minorHAnsi" w:hAnsiTheme="minorHAnsi" w:cstheme="minorHAnsi"/>
                <w:b/>
                <w:sz w:val="20"/>
              </w:rPr>
              <w:t>The Trans-Pacific Partnership (TPP)</w:t>
            </w:r>
          </w:p>
          <w:p w14:paraId="222076E4" w14:textId="77777777" w:rsidR="00D56F6C" w:rsidRPr="00510ACD" w:rsidRDefault="00D56F6C" w:rsidP="00460599">
            <w:pPr>
              <w:rPr>
                <w:rFonts w:asciiTheme="minorHAnsi" w:hAnsiTheme="minorHAnsi" w:cstheme="minorHAnsi"/>
                <w:b/>
                <w:sz w:val="20"/>
              </w:rPr>
            </w:pPr>
          </w:p>
          <w:p w14:paraId="7058C072" w14:textId="1E118B19" w:rsidR="005C08D4" w:rsidRPr="00510ACD" w:rsidRDefault="003C42EB" w:rsidP="003C42EB">
            <w:pPr>
              <w:autoSpaceDE w:val="0"/>
              <w:autoSpaceDN w:val="0"/>
              <w:rPr>
                <w:rFonts w:asciiTheme="minorHAnsi" w:hAnsiTheme="minorHAnsi"/>
                <w:iCs/>
                <w:sz w:val="20"/>
              </w:rPr>
            </w:pPr>
            <w:r w:rsidRPr="00510ACD">
              <w:rPr>
                <w:rFonts w:asciiTheme="minorHAnsi" w:hAnsiTheme="minorHAnsi"/>
                <w:iCs/>
                <w:sz w:val="20"/>
              </w:rPr>
              <w:t xml:space="preserve">TPP covers a number of areas including: </w:t>
            </w:r>
            <w:r w:rsidR="005C08D4" w:rsidRPr="00510ACD">
              <w:rPr>
                <w:rFonts w:asciiTheme="minorHAnsi" w:hAnsiTheme="minorHAnsi"/>
                <w:iCs/>
                <w:sz w:val="20"/>
              </w:rPr>
              <w:t xml:space="preserve">competition; cooperation and capacity building; cross-border services; customs; e-commerce; environment; financial services; government procurement; intellectual property; investment; labour; legal issues; market access for goods; rules of origin; sanitary and </w:t>
            </w:r>
            <w:proofErr w:type="spellStart"/>
            <w:r w:rsidR="005C08D4" w:rsidRPr="00510ACD">
              <w:rPr>
                <w:rFonts w:asciiTheme="minorHAnsi" w:hAnsiTheme="minorHAnsi"/>
                <w:iCs/>
                <w:sz w:val="20"/>
              </w:rPr>
              <w:t>phytosanitary</w:t>
            </w:r>
            <w:proofErr w:type="spellEnd"/>
            <w:r w:rsidR="005C08D4" w:rsidRPr="00510ACD">
              <w:rPr>
                <w:rFonts w:asciiTheme="minorHAnsi" w:hAnsiTheme="minorHAnsi"/>
                <w:iCs/>
                <w:sz w:val="20"/>
              </w:rPr>
              <w:t xml:space="preserve"> standards;</w:t>
            </w:r>
            <w:r w:rsidR="001B2509" w:rsidRPr="00510ACD">
              <w:rPr>
                <w:rFonts w:asciiTheme="minorHAnsi" w:hAnsiTheme="minorHAnsi"/>
                <w:iCs/>
                <w:sz w:val="20"/>
              </w:rPr>
              <w:t xml:space="preserve"> technical barriers to trade; telecommunications; temporary entry; textiles and apparel and trade remedies</w:t>
            </w:r>
            <w:r w:rsidR="00F0172D">
              <w:rPr>
                <w:rFonts w:asciiTheme="minorHAnsi" w:hAnsiTheme="minorHAnsi"/>
                <w:iCs/>
                <w:sz w:val="20"/>
              </w:rPr>
              <w:t xml:space="preserve"> and several other issues.</w:t>
            </w:r>
            <w:r w:rsidR="005C08D4" w:rsidRPr="00510ACD">
              <w:rPr>
                <w:rFonts w:asciiTheme="minorHAnsi" w:hAnsiTheme="minorHAnsi"/>
                <w:iCs/>
                <w:sz w:val="20"/>
              </w:rPr>
              <w:t xml:space="preserve">  </w:t>
            </w:r>
          </w:p>
          <w:p w14:paraId="63B68D26" w14:textId="77777777" w:rsidR="005C08D4" w:rsidRPr="00510ACD" w:rsidRDefault="005C08D4" w:rsidP="003C42EB">
            <w:pPr>
              <w:autoSpaceDE w:val="0"/>
              <w:autoSpaceDN w:val="0"/>
              <w:rPr>
                <w:rFonts w:asciiTheme="minorHAnsi" w:hAnsiTheme="minorHAnsi"/>
                <w:iCs/>
                <w:sz w:val="20"/>
              </w:rPr>
            </w:pPr>
          </w:p>
          <w:p w14:paraId="488E84E9" w14:textId="23B6EF40" w:rsidR="003C42EB" w:rsidRPr="00510ACD" w:rsidRDefault="003C42EB" w:rsidP="003C42EB">
            <w:pPr>
              <w:autoSpaceDE w:val="0"/>
              <w:autoSpaceDN w:val="0"/>
              <w:rPr>
                <w:rFonts w:asciiTheme="minorHAnsi" w:hAnsiTheme="minorHAnsi"/>
                <w:iCs/>
                <w:sz w:val="20"/>
              </w:rPr>
            </w:pPr>
            <w:r w:rsidRPr="00510ACD">
              <w:rPr>
                <w:rFonts w:asciiTheme="minorHAnsi" w:hAnsiTheme="minorHAnsi"/>
                <w:iCs/>
                <w:sz w:val="20"/>
              </w:rPr>
              <w:t>Consistent with the statements made by TPP Leaders and Trade Ministers on 12 November 2011, TPP members share the goal of achieving a comprehensive, high ambition, 21</w:t>
            </w:r>
            <w:r w:rsidRPr="00510ACD">
              <w:rPr>
                <w:rFonts w:asciiTheme="minorHAnsi" w:hAnsiTheme="minorHAnsi"/>
                <w:iCs/>
                <w:sz w:val="20"/>
                <w:vertAlign w:val="superscript"/>
              </w:rPr>
              <w:t>st</w:t>
            </w:r>
            <w:r w:rsidRPr="00510ACD">
              <w:rPr>
                <w:rFonts w:asciiTheme="minorHAnsi" w:hAnsiTheme="minorHAnsi"/>
                <w:iCs/>
                <w:sz w:val="20"/>
              </w:rPr>
              <w:t xml:space="preserve"> century agreement, which includes comprehensive duty-free access to TPP goods markets and the lifting of restrictions on services trade, investme</w:t>
            </w:r>
            <w:r w:rsidR="001B2509" w:rsidRPr="00510ACD">
              <w:rPr>
                <w:rFonts w:asciiTheme="minorHAnsi" w:hAnsiTheme="minorHAnsi"/>
                <w:iCs/>
                <w:sz w:val="20"/>
              </w:rPr>
              <w:t xml:space="preserve">nt and government procurement.  </w:t>
            </w:r>
            <w:r w:rsidRPr="00510ACD">
              <w:rPr>
                <w:rFonts w:asciiTheme="minorHAnsi" w:hAnsiTheme="minorHAnsi"/>
                <w:iCs/>
                <w:sz w:val="20"/>
              </w:rPr>
              <w:t>The membership remains committed to the goal of eventually expanding TPP to include other interested economies from across the Asia-Pacific region.</w:t>
            </w:r>
            <w:r w:rsidR="001B2509" w:rsidRPr="00510ACD">
              <w:rPr>
                <w:rFonts w:asciiTheme="minorHAnsi" w:hAnsiTheme="minorHAnsi"/>
                <w:iCs/>
                <w:sz w:val="20"/>
              </w:rPr>
              <w:t xml:space="preserve">  </w:t>
            </w:r>
          </w:p>
          <w:p w14:paraId="1E8DA947" w14:textId="77777777" w:rsidR="003C42EB" w:rsidRPr="00510ACD" w:rsidRDefault="003C42EB" w:rsidP="003C42EB">
            <w:pPr>
              <w:autoSpaceDE w:val="0"/>
              <w:autoSpaceDN w:val="0"/>
              <w:rPr>
                <w:rFonts w:asciiTheme="minorHAnsi" w:hAnsiTheme="minorHAnsi"/>
                <w:iCs/>
                <w:sz w:val="20"/>
              </w:rPr>
            </w:pPr>
          </w:p>
          <w:p w14:paraId="3BA3B8F9" w14:textId="73EFCF3F" w:rsidR="003C42EB" w:rsidRPr="00510ACD" w:rsidRDefault="003C42EB" w:rsidP="003C42EB">
            <w:pPr>
              <w:rPr>
                <w:rFonts w:asciiTheme="minorHAnsi" w:hAnsiTheme="minorHAnsi"/>
                <w:iCs/>
                <w:sz w:val="20"/>
              </w:rPr>
            </w:pPr>
            <w:r w:rsidRPr="00510ACD">
              <w:rPr>
                <w:rFonts w:asciiTheme="minorHAnsi" w:hAnsiTheme="minorHAnsi"/>
                <w:iCs/>
                <w:sz w:val="20"/>
              </w:rPr>
              <w:t>TPP Ministers met in December and made significant progress toward</w:t>
            </w:r>
            <w:r w:rsidR="001B2509" w:rsidRPr="00510ACD">
              <w:rPr>
                <w:rFonts w:asciiTheme="minorHAnsi" w:hAnsiTheme="minorHAnsi"/>
                <w:iCs/>
                <w:sz w:val="20"/>
              </w:rPr>
              <w:t xml:space="preserve">s completing TPP negotiations.  </w:t>
            </w:r>
            <w:r w:rsidRPr="00510ACD">
              <w:rPr>
                <w:rFonts w:asciiTheme="minorHAnsi" w:hAnsiTheme="minorHAnsi"/>
                <w:iCs/>
                <w:sz w:val="20"/>
              </w:rPr>
              <w:t>Intensive work is continuing with a view to setting</w:t>
            </w:r>
            <w:r w:rsidRPr="00510ACD">
              <w:rPr>
                <w:rFonts w:asciiTheme="minorHAnsi" w:hAnsiTheme="minorHAnsi"/>
              </w:rPr>
              <w:t xml:space="preserve"> </w:t>
            </w:r>
            <w:r w:rsidRPr="00510ACD">
              <w:rPr>
                <w:rFonts w:asciiTheme="minorHAnsi" w:hAnsiTheme="minorHAnsi"/>
                <w:iCs/>
                <w:sz w:val="20"/>
              </w:rPr>
              <w:t xml:space="preserve">the stage to conclude all remaining areas across the negotiation, and ensure TPP remains on track to be substantively concluded, in early 2014.  </w:t>
            </w:r>
          </w:p>
          <w:p w14:paraId="7B056C1F" w14:textId="77777777" w:rsidR="00CB6A57" w:rsidRPr="00460599" w:rsidRDefault="00CB6A57" w:rsidP="00215CB6">
            <w:pPr>
              <w:rPr>
                <w:rFonts w:asciiTheme="minorHAnsi" w:hAnsiTheme="minorHAnsi"/>
                <w:sz w:val="20"/>
              </w:rPr>
            </w:pPr>
          </w:p>
        </w:tc>
      </w:tr>
      <w:tr w:rsidR="00CB6A57" w:rsidRPr="00BF37B1" w14:paraId="16B878F6" w14:textId="77777777">
        <w:trPr>
          <w:gridAfter w:val="1"/>
          <w:wAfter w:w="17" w:type="dxa"/>
          <w:cantSplit/>
        </w:trPr>
        <w:tc>
          <w:tcPr>
            <w:tcW w:w="764" w:type="dxa"/>
            <w:vMerge/>
          </w:tcPr>
          <w:p w14:paraId="3B59A019" w14:textId="77BDC4B4" w:rsidR="00CB6A57" w:rsidRPr="00BF37B1" w:rsidRDefault="00CB6A57">
            <w:pPr>
              <w:rPr>
                <w:rFonts w:asciiTheme="minorHAnsi" w:hAnsiTheme="minorHAnsi"/>
                <w:b/>
                <w:i/>
                <w:sz w:val="20"/>
              </w:rPr>
            </w:pPr>
          </w:p>
        </w:tc>
        <w:tc>
          <w:tcPr>
            <w:tcW w:w="2760" w:type="dxa"/>
          </w:tcPr>
          <w:p w14:paraId="785FB6E5" w14:textId="77777777" w:rsidR="00CB6A57" w:rsidRPr="00BF37B1" w:rsidRDefault="00CB6A57">
            <w:pPr>
              <w:rPr>
                <w:rFonts w:asciiTheme="minorHAnsi" w:hAnsiTheme="minorHAnsi"/>
                <w:b/>
                <w:i/>
                <w:sz w:val="20"/>
              </w:rPr>
            </w:pPr>
            <w:bookmarkStart w:id="56" w:name="Agreement06"/>
          </w:p>
          <w:p w14:paraId="0AF86AE7" w14:textId="77777777" w:rsidR="00CB6A57" w:rsidRPr="00BF37B1" w:rsidRDefault="00CB6A57">
            <w:pPr>
              <w:rPr>
                <w:rFonts w:asciiTheme="minorHAnsi" w:hAnsiTheme="minorHAnsi"/>
                <w:b/>
                <w:i/>
                <w:sz w:val="20"/>
              </w:rPr>
            </w:pPr>
            <w:r w:rsidRPr="00BF37B1">
              <w:rPr>
                <w:rFonts w:asciiTheme="minorHAnsi" w:hAnsiTheme="minorHAnsi"/>
                <w:b/>
                <w:i/>
                <w:sz w:val="20"/>
              </w:rPr>
              <w:t>Agreement #6</w:t>
            </w:r>
            <w:bookmarkEnd w:id="56"/>
          </w:p>
          <w:p w14:paraId="7729CF32" w14:textId="77777777" w:rsidR="00CB6A57" w:rsidRPr="00BF37B1" w:rsidRDefault="00CB6A57">
            <w:pPr>
              <w:rPr>
                <w:rFonts w:asciiTheme="minorHAnsi" w:hAnsiTheme="minorHAnsi"/>
                <w:b/>
                <w:i/>
                <w:sz w:val="20"/>
              </w:rPr>
            </w:pPr>
          </w:p>
        </w:tc>
        <w:tc>
          <w:tcPr>
            <w:tcW w:w="11040" w:type="dxa"/>
          </w:tcPr>
          <w:p w14:paraId="19FEA29C" w14:textId="77777777" w:rsidR="00CB6A57" w:rsidRPr="00460599" w:rsidRDefault="00CB6A57">
            <w:pPr>
              <w:rPr>
                <w:rFonts w:asciiTheme="minorHAnsi" w:hAnsiTheme="minorHAnsi"/>
                <w:sz w:val="20"/>
              </w:rPr>
            </w:pPr>
            <w:bookmarkStart w:id="57" w:name="A06"/>
            <w:bookmarkEnd w:id="57"/>
          </w:p>
          <w:p w14:paraId="3A931C08" w14:textId="77777777" w:rsidR="00460599" w:rsidRDefault="00460599" w:rsidP="00460599">
            <w:pPr>
              <w:rPr>
                <w:rFonts w:asciiTheme="minorHAnsi" w:hAnsiTheme="minorHAnsi" w:cstheme="minorHAnsi"/>
                <w:b/>
                <w:sz w:val="20"/>
              </w:rPr>
            </w:pPr>
            <w:r w:rsidRPr="00460599">
              <w:rPr>
                <w:rFonts w:asciiTheme="minorHAnsi" w:hAnsiTheme="minorHAnsi" w:cstheme="minorHAnsi"/>
                <w:b/>
                <w:sz w:val="20"/>
              </w:rPr>
              <w:t>Pacer Plus</w:t>
            </w:r>
          </w:p>
          <w:p w14:paraId="3E59B98E" w14:textId="77777777" w:rsidR="00A81C02" w:rsidRDefault="00A81C02" w:rsidP="00460599">
            <w:pPr>
              <w:rPr>
                <w:rFonts w:asciiTheme="minorHAnsi" w:hAnsiTheme="minorHAnsi" w:cstheme="minorHAnsi"/>
                <w:b/>
                <w:sz w:val="20"/>
              </w:rPr>
            </w:pPr>
          </w:p>
          <w:p w14:paraId="5501089D" w14:textId="77777777" w:rsidR="00CB6A57" w:rsidRDefault="00A81C02" w:rsidP="00215CB6">
            <w:pPr>
              <w:rPr>
                <w:rFonts w:asciiTheme="minorHAnsi" w:hAnsiTheme="minorHAnsi"/>
                <w:sz w:val="20"/>
              </w:rPr>
            </w:pPr>
            <w:r w:rsidRPr="00A81C02">
              <w:rPr>
                <w:rFonts w:asciiTheme="minorHAnsi" w:hAnsiTheme="minorHAnsi"/>
                <w:sz w:val="20"/>
              </w:rPr>
              <w:t xml:space="preserve">Officials from New Zealand and PACER Plus parties have engaged in six negotiating rounds and five </w:t>
            </w:r>
            <w:proofErr w:type="spellStart"/>
            <w:r w:rsidRPr="00A81C02">
              <w:rPr>
                <w:rFonts w:asciiTheme="minorHAnsi" w:hAnsiTheme="minorHAnsi"/>
                <w:sz w:val="20"/>
              </w:rPr>
              <w:t>intersessional</w:t>
            </w:r>
            <w:proofErr w:type="spellEnd"/>
            <w:r w:rsidRPr="00A81C02">
              <w:rPr>
                <w:rFonts w:asciiTheme="minorHAnsi" w:hAnsiTheme="minorHAnsi"/>
                <w:sz w:val="20"/>
              </w:rPr>
              <w:t xml:space="preserve"> meetings since negotiations began in 2009.  Officials concluded the latest round of negotiations in November 2013.   Following a productive year, good progress has been made across the agreement and a number of chapters are close to conclusion.  Initial textual discussions on goods, services, and investment have proven positive.  The 6th </w:t>
            </w:r>
            <w:proofErr w:type="spellStart"/>
            <w:r w:rsidRPr="00A81C02">
              <w:rPr>
                <w:rFonts w:asciiTheme="minorHAnsi" w:hAnsiTheme="minorHAnsi"/>
                <w:sz w:val="20"/>
              </w:rPr>
              <w:t>Intersessional</w:t>
            </w:r>
            <w:proofErr w:type="spellEnd"/>
            <w:r w:rsidRPr="00A81C02">
              <w:rPr>
                <w:rFonts w:asciiTheme="minorHAnsi" w:hAnsiTheme="minorHAnsi"/>
                <w:sz w:val="20"/>
              </w:rPr>
              <w:t xml:space="preserve"> meeting will take place in Port Vila, Vanuatu in April 2014.</w:t>
            </w:r>
          </w:p>
          <w:p w14:paraId="58B0EE72" w14:textId="24CC846D" w:rsidR="00A81C02" w:rsidRPr="00460599" w:rsidRDefault="00A81C02" w:rsidP="00215CB6">
            <w:pPr>
              <w:rPr>
                <w:rFonts w:asciiTheme="minorHAnsi" w:hAnsiTheme="minorHAnsi"/>
                <w:sz w:val="20"/>
              </w:rPr>
            </w:pPr>
          </w:p>
        </w:tc>
      </w:tr>
      <w:tr w:rsidR="00215CB6" w:rsidRPr="00BF37B1" w14:paraId="569C333F" w14:textId="77777777">
        <w:trPr>
          <w:gridAfter w:val="1"/>
          <w:wAfter w:w="17" w:type="dxa"/>
          <w:cantSplit/>
        </w:trPr>
        <w:tc>
          <w:tcPr>
            <w:tcW w:w="764" w:type="dxa"/>
          </w:tcPr>
          <w:p w14:paraId="4180E3FF" w14:textId="77777777" w:rsidR="00215CB6" w:rsidRPr="00BF37B1" w:rsidRDefault="00215CB6">
            <w:pPr>
              <w:rPr>
                <w:rFonts w:asciiTheme="minorHAnsi" w:hAnsiTheme="minorHAnsi"/>
                <w:b/>
                <w:i/>
                <w:sz w:val="20"/>
              </w:rPr>
            </w:pPr>
          </w:p>
        </w:tc>
        <w:tc>
          <w:tcPr>
            <w:tcW w:w="2760" w:type="dxa"/>
          </w:tcPr>
          <w:p w14:paraId="22E72E6C" w14:textId="77777777" w:rsidR="00215CB6" w:rsidRDefault="00215CB6">
            <w:pPr>
              <w:rPr>
                <w:rFonts w:asciiTheme="minorHAnsi" w:hAnsiTheme="minorHAnsi"/>
                <w:b/>
                <w:i/>
                <w:sz w:val="20"/>
              </w:rPr>
            </w:pPr>
          </w:p>
          <w:p w14:paraId="19EC9D0F" w14:textId="546692EA" w:rsidR="00215CB6" w:rsidRPr="00BF37B1" w:rsidRDefault="00215CB6" w:rsidP="00215CB6">
            <w:pPr>
              <w:rPr>
                <w:rFonts w:asciiTheme="minorHAnsi" w:hAnsiTheme="minorHAnsi"/>
                <w:b/>
                <w:i/>
                <w:sz w:val="20"/>
              </w:rPr>
            </w:pPr>
            <w:r>
              <w:rPr>
                <w:rFonts w:asciiTheme="minorHAnsi" w:hAnsiTheme="minorHAnsi"/>
                <w:b/>
                <w:i/>
                <w:sz w:val="20"/>
              </w:rPr>
              <w:t>Agreement #7</w:t>
            </w:r>
          </w:p>
          <w:p w14:paraId="08B775F2" w14:textId="77777777" w:rsidR="00215CB6" w:rsidRPr="00BF37B1" w:rsidRDefault="00215CB6">
            <w:pPr>
              <w:rPr>
                <w:rFonts w:asciiTheme="minorHAnsi" w:hAnsiTheme="minorHAnsi"/>
                <w:b/>
                <w:i/>
                <w:sz w:val="20"/>
              </w:rPr>
            </w:pPr>
          </w:p>
        </w:tc>
        <w:tc>
          <w:tcPr>
            <w:tcW w:w="11040" w:type="dxa"/>
          </w:tcPr>
          <w:p w14:paraId="7E1F00AF" w14:textId="77777777" w:rsidR="00215CB6" w:rsidRDefault="00215CB6">
            <w:pPr>
              <w:rPr>
                <w:rFonts w:asciiTheme="minorHAnsi" w:hAnsiTheme="minorHAnsi"/>
                <w:sz w:val="20"/>
              </w:rPr>
            </w:pPr>
          </w:p>
          <w:p w14:paraId="068A70C3" w14:textId="16ED303D" w:rsidR="0075739F" w:rsidRPr="0075739F" w:rsidRDefault="00215CB6">
            <w:pPr>
              <w:rPr>
                <w:rFonts w:asciiTheme="minorHAnsi" w:hAnsiTheme="minorHAnsi"/>
                <w:sz w:val="20"/>
              </w:rPr>
            </w:pPr>
            <w:r w:rsidRPr="00215CB6">
              <w:rPr>
                <w:rFonts w:asciiTheme="minorHAnsi" w:hAnsiTheme="minorHAnsi"/>
                <w:b/>
                <w:sz w:val="20"/>
              </w:rPr>
              <w:t>RCEP</w:t>
            </w:r>
          </w:p>
          <w:p w14:paraId="19A98201" w14:textId="77777777" w:rsidR="0075739F" w:rsidRDefault="0075739F">
            <w:pPr>
              <w:rPr>
                <w:rFonts w:asciiTheme="minorHAnsi" w:hAnsiTheme="minorHAnsi"/>
                <w:b/>
                <w:sz w:val="20"/>
              </w:rPr>
            </w:pPr>
          </w:p>
          <w:p w14:paraId="23B43FA9" w14:textId="272A5894" w:rsidR="00215CB6" w:rsidRDefault="0075739F">
            <w:pPr>
              <w:rPr>
                <w:rFonts w:asciiTheme="minorHAnsi" w:hAnsiTheme="minorHAnsi"/>
                <w:sz w:val="20"/>
              </w:rPr>
            </w:pPr>
            <w:r w:rsidRPr="0075739F">
              <w:rPr>
                <w:rFonts w:asciiTheme="minorHAnsi" w:hAnsiTheme="minorHAnsi"/>
                <w:sz w:val="20"/>
              </w:rPr>
              <w:t>Round 2 of RCEP negotiations took place in Brisbane from 23 – 27 September</w:t>
            </w:r>
            <w:r w:rsidR="002C62B2">
              <w:rPr>
                <w:rFonts w:asciiTheme="minorHAnsi" w:hAnsiTheme="minorHAnsi"/>
                <w:sz w:val="20"/>
              </w:rPr>
              <w:t xml:space="preserve"> 2013</w:t>
            </w:r>
            <w:r w:rsidRPr="0075739F">
              <w:rPr>
                <w:rFonts w:asciiTheme="minorHAnsi" w:hAnsiTheme="minorHAnsi"/>
                <w:sz w:val="20"/>
              </w:rPr>
              <w:t xml:space="preserve">. </w:t>
            </w:r>
            <w:r w:rsidRPr="0075739F">
              <w:rPr>
                <w:rFonts w:asciiTheme="minorHAnsi" w:hAnsiTheme="minorHAnsi"/>
                <w:color w:val="000000"/>
                <w:sz w:val="20"/>
              </w:rPr>
              <w:t>The third round</w:t>
            </w:r>
            <w:r w:rsidR="002C62B2">
              <w:rPr>
                <w:rFonts w:asciiTheme="minorHAnsi" w:hAnsiTheme="minorHAnsi"/>
                <w:color w:val="000000"/>
                <w:sz w:val="20"/>
              </w:rPr>
              <w:t xml:space="preserve"> took place</w:t>
            </w:r>
            <w:r w:rsidRPr="0075739F">
              <w:rPr>
                <w:rFonts w:asciiTheme="minorHAnsi" w:hAnsiTheme="minorHAnsi"/>
                <w:sz w:val="20"/>
              </w:rPr>
              <w:t xml:space="preserve"> in</w:t>
            </w:r>
            <w:r w:rsidRPr="0075739F">
              <w:rPr>
                <w:rFonts w:asciiTheme="minorHAnsi" w:hAnsiTheme="minorHAnsi"/>
                <w:color w:val="1F497D"/>
                <w:sz w:val="20"/>
              </w:rPr>
              <w:t xml:space="preserve"> </w:t>
            </w:r>
            <w:r w:rsidRPr="0075739F">
              <w:rPr>
                <w:rFonts w:asciiTheme="minorHAnsi" w:hAnsiTheme="minorHAnsi"/>
                <w:color w:val="000000"/>
                <w:sz w:val="20"/>
              </w:rPr>
              <w:t xml:space="preserve">Kuala Lumpur from 20-24 January. </w:t>
            </w:r>
            <w:r w:rsidRPr="0075739F">
              <w:rPr>
                <w:rFonts w:asciiTheme="minorHAnsi" w:hAnsiTheme="minorHAnsi"/>
                <w:sz w:val="20"/>
              </w:rPr>
              <w:t>Members are seeking a high quality outcome in RCEP, consistent with the Leaders’ Declaration which envisages a modern, comprehensive, high quality agreement in goods, services and investment as well as supporting rules in areas like Competition Policy and Intellectual Property.</w:t>
            </w:r>
          </w:p>
          <w:p w14:paraId="01348342" w14:textId="08149BCB" w:rsidR="00A81C02" w:rsidRPr="00215CB6" w:rsidRDefault="00A81C02">
            <w:pPr>
              <w:rPr>
                <w:rFonts w:asciiTheme="minorHAnsi" w:hAnsiTheme="minorHAnsi"/>
                <w:b/>
                <w:sz w:val="20"/>
              </w:rPr>
            </w:pPr>
          </w:p>
        </w:tc>
      </w:tr>
      <w:tr w:rsidR="00CB6A57" w:rsidRPr="00BF37B1" w14:paraId="536F8A80" w14:textId="77777777">
        <w:trPr>
          <w:gridAfter w:val="1"/>
          <w:wAfter w:w="17" w:type="dxa"/>
          <w:cantSplit/>
        </w:trPr>
        <w:tc>
          <w:tcPr>
            <w:tcW w:w="3524" w:type="dxa"/>
            <w:gridSpan w:val="2"/>
          </w:tcPr>
          <w:p w14:paraId="4C173A10" w14:textId="77777777" w:rsidR="00CB6A57" w:rsidRPr="00BF37B1" w:rsidRDefault="00CB6A57">
            <w:pPr>
              <w:rPr>
                <w:rFonts w:asciiTheme="minorHAnsi" w:hAnsiTheme="minorHAnsi"/>
                <w:b/>
                <w:i/>
                <w:sz w:val="20"/>
              </w:rPr>
            </w:pPr>
          </w:p>
          <w:p w14:paraId="321B5087" w14:textId="77777777" w:rsidR="00CB6A57" w:rsidRPr="00BF37B1" w:rsidRDefault="00CB6A57">
            <w:pPr>
              <w:rPr>
                <w:rFonts w:asciiTheme="minorHAnsi" w:hAnsiTheme="minorHAnsi"/>
                <w:b/>
                <w:i/>
                <w:sz w:val="20"/>
              </w:rPr>
            </w:pPr>
            <w:r w:rsidRPr="00BF37B1">
              <w:rPr>
                <w:rFonts w:asciiTheme="minorHAnsi" w:hAnsiTheme="minorHAnsi"/>
                <w:b/>
                <w:i/>
                <w:sz w:val="20"/>
              </w:rPr>
              <w:t xml:space="preserve">- </w:t>
            </w:r>
            <w:bookmarkStart w:id="58" w:name="future"/>
            <w:r w:rsidRPr="00BF37B1">
              <w:rPr>
                <w:rFonts w:asciiTheme="minorHAnsi" w:hAnsiTheme="minorHAnsi"/>
                <w:b/>
                <w:i/>
                <w:sz w:val="20"/>
              </w:rPr>
              <w:t>Future plans</w:t>
            </w:r>
            <w:bookmarkEnd w:id="58"/>
          </w:p>
          <w:p w14:paraId="5CED2747" w14:textId="77777777" w:rsidR="00CB6A57" w:rsidRPr="00BF37B1" w:rsidRDefault="00CB6A57">
            <w:pPr>
              <w:rPr>
                <w:rFonts w:asciiTheme="minorHAnsi" w:hAnsiTheme="minorHAnsi"/>
                <w:b/>
                <w:i/>
                <w:sz w:val="20"/>
              </w:rPr>
            </w:pPr>
          </w:p>
        </w:tc>
        <w:tc>
          <w:tcPr>
            <w:tcW w:w="11040" w:type="dxa"/>
          </w:tcPr>
          <w:p w14:paraId="17AC98D3" w14:textId="77777777" w:rsidR="00CB6A57" w:rsidRPr="00460599" w:rsidRDefault="00CB6A57" w:rsidP="00CB7D1D">
            <w:pPr>
              <w:rPr>
                <w:rFonts w:asciiTheme="minorHAnsi" w:hAnsiTheme="minorHAnsi"/>
                <w:sz w:val="20"/>
              </w:rPr>
            </w:pPr>
            <w:bookmarkStart w:id="59" w:name="cell34"/>
            <w:bookmarkEnd w:id="59"/>
          </w:p>
        </w:tc>
      </w:tr>
      <w:tr w:rsidR="0001261C" w:rsidRPr="00BF37B1" w14:paraId="10F54769" w14:textId="77777777">
        <w:trPr>
          <w:gridAfter w:val="1"/>
          <w:wAfter w:w="17" w:type="dxa"/>
          <w:cantSplit/>
        </w:trPr>
        <w:tc>
          <w:tcPr>
            <w:tcW w:w="3524" w:type="dxa"/>
            <w:gridSpan w:val="2"/>
          </w:tcPr>
          <w:p w14:paraId="79214503" w14:textId="77777777" w:rsidR="001A1859" w:rsidRPr="00807A3B" w:rsidRDefault="001A1859" w:rsidP="00807A3B">
            <w:pPr>
              <w:rPr>
                <w:rFonts w:asciiTheme="minorHAnsi" w:hAnsiTheme="minorHAnsi"/>
                <w:i/>
                <w:color w:val="808080"/>
                <w:sz w:val="20"/>
              </w:rPr>
            </w:pPr>
            <w:r w:rsidRPr="00807A3B">
              <w:rPr>
                <w:rFonts w:asciiTheme="minorHAnsi" w:hAnsiTheme="minorHAnsi"/>
                <w:i/>
                <w:color w:val="808080"/>
                <w:sz w:val="20"/>
              </w:rPr>
              <w:t xml:space="preserve">Website for further information:  </w:t>
            </w:r>
          </w:p>
        </w:tc>
        <w:tc>
          <w:tcPr>
            <w:tcW w:w="11040" w:type="dxa"/>
          </w:tcPr>
          <w:p w14:paraId="0C616F3E" w14:textId="58785B54" w:rsidR="001A1859" w:rsidRPr="009C2288" w:rsidRDefault="001E1895" w:rsidP="0001261C">
            <w:pPr>
              <w:pStyle w:val="Heading9"/>
              <w:rPr>
                <w:rFonts w:asciiTheme="minorHAnsi" w:hAnsiTheme="minorHAnsi"/>
                <w:b w:val="0"/>
              </w:rPr>
            </w:pPr>
            <w:hyperlink r:id="rId111" w:history="1">
              <w:r w:rsidR="00DB19D9" w:rsidRPr="001E761F">
                <w:rPr>
                  <w:rStyle w:val="Hyperlink"/>
                  <w:rFonts w:asciiTheme="minorHAnsi" w:hAnsiTheme="minorHAnsi"/>
                  <w:b w:val="0"/>
                </w:rPr>
                <w:t>www.mfat.govt.nz</w:t>
              </w:r>
            </w:hyperlink>
            <w:r w:rsidR="00DB19D9">
              <w:rPr>
                <w:rFonts w:asciiTheme="minorHAnsi" w:hAnsiTheme="minorHAnsi"/>
                <w:b w:val="0"/>
              </w:rPr>
              <w:t xml:space="preserve"> </w:t>
            </w:r>
          </w:p>
        </w:tc>
      </w:tr>
      <w:tr w:rsidR="0001261C" w:rsidRPr="00BF37B1" w14:paraId="6F17B6A5" w14:textId="77777777">
        <w:trPr>
          <w:gridAfter w:val="1"/>
          <w:wAfter w:w="17" w:type="dxa"/>
          <w:cantSplit/>
        </w:trPr>
        <w:tc>
          <w:tcPr>
            <w:tcW w:w="3524" w:type="dxa"/>
            <w:gridSpan w:val="2"/>
          </w:tcPr>
          <w:p w14:paraId="2CC14F3A" w14:textId="77777777" w:rsidR="001A1859" w:rsidRPr="00807A3B" w:rsidRDefault="001A1859" w:rsidP="00807A3B">
            <w:pPr>
              <w:rPr>
                <w:rFonts w:asciiTheme="minorHAnsi" w:hAnsiTheme="minorHAnsi"/>
                <w:i/>
                <w:color w:val="808080"/>
                <w:sz w:val="20"/>
              </w:rPr>
            </w:pPr>
            <w:r w:rsidRPr="00807A3B">
              <w:rPr>
                <w:rFonts w:asciiTheme="minorHAnsi" w:hAnsiTheme="minorHAnsi"/>
                <w:i/>
                <w:color w:val="808080"/>
                <w:sz w:val="20"/>
              </w:rPr>
              <w:t>Contact point for further details:</w:t>
            </w:r>
          </w:p>
        </w:tc>
        <w:tc>
          <w:tcPr>
            <w:tcW w:w="11040" w:type="dxa"/>
          </w:tcPr>
          <w:p w14:paraId="0F0933DF" w14:textId="286DAE36" w:rsidR="001A1859" w:rsidRPr="009C2288" w:rsidRDefault="009C2288" w:rsidP="0001261C">
            <w:pPr>
              <w:pStyle w:val="Heading9"/>
              <w:rPr>
                <w:rFonts w:asciiTheme="minorHAnsi" w:hAnsiTheme="minorHAnsi"/>
                <w:b w:val="0"/>
              </w:rPr>
            </w:pPr>
            <w:r w:rsidRPr="009C2288">
              <w:rPr>
                <w:rFonts w:asciiTheme="minorHAnsi" w:hAnsiTheme="minorHAnsi"/>
                <w:b w:val="0"/>
              </w:rPr>
              <w:t>Dm-a</w:t>
            </w:r>
            <w:r w:rsidR="00891CE7">
              <w:rPr>
                <w:rFonts w:asciiTheme="minorHAnsi" w:hAnsiTheme="minorHAnsi"/>
                <w:b w:val="0"/>
              </w:rPr>
              <w:t>p</w:t>
            </w:r>
            <w:r w:rsidRPr="009C2288">
              <w:rPr>
                <w:rFonts w:asciiTheme="minorHAnsi" w:hAnsiTheme="minorHAnsi"/>
                <w:b w:val="0"/>
              </w:rPr>
              <w:t>d@mfat.govt.nz</w:t>
            </w:r>
          </w:p>
        </w:tc>
      </w:tr>
    </w:tbl>
    <w:p w14:paraId="7BC6C077" w14:textId="77777777"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14:paraId="7505CC64" w14:textId="77777777" w:rsidTr="008F223D">
        <w:tc>
          <w:tcPr>
            <w:tcW w:w="3524" w:type="dxa"/>
          </w:tcPr>
          <w:p w14:paraId="12D27E0F" w14:textId="77777777"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p>
          <w:p w14:paraId="303ABD6C" w14:textId="31435AFB" w:rsidR="008F223D" w:rsidRPr="00BF37B1" w:rsidRDefault="00215CB6" w:rsidP="00B72FF6">
            <w:pPr>
              <w:rPr>
                <w:rFonts w:asciiTheme="minorHAnsi" w:hAnsiTheme="minorHAnsi"/>
                <w:b/>
                <w:i/>
                <w:sz w:val="20"/>
              </w:rPr>
            </w:pPr>
            <w:r>
              <w:rPr>
                <w:rFonts w:asciiTheme="minorHAnsi" w:hAnsiTheme="minorHAnsi"/>
                <w:b/>
                <w:i/>
                <w:sz w:val="20"/>
              </w:rPr>
              <w:t>[</w:t>
            </w:r>
            <w:r w:rsidRPr="002C7030">
              <w:rPr>
                <w:rFonts w:asciiTheme="minorHAnsi" w:hAnsiTheme="minorHAnsi"/>
                <w:b/>
                <w:i/>
                <w:sz w:val="20"/>
              </w:rPr>
              <w:t>Labour and environment]</w:t>
            </w:r>
          </w:p>
        </w:tc>
        <w:tc>
          <w:tcPr>
            <w:tcW w:w="5387" w:type="dxa"/>
          </w:tcPr>
          <w:p w14:paraId="4CC70031" w14:textId="5C1E0162" w:rsidR="00CB7D1D" w:rsidRPr="00D04268" w:rsidRDefault="00215CB6" w:rsidP="00CB7D1D">
            <w:pPr>
              <w:pStyle w:val="PlainText"/>
              <w:rPr>
                <w:rFonts w:asciiTheme="minorHAnsi" w:eastAsia="Times New Roman" w:hAnsiTheme="minorHAnsi" w:cstheme="minorHAnsi"/>
                <w:sz w:val="20"/>
                <w:szCs w:val="20"/>
                <w:lang w:val="en-GB" w:eastAsia="es-ES"/>
              </w:rPr>
            </w:pPr>
            <w:r w:rsidRPr="0076515B">
              <w:rPr>
                <w:rFonts w:asciiTheme="minorHAnsi" w:eastAsia="Times New Roman" w:hAnsiTheme="minorHAnsi" w:cstheme="minorHAnsi"/>
                <w:sz w:val="20"/>
                <w:szCs w:val="20"/>
                <w:lang w:val="en-GB" w:eastAsia="es-ES"/>
              </w:rPr>
              <w:t>Since 2012</w:t>
            </w:r>
            <w:r w:rsidR="00CB7D1D" w:rsidRPr="0076515B">
              <w:rPr>
                <w:rFonts w:asciiTheme="minorHAnsi" w:eastAsia="Times New Roman" w:hAnsiTheme="minorHAnsi" w:cstheme="minorHAnsi"/>
                <w:sz w:val="20"/>
                <w:szCs w:val="20"/>
                <w:lang w:val="en-GB" w:eastAsia="es-ES"/>
              </w:rPr>
              <w:t xml:space="preserve">, New Zealand has concluded legally-binding side agreements on Labour and </w:t>
            </w:r>
            <w:r w:rsidR="0076515B" w:rsidRPr="0076515B">
              <w:rPr>
                <w:rFonts w:asciiTheme="minorHAnsi" w:eastAsia="Times New Roman" w:hAnsiTheme="minorHAnsi" w:cstheme="minorHAnsi"/>
                <w:sz w:val="20"/>
                <w:szCs w:val="20"/>
                <w:lang w:val="en-GB" w:eastAsia="es-ES"/>
              </w:rPr>
              <w:t xml:space="preserve">on </w:t>
            </w:r>
            <w:r w:rsidR="00CB7D1D" w:rsidRPr="0076515B">
              <w:rPr>
                <w:rFonts w:asciiTheme="minorHAnsi" w:eastAsia="Times New Roman" w:hAnsiTheme="minorHAnsi" w:cstheme="minorHAnsi"/>
                <w:sz w:val="20"/>
                <w:szCs w:val="20"/>
                <w:lang w:val="en-GB" w:eastAsia="es-ES"/>
              </w:rPr>
              <w:t xml:space="preserve">Environment in </w:t>
            </w:r>
            <w:r w:rsidR="00E607E9" w:rsidRPr="0076515B">
              <w:rPr>
                <w:rFonts w:asciiTheme="minorHAnsi" w:eastAsia="Times New Roman" w:hAnsiTheme="minorHAnsi" w:cstheme="minorHAnsi"/>
                <w:sz w:val="20"/>
                <w:szCs w:val="20"/>
                <w:lang w:val="en-GB" w:eastAsia="es-ES"/>
              </w:rPr>
              <w:t>the context of our FTA</w:t>
            </w:r>
            <w:r w:rsidR="00CB7D1D" w:rsidRPr="0076515B">
              <w:rPr>
                <w:rFonts w:asciiTheme="minorHAnsi" w:eastAsia="Times New Roman" w:hAnsiTheme="minorHAnsi" w:cstheme="minorHAnsi"/>
                <w:sz w:val="20"/>
                <w:szCs w:val="20"/>
                <w:lang w:val="en-GB" w:eastAsia="es-ES"/>
              </w:rPr>
              <w:t xml:space="preserve"> with</w:t>
            </w:r>
            <w:r w:rsidR="00C3582F" w:rsidRPr="0076515B">
              <w:rPr>
                <w:rFonts w:asciiTheme="minorHAnsi" w:eastAsia="Times New Roman" w:hAnsiTheme="minorHAnsi" w:cstheme="minorHAnsi"/>
                <w:sz w:val="20"/>
                <w:szCs w:val="20"/>
                <w:lang w:val="en-GB" w:eastAsia="es-ES"/>
              </w:rPr>
              <w:t xml:space="preserve"> </w:t>
            </w:r>
            <w:r w:rsidR="0076515B" w:rsidRPr="0076515B">
              <w:rPr>
                <w:rFonts w:asciiTheme="minorHAnsi" w:eastAsia="Times New Roman" w:hAnsiTheme="minorHAnsi" w:cstheme="minorHAnsi"/>
                <w:sz w:val="20"/>
                <w:szCs w:val="20"/>
                <w:lang w:val="en-GB" w:eastAsia="es-ES"/>
              </w:rPr>
              <w:t>Indonesia (under AANFTA</w:t>
            </w:r>
            <w:r w:rsidR="0076515B">
              <w:rPr>
                <w:rFonts w:asciiTheme="minorHAnsi" w:eastAsia="Times New Roman" w:hAnsiTheme="minorHAnsi" w:cstheme="minorHAnsi"/>
                <w:sz w:val="20"/>
                <w:szCs w:val="20"/>
                <w:lang w:val="en-GB" w:eastAsia="es-ES"/>
              </w:rPr>
              <w:t>)</w:t>
            </w:r>
            <w:r w:rsidR="00CB7D1D" w:rsidRPr="00D04268">
              <w:rPr>
                <w:rFonts w:asciiTheme="minorHAnsi" w:eastAsia="Times New Roman" w:hAnsiTheme="minorHAnsi" w:cstheme="minorHAnsi"/>
                <w:sz w:val="20"/>
                <w:szCs w:val="20"/>
                <w:lang w:val="en-GB" w:eastAsia="es-ES"/>
              </w:rPr>
              <w:t>, consistent with the Framework adopted by the New Zealand government in 2001 to incorporate labour and environmental issues into our FTAs.  The core elements are cooperation, consultation and agreed common principles on trade and labour, and trade and environment.  The relevant government agencies are beginning to implement cooperation under these agreements.</w:t>
            </w:r>
          </w:p>
          <w:p w14:paraId="5881A602" w14:textId="313EAEDC" w:rsidR="008F223D" w:rsidRPr="00BF37B1" w:rsidRDefault="008F223D" w:rsidP="00B72FF6">
            <w:pPr>
              <w:rPr>
                <w:rFonts w:asciiTheme="minorHAnsi" w:hAnsiTheme="minorHAnsi"/>
                <w:color w:val="808080"/>
                <w:sz w:val="20"/>
              </w:rPr>
            </w:pPr>
          </w:p>
        </w:tc>
        <w:tc>
          <w:tcPr>
            <w:tcW w:w="5670" w:type="dxa"/>
          </w:tcPr>
          <w:p w14:paraId="00CA8966" w14:textId="10BE15EF" w:rsidR="008F223D" w:rsidRPr="00BF37B1" w:rsidRDefault="008F223D" w:rsidP="00B72FF6">
            <w:pPr>
              <w:rPr>
                <w:rFonts w:asciiTheme="minorHAnsi" w:hAnsiTheme="minorHAnsi"/>
                <w:color w:val="808080"/>
                <w:sz w:val="20"/>
              </w:rPr>
            </w:pPr>
          </w:p>
        </w:tc>
      </w:tr>
      <w:tr w:rsidR="008F223D" w:rsidRPr="008F223D" w14:paraId="35A4003C" w14:textId="77777777" w:rsidTr="008F223D">
        <w:tc>
          <w:tcPr>
            <w:tcW w:w="3524" w:type="dxa"/>
          </w:tcPr>
          <w:p w14:paraId="7A7F1D53" w14:textId="77777777" w:rsidR="008F223D" w:rsidRPr="00807A3B" w:rsidRDefault="008F223D" w:rsidP="00807A3B">
            <w:pPr>
              <w:rPr>
                <w:rFonts w:asciiTheme="minorHAnsi" w:hAnsiTheme="minorHAnsi"/>
                <w:i/>
                <w:color w:val="808080"/>
                <w:sz w:val="20"/>
              </w:rPr>
            </w:pPr>
            <w:r w:rsidRPr="00807A3B">
              <w:rPr>
                <w:rFonts w:asciiTheme="minorHAnsi" w:hAnsiTheme="minorHAnsi"/>
                <w:i/>
                <w:color w:val="808080"/>
                <w:sz w:val="20"/>
              </w:rPr>
              <w:t xml:space="preserve">Website for further information:  </w:t>
            </w:r>
          </w:p>
        </w:tc>
        <w:tc>
          <w:tcPr>
            <w:tcW w:w="5387" w:type="dxa"/>
          </w:tcPr>
          <w:p w14:paraId="7994EE69" w14:textId="7A34F623" w:rsidR="008F223D" w:rsidRPr="00BF37B1" w:rsidRDefault="001E1895" w:rsidP="00B72FF6">
            <w:pPr>
              <w:pStyle w:val="Heading9"/>
              <w:rPr>
                <w:rFonts w:asciiTheme="minorHAnsi" w:hAnsiTheme="minorHAnsi"/>
                <w:b w:val="0"/>
              </w:rPr>
            </w:pPr>
            <w:hyperlink r:id="rId112" w:history="1">
              <w:r w:rsidR="00DB19D9" w:rsidRPr="001E761F">
                <w:rPr>
                  <w:rStyle w:val="Hyperlink"/>
                  <w:rFonts w:asciiTheme="minorHAnsi" w:hAnsiTheme="minorHAnsi"/>
                  <w:b w:val="0"/>
                </w:rPr>
                <w:t>www.mfat.govt.nz</w:t>
              </w:r>
            </w:hyperlink>
            <w:r w:rsidR="00DB19D9">
              <w:rPr>
                <w:rFonts w:asciiTheme="minorHAnsi" w:hAnsiTheme="minorHAnsi"/>
                <w:b w:val="0"/>
              </w:rPr>
              <w:t xml:space="preserve"> </w:t>
            </w:r>
          </w:p>
        </w:tc>
        <w:tc>
          <w:tcPr>
            <w:tcW w:w="5670" w:type="dxa"/>
          </w:tcPr>
          <w:p w14:paraId="618B3CAF" w14:textId="77777777" w:rsidR="008F223D" w:rsidRPr="00BF37B1" w:rsidRDefault="008F223D" w:rsidP="00B72FF6">
            <w:pPr>
              <w:pStyle w:val="Heading9"/>
              <w:rPr>
                <w:rFonts w:asciiTheme="minorHAnsi" w:hAnsiTheme="minorHAnsi"/>
                <w:b w:val="0"/>
              </w:rPr>
            </w:pPr>
          </w:p>
        </w:tc>
      </w:tr>
      <w:tr w:rsidR="008F223D" w:rsidRPr="008F223D" w14:paraId="4374B5BA" w14:textId="77777777" w:rsidTr="008F223D">
        <w:tc>
          <w:tcPr>
            <w:tcW w:w="3524" w:type="dxa"/>
          </w:tcPr>
          <w:p w14:paraId="6FA9BE88" w14:textId="77777777" w:rsidR="008F223D" w:rsidRPr="00807A3B" w:rsidRDefault="008F223D" w:rsidP="00807A3B">
            <w:pPr>
              <w:rPr>
                <w:rFonts w:asciiTheme="minorHAnsi" w:hAnsiTheme="minorHAnsi"/>
                <w:i/>
                <w:color w:val="808080"/>
                <w:sz w:val="20"/>
              </w:rPr>
            </w:pPr>
            <w:r w:rsidRPr="00807A3B">
              <w:rPr>
                <w:rFonts w:asciiTheme="minorHAnsi" w:hAnsiTheme="minorHAnsi"/>
                <w:i/>
                <w:color w:val="808080"/>
                <w:sz w:val="20"/>
              </w:rPr>
              <w:t>Contact point for further details:</w:t>
            </w:r>
          </w:p>
        </w:tc>
        <w:tc>
          <w:tcPr>
            <w:tcW w:w="5387" w:type="dxa"/>
          </w:tcPr>
          <w:p w14:paraId="5DFF6536" w14:textId="2526D2C7" w:rsidR="008F223D" w:rsidRPr="00BF37B1" w:rsidRDefault="009C2288" w:rsidP="00B72FF6">
            <w:pPr>
              <w:pStyle w:val="Heading9"/>
              <w:rPr>
                <w:rFonts w:asciiTheme="minorHAnsi" w:hAnsiTheme="minorHAnsi"/>
                <w:b w:val="0"/>
              </w:rPr>
            </w:pPr>
            <w:r>
              <w:rPr>
                <w:rFonts w:asciiTheme="minorHAnsi" w:hAnsiTheme="minorHAnsi"/>
                <w:b w:val="0"/>
              </w:rPr>
              <w:t>Dm-a</w:t>
            </w:r>
            <w:r w:rsidR="00891CE7">
              <w:rPr>
                <w:rFonts w:asciiTheme="minorHAnsi" w:hAnsiTheme="minorHAnsi"/>
                <w:b w:val="0"/>
              </w:rPr>
              <w:t>p</w:t>
            </w:r>
            <w:r>
              <w:rPr>
                <w:rFonts w:asciiTheme="minorHAnsi" w:hAnsiTheme="minorHAnsi"/>
                <w:b w:val="0"/>
              </w:rPr>
              <w:t>d@mfat.govt.nz</w:t>
            </w:r>
          </w:p>
        </w:tc>
        <w:tc>
          <w:tcPr>
            <w:tcW w:w="5670" w:type="dxa"/>
          </w:tcPr>
          <w:p w14:paraId="29DAA18F" w14:textId="77777777" w:rsidR="008F223D" w:rsidRPr="00BF37B1" w:rsidRDefault="008F223D" w:rsidP="00B72FF6">
            <w:pPr>
              <w:pStyle w:val="Heading9"/>
              <w:rPr>
                <w:rFonts w:asciiTheme="minorHAnsi" w:hAnsiTheme="minorHAnsi"/>
                <w:b w:val="0"/>
              </w:rPr>
            </w:pPr>
          </w:p>
        </w:tc>
      </w:tr>
    </w:tbl>
    <w:p w14:paraId="6F6C850C" w14:textId="2E8F1E64" w:rsidR="00CB6A57" w:rsidRPr="008F223D" w:rsidRDefault="00CB6A57">
      <w:pPr>
        <w:pStyle w:val="Title"/>
        <w:jc w:val="both"/>
        <w:rPr>
          <w:b w:val="0"/>
          <w:i/>
          <w:lang w:val="en-AU"/>
        </w:rPr>
      </w:pPr>
    </w:p>
    <w:sectPr w:rsidR="00CB6A57" w:rsidRPr="008F223D" w:rsidSect="009C1EEE">
      <w:headerReference w:type="even" r:id="rId113"/>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B40AB" w14:textId="77777777" w:rsidR="00624505" w:rsidRDefault="00624505">
      <w:r>
        <w:separator/>
      </w:r>
    </w:p>
  </w:endnote>
  <w:endnote w:type="continuationSeparator" w:id="0">
    <w:p w14:paraId="26672A82" w14:textId="77777777" w:rsidR="00624505" w:rsidRDefault="0062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DIN">
    <w:altName w:val="DIN"/>
    <w:panose1 w:val="00000000000000000000"/>
    <w:charset w:val="00"/>
    <w:family w:val="swiss"/>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90D74" w14:textId="77777777" w:rsidR="00624505" w:rsidRDefault="00624505">
      <w:r>
        <w:separator/>
      </w:r>
    </w:p>
  </w:footnote>
  <w:footnote w:type="continuationSeparator" w:id="0">
    <w:p w14:paraId="67CD2471" w14:textId="77777777" w:rsidR="00624505" w:rsidRDefault="00624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9AC10" w14:textId="24C7DDEF" w:rsidR="00624505" w:rsidRPr="00D05848" w:rsidRDefault="00624505" w:rsidP="00750D35">
    <w:pPr>
      <w:pStyle w:val="RptHeader-Calibri"/>
      <w:tabs>
        <w:tab w:val="clear" w:pos="8640"/>
        <w:tab w:val="right" w:pos="13860"/>
      </w:tabs>
    </w:pPr>
    <w:r w:rsidRPr="00D05848">
      <w:tab/>
    </w:r>
    <w:r>
      <w:tab/>
    </w:r>
  </w:p>
  <w:p w14:paraId="02AAC060" w14:textId="77777777" w:rsidR="00624505" w:rsidRDefault="00624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9E"/>
    <w:multiLevelType w:val="hybridMultilevel"/>
    <w:tmpl w:val="A0E631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4B07B67"/>
    <w:multiLevelType w:val="hybridMultilevel"/>
    <w:tmpl w:val="CA6402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nsid w:val="06A47143"/>
    <w:multiLevelType w:val="multilevel"/>
    <w:tmpl w:val="F438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E308C"/>
    <w:multiLevelType w:val="hybridMultilevel"/>
    <w:tmpl w:val="F1502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101E6FF4"/>
    <w:multiLevelType w:val="hybridMultilevel"/>
    <w:tmpl w:val="769E1A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5871242"/>
    <w:multiLevelType w:val="hybridMultilevel"/>
    <w:tmpl w:val="DBF6F5B2"/>
    <w:lvl w:ilvl="0" w:tplc="527A7FA4">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7763B54"/>
    <w:multiLevelType w:val="hybridMultilevel"/>
    <w:tmpl w:val="7856F1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E6B2D3F"/>
    <w:multiLevelType w:val="multilevel"/>
    <w:tmpl w:val="FD9A8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947E0"/>
    <w:multiLevelType w:val="hybridMultilevel"/>
    <w:tmpl w:val="94840FC2"/>
    <w:lvl w:ilvl="0" w:tplc="5E18344C">
      <w:start w:val="1"/>
      <w:numFmt w:val="lowerLetter"/>
      <w:lvlText w:val="%1."/>
      <w:lvlJc w:val="left"/>
      <w:pPr>
        <w:ind w:left="36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9">
    <w:nsid w:val="29EC707C"/>
    <w:multiLevelType w:val="hybridMultilevel"/>
    <w:tmpl w:val="1F36CE74"/>
    <w:lvl w:ilvl="0" w:tplc="15F6DA66">
      <w:numFmt w:val="bullet"/>
      <w:lvlText w:val="-"/>
      <w:lvlJc w:val="left"/>
      <w:pPr>
        <w:ind w:left="720" w:hanging="360"/>
      </w:pPr>
      <w:rPr>
        <w:rFonts w:ascii="Times New Roman" w:eastAsia="PMingLiU"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D03122C"/>
    <w:multiLevelType w:val="hybridMultilevel"/>
    <w:tmpl w:val="89DA15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71D1C32"/>
    <w:multiLevelType w:val="multilevel"/>
    <w:tmpl w:val="B0AA0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9A47775"/>
    <w:multiLevelType w:val="hybridMultilevel"/>
    <w:tmpl w:val="B53401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CC17B72"/>
    <w:multiLevelType w:val="hybridMultilevel"/>
    <w:tmpl w:val="16F4F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10E6898"/>
    <w:multiLevelType w:val="hybridMultilevel"/>
    <w:tmpl w:val="D224667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5">
    <w:nsid w:val="429D4721"/>
    <w:multiLevelType w:val="multilevel"/>
    <w:tmpl w:val="FF88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AC4732B"/>
    <w:multiLevelType w:val="multilevel"/>
    <w:tmpl w:val="0F0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70074"/>
    <w:multiLevelType w:val="hybridMultilevel"/>
    <w:tmpl w:val="168EBB16"/>
    <w:lvl w:ilvl="0" w:tplc="F904BC3E">
      <w:numFmt w:val="bullet"/>
      <w:lvlText w:val="-"/>
      <w:lvlJc w:val="left"/>
      <w:pPr>
        <w:ind w:left="1080" w:hanging="360"/>
      </w:pPr>
      <w:rPr>
        <w:rFonts w:ascii="Calibri" w:eastAsia="Times New Roman" w:hAnsi="Calibri" w:cstheme="minorHAns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nsid w:val="4C274640"/>
    <w:multiLevelType w:val="hybridMultilevel"/>
    <w:tmpl w:val="A1B2BE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C2E4A34"/>
    <w:multiLevelType w:val="hybridMultilevel"/>
    <w:tmpl w:val="4844AC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nsid w:val="4CE65B75"/>
    <w:multiLevelType w:val="hybridMultilevel"/>
    <w:tmpl w:val="A81491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nsid w:val="502E353C"/>
    <w:multiLevelType w:val="hybridMultilevel"/>
    <w:tmpl w:val="0D0A8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2D91201"/>
    <w:multiLevelType w:val="hybridMultilevel"/>
    <w:tmpl w:val="3EF259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nsid w:val="58C41277"/>
    <w:multiLevelType w:val="hybridMultilevel"/>
    <w:tmpl w:val="0654102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nsid w:val="58CD7E10"/>
    <w:multiLevelType w:val="hybridMultilevel"/>
    <w:tmpl w:val="FB9056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nsid w:val="5F102E61"/>
    <w:multiLevelType w:val="hybridMultilevel"/>
    <w:tmpl w:val="EB48DF26"/>
    <w:lvl w:ilvl="0" w:tplc="C9CC441A">
      <w:numFmt w:val="bullet"/>
      <w:lvlText w:val="•"/>
      <w:lvlJc w:val="left"/>
      <w:pPr>
        <w:ind w:left="1080" w:hanging="720"/>
      </w:pPr>
      <w:rPr>
        <w:rFonts w:ascii="Calibri" w:eastAsia="PMingLiU"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3DA6CA3"/>
    <w:multiLevelType w:val="hybridMultilevel"/>
    <w:tmpl w:val="EA36D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6825793"/>
    <w:multiLevelType w:val="hybridMultilevel"/>
    <w:tmpl w:val="AA3082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692E64C7"/>
    <w:multiLevelType w:val="hybridMultilevel"/>
    <w:tmpl w:val="C7AC9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D53477D"/>
    <w:multiLevelType w:val="hybridMultilevel"/>
    <w:tmpl w:val="42FAC728"/>
    <w:lvl w:ilvl="0" w:tplc="8ADEF47E">
      <w:start w:val="2"/>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nsid w:val="6F502A93"/>
    <w:multiLevelType w:val="hybridMultilevel"/>
    <w:tmpl w:val="FDDEBD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785B1568"/>
    <w:multiLevelType w:val="hybridMultilevel"/>
    <w:tmpl w:val="B16AB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98A0844"/>
    <w:multiLevelType w:val="hybridMultilevel"/>
    <w:tmpl w:val="8878E614"/>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33">
    <w:nsid w:val="79A050F0"/>
    <w:multiLevelType w:val="multilevel"/>
    <w:tmpl w:val="A7A6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12CBD"/>
    <w:multiLevelType w:val="hybridMultilevel"/>
    <w:tmpl w:val="10A4AA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2"/>
  </w:num>
  <w:num w:numId="2">
    <w:abstractNumId w:val="19"/>
  </w:num>
  <w:num w:numId="3">
    <w:abstractNumId w:val="2"/>
  </w:num>
  <w:num w:numId="4">
    <w:abstractNumId w:val="25"/>
  </w:num>
  <w:num w:numId="5">
    <w:abstractNumId w:val="22"/>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6"/>
  </w:num>
  <w:num w:numId="9">
    <w:abstractNumId w:val="11"/>
  </w:num>
  <w:num w:numId="10">
    <w:abstractNumId w:val="9"/>
  </w:num>
  <w:num w:numId="11">
    <w:abstractNumId w:val="4"/>
  </w:num>
  <w:num w:numId="12">
    <w:abstractNumId w:val="31"/>
  </w:num>
  <w:num w:numId="13">
    <w:abstractNumId w:val="21"/>
  </w:num>
  <w:num w:numId="14">
    <w:abstractNumId w:val="13"/>
  </w:num>
  <w:num w:numId="15">
    <w:abstractNumId w:val="6"/>
  </w:num>
  <w:num w:numId="16">
    <w:abstractNumId w:val="18"/>
  </w:num>
  <w:num w:numId="17">
    <w:abstractNumId w:val="30"/>
  </w:num>
  <w:num w:numId="18">
    <w:abstractNumId w:val="3"/>
  </w:num>
  <w:num w:numId="19">
    <w:abstractNumId w:val="20"/>
  </w:num>
  <w:num w:numId="20">
    <w:abstractNumId w:val="5"/>
  </w:num>
  <w:num w:numId="21">
    <w:abstractNumId w:val="10"/>
  </w:num>
  <w:num w:numId="22">
    <w:abstractNumId w:val="0"/>
  </w:num>
  <w:num w:numId="23">
    <w:abstractNumId w:val="1"/>
  </w:num>
  <w:num w:numId="24">
    <w:abstractNumId w:val="23"/>
  </w:num>
  <w:num w:numId="25">
    <w:abstractNumId w:val="15"/>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7"/>
  </w:num>
  <w:num w:numId="29">
    <w:abstractNumId w:val="12"/>
  </w:num>
  <w:num w:numId="30">
    <w:abstractNumId w:val="24"/>
  </w:num>
  <w:num w:numId="3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7"/>
  </w:num>
  <w:num w:numId="34">
    <w:abstractNumId w:val="8"/>
  </w:num>
  <w:num w:numId="35">
    <w:abstractNumId w:val="26"/>
  </w:num>
  <w:num w:numId="36">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mirrorMargin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05C08"/>
    <w:rsid w:val="0001261C"/>
    <w:rsid w:val="0002331E"/>
    <w:rsid w:val="0003462E"/>
    <w:rsid w:val="000403F4"/>
    <w:rsid w:val="00041C8A"/>
    <w:rsid w:val="00045C98"/>
    <w:rsid w:val="0005041D"/>
    <w:rsid w:val="00060D62"/>
    <w:rsid w:val="00066458"/>
    <w:rsid w:val="00073B0A"/>
    <w:rsid w:val="000746D3"/>
    <w:rsid w:val="00084540"/>
    <w:rsid w:val="00087FDB"/>
    <w:rsid w:val="00090838"/>
    <w:rsid w:val="000957AD"/>
    <w:rsid w:val="00097D41"/>
    <w:rsid w:val="000A31A1"/>
    <w:rsid w:val="000A33A0"/>
    <w:rsid w:val="000B63F1"/>
    <w:rsid w:val="000B73A3"/>
    <w:rsid w:val="000C0F49"/>
    <w:rsid w:val="000D59A7"/>
    <w:rsid w:val="000D61B8"/>
    <w:rsid w:val="000D6865"/>
    <w:rsid w:val="000D7365"/>
    <w:rsid w:val="000F0F08"/>
    <w:rsid w:val="00111FB8"/>
    <w:rsid w:val="00125610"/>
    <w:rsid w:val="00132783"/>
    <w:rsid w:val="0013401C"/>
    <w:rsid w:val="0014786A"/>
    <w:rsid w:val="0015270E"/>
    <w:rsid w:val="001559FA"/>
    <w:rsid w:val="00157AFA"/>
    <w:rsid w:val="00163DAC"/>
    <w:rsid w:val="00164927"/>
    <w:rsid w:val="001670E1"/>
    <w:rsid w:val="00185067"/>
    <w:rsid w:val="001873EC"/>
    <w:rsid w:val="001927AD"/>
    <w:rsid w:val="00193E95"/>
    <w:rsid w:val="00193F7C"/>
    <w:rsid w:val="001A1859"/>
    <w:rsid w:val="001B2509"/>
    <w:rsid w:val="001B4F2A"/>
    <w:rsid w:val="001C374A"/>
    <w:rsid w:val="001D24FC"/>
    <w:rsid w:val="001D27FF"/>
    <w:rsid w:val="001D60AE"/>
    <w:rsid w:val="001E0F17"/>
    <w:rsid w:val="001E1895"/>
    <w:rsid w:val="001E6DDC"/>
    <w:rsid w:val="001F22A2"/>
    <w:rsid w:val="002104AD"/>
    <w:rsid w:val="00213923"/>
    <w:rsid w:val="00215CB6"/>
    <w:rsid w:val="002232DA"/>
    <w:rsid w:val="00230161"/>
    <w:rsid w:val="00232A06"/>
    <w:rsid w:val="002400F3"/>
    <w:rsid w:val="00247E9F"/>
    <w:rsid w:val="002531BD"/>
    <w:rsid w:val="00253EAE"/>
    <w:rsid w:val="0025497A"/>
    <w:rsid w:val="002734A1"/>
    <w:rsid w:val="002825A0"/>
    <w:rsid w:val="0028559D"/>
    <w:rsid w:val="00286181"/>
    <w:rsid w:val="00297602"/>
    <w:rsid w:val="002A1D4C"/>
    <w:rsid w:val="002A7A83"/>
    <w:rsid w:val="002C62B2"/>
    <w:rsid w:val="002C7030"/>
    <w:rsid w:val="002D2964"/>
    <w:rsid w:val="002D4729"/>
    <w:rsid w:val="002D48A2"/>
    <w:rsid w:val="002D58B8"/>
    <w:rsid w:val="002E7F9A"/>
    <w:rsid w:val="002F7A75"/>
    <w:rsid w:val="00300E7A"/>
    <w:rsid w:val="0033544B"/>
    <w:rsid w:val="00342C50"/>
    <w:rsid w:val="00344AC5"/>
    <w:rsid w:val="003459BA"/>
    <w:rsid w:val="00362042"/>
    <w:rsid w:val="0037057F"/>
    <w:rsid w:val="00386241"/>
    <w:rsid w:val="003871EA"/>
    <w:rsid w:val="00392C58"/>
    <w:rsid w:val="00394E75"/>
    <w:rsid w:val="003A1F97"/>
    <w:rsid w:val="003A4816"/>
    <w:rsid w:val="003A55C8"/>
    <w:rsid w:val="003B135C"/>
    <w:rsid w:val="003B2A5F"/>
    <w:rsid w:val="003B66F9"/>
    <w:rsid w:val="003B6F0B"/>
    <w:rsid w:val="003C42EB"/>
    <w:rsid w:val="003D3BC9"/>
    <w:rsid w:val="003E0FBD"/>
    <w:rsid w:val="003E2926"/>
    <w:rsid w:val="003F3950"/>
    <w:rsid w:val="003F6857"/>
    <w:rsid w:val="00412362"/>
    <w:rsid w:val="004171F8"/>
    <w:rsid w:val="0043587E"/>
    <w:rsid w:val="00441C4F"/>
    <w:rsid w:val="004446CF"/>
    <w:rsid w:val="00453E09"/>
    <w:rsid w:val="004564B4"/>
    <w:rsid w:val="004600AB"/>
    <w:rsid w:val="00460359"/>
    <w:rsid w:val="00460599"/>
    <w:rsid w:val="0047475A"/>
    <w:rsid w:val="00494D48"/>
    <w:rsid w:val="004A1592"/>
    <w:rsid w:val="004A59B6"/>
    <w:rsid w:val="004A5A5A"/>
    <w:rsid w:val="004A5FA4"/>
    <w:rsid w:val="004B3376"/>
    <w:rsid w:val="004D167C"/>
    <w:rsid w:val="004D1E20"/>
    <w:rsid w:val="004E11F1"/>
    <w:rsid w:val="004E23FF"/>
    <w:rsid w:val="004F7DD1"/>
    <w:rsid w:val="00510ACD"/>
    <w:rsid w:val="005207E8"/>
    <w:rsid w:val="005225F9"/>
    <w:rsid w:val="0052472C"/>
    <w:rsid w:val="00531E2A"/>
    <w:rsid w:val="00544489"/>
    <w:rsid w:val="00565CB0"/>
    <w:rsid w:val="00567669"/>
    <w:rsid w:val="00572613"/>
    <w:rsid w:val="00573DB1"/>
    <w:rsid w:val="0058337C"/>
    <w:rsid w:val="00586A49"/>
    <w:rsid w:val="00591C46"/>
    <w:rsid w:val="005972B4"/>
    <w:rsid w:val="00597807"/>
    <w:rsid w:val="005A6137"/>
    <w:rsid w:val="005A6A9A"/>
    <w:rsid w:val="005B7ACF"/>
    <w:rsid w:val="005C08D4"/>
    <w:rsid w:val="005C1B69"/>
    <w:rsid w:val="005C2758"/>
    <w:rsid w:val="005C525F"/>
    <w:rsid w:val="005C5ACF"/>
    <w:rsid w:val="005C6C0D"/>
    <w:rsid w:val="005C70B2"/>
    <w:rsid w:val="005D2085"/>
    <w:rsid w:val="005D430A"/>
    <w:rsid w:val="005E13AF"/>
    <w:rsid w:val="005E456D"/>
    <w:rsid w:val="00624505"/>
    <w:rsid w:val="0063077E"/>
    <w:rsid w:val="00637F12"/>
    <w:rsid w:val="00646C05"/>
    <w:rsid w:val="00652EFB"/>
    <w:rsid w:val="00660FE9"/>
    <w:rsid w:val="00661179"/>
    <w:rsid w:val="00677324"/>
    <w:rsid w:val="0068141B"/>
    <w:rsid w:val="006838FB"/>
    <w:rsid w:val="00686741"/>
    <w:rsid w:val="006955B6"/>
    <w:rsid w:val="006A7ABC"/>
    <w:rsid w:val="006B32C8"/>
    <w:rsid w:val="006C2F68"/>
    <w:rsid w:val="006C6EAC"/>
    <w:rsid w:val="006D0954"/>
    <w:rsid w:val="006D0F62"/>
    <w:rsid w:val="006D12A0"/>
    <w:rsid w:val="006D489A"/>
    <w:rsid w:val="006E2E0E"/>
    <w:rsid w:val="006E5ADA"/>
    <w:rsid w:val="006F6D51"/>
    <w:rsid w:val="00716F50"/>
    <w:rsid w:val="007233D8"/>
    <w:rsid w:val="0072503D"/>
    <w:rsid w:val="00743095"/>
    <w:rsid w:val="00750D35"/>
    <w:rsid w:val="0075739F"/>
    <w:rsid w:val="00757A6F"/>
    <w:rsid w:val="007642F6"/>
    <w:rsid w:val="0076515B"/>
    <w:rsid w:val="007678EA"/>
    <w:rsid w:val="00767E43"/>
    <w:rsid w:val="00770165"/>
    <w:rsid w:val="0077294E"/>
    <w:rsid w:val="007756B0"/>
    <w:rsid w:val="00777B76"/>
    <w:rsid w:val="00794860"/>
    <w:rsid w:val="007955E0"/>
    <w:rsid w:val="007B3D44"/>
    <w:rsid w:val="007B4153"/>
    <w:rsid w:val="007B4E9E"/>
    <w:rsid w:val="007C1116"/>
    <w:rsid w:val="007D1030"/>
    <w:rsid w:val="007D2BD9"/>
    <w:rsid w:val="007D67EA"/>
    <w:rsid w:val="007E2638"/>
    <w:rsid w:val="007E55DB"/>
    <w:rsid w:val="007F1915"/>
    <w:rsid w:val="007F1E78"/>
    <w:rsid w:val="007F7F10"/>
    <w:rsid w:val="008024A3"/>
    <w:rsid w:val="00807A3B"/>
    <w:rsid w:val="00824323"/>
    <w:rsid w:val="008357F1"/>
    <w:rsid w:val="00835E29"/>
    <w:rsid w:val="00852C97"/>
    <w:rsid w:val="00864810"/>
    <w:rsid w:val="00867F9F"/>
    <w:rsid w:val="00870F97"/>
    <w:rsid w:val="0088173D"/>
    <w:rsid w:val="00891CE7"/>
    <w:rsid w:val="008928D2"/>
    <w:rsid w:val="00892B47"/>
    <w:rsid w:val="00894BA4"/>
    <w:rsid w:val="008B2663"/>
    <w:rsid w:val="008C3A9D"/>
    <w:rsid w:val="008D148D"/>
    <w:rsid w:val="008D1F14"/>
    <w:rsid w:val="008F223D"/>
    <w:rsid w:val="008F6D84"/>
    <w:rsid w:val="009044FF"/>
    <w:rsid w:val="009077BA"/>
    <w:rsid w:val="00907FF6"/>
    <w:rsid w:val="009237DE"/>
    <w:rsid w:val="00932B52"/>
    <w:rsid w:val="00943B19"/>
    <w:rsid w:val="009454BD"/>
    <w:rsid w:val="00947CFB"/>
    <w:rsid w:val="00950932"/>
    <w:rsid w:val="009532A1"/>
    <w:rsid w:val="009546B7"/>
    <w:rsid w:val="00956627"/>
    <w:rsid w:val="0099388E"/>
    <w:rsid w:val="00996A66"/>
    <w:rsid w:val="009A237C"/>
    <w:rsid w:val="009C0AA6"/>
    <w:rsid w:val="009C1EEE"/>
    <w:rsid w:val="009C2288"/>
    <w:rsid w:val="009E1689"/>
    <w:rsid w:val="009E28DA"/>
    <w:rsid w:val="009E5295"/>
    <w:rsid w:val="009E6DBE"/>
    <w:rsid w:val="009E7439"/>
    <w:rsid w:val="009E768F"/>
    <w:rsid w:val="009F4C55"/>
    <w:rsid w:val="00A01AF8"/>
    <w:rsid w:val="00A05C4E"/>
    <w:rsid w:val="00A061E6"/>
    <w:rsid w:val="00A0640A"/>
    <w:rsid w:val="00A1488B"/>
    <w:rsid w:val="00A34AD9"/>
    <w:rsid w:val="00A40483"/>
    <w:rsid w:val="00A4056A"/>
    <w:rsid w:val="00A42EE7"/>
    <w:rsid w:val="00A44D84"/>
    <w:rsid w:val="00A56FA0"/>
    <w:rsid w:val="00A64E76"/>
    <w:rsid w:val="00A81C02"/>
    <w:rsid w:val="00A845FF"/>
    <w:rsid w:val="00A873CD"/>
    <w:rsid w:val="00A9421A"/>
    <w:rsid w:val="00A94227"/>
    <w:rsid w:val="00A94F6A"/>
    <w:rsid w:val="00A97D70"/>
    <w:rsid w:val="00AA7E3C"/>
    <w:rsid w:val="00AB18BC"/>
    <w:rsid w:val="00AB288E"/>
    <w:rsid w:val="00AB48EB"/>
    <w:rsid w:val="00AC5B6B"/>
    <w:rsid w:val="00AC6D87"/>
    <w:rsid w:val="00AD5D12"/>
    <w:rsid w:val="00AD7703"/>
    <w:rsid w:val="00AE13B7"/>
    <w:rsid w:val="00AF2633"/>
    <w:rsid w:val="00AF2935"/>
    <w:rsid w:val="00B04F32"/>
    <w:rsid w:val="00B101B9"/>
    <w:rsid w:val="00B11EC6"/>
    <w:rsid w:val="00B12131"/>
    <w:rsid w:val="00B13D04"/>
    <w:rsid w:val="00B149BF"/>
    <w:rsid w:val="00B1635B"/>
    <w:rsid w:val="00B241CA"/>
    <w:rsid w:val="00B34E82"/>
    <w:rsid w:val="00B37A65"/>
    <w:rsid w:val="00B47129"/>
    <w:rsid w:val="00B63ED5"/>
    <w:rsid w:val="00B66816"/>
    <w:rsid w:val="00B672B2"/>
    <w:rsid w:val="00B72FF6"/>
    <w:rsid w:val="00B75F78"/>
    <w:rsid w:val="00B76F6B"/>
    <w:rsid w:val="00B80134"/>
    <w:rsid w:val="00BB1898"/>
    <w:rsid w:val="00BB3027"/>
    <w:rsid w:val="00BB42A4"/>
    <w:rsid w:val="00BB6C86"/>
    <w:rsid w:val="00BC3F9A"/>
    <w:rsid w:val="00BD6C77"/>
    <w:rsid w:val="00BE204D"/>
    <w:rsid w:val="00BE33C9"/>
    <w:rsid w:val="00BF37B1"/>
    <w:rsid w:val="00BF42F3"/>
    <w:rsid w:val="00BF537A"/>
    <w:rsid w:val="00BF6E51"/>
    <w:rsid w:val="00C136CF"/>
    <w:rsid w:val="00C30427"/>
    <w:rsid w:val="00C3582F"/>
    <w:rsid w:val="00C45A73"/>
    <w:rsid w:val="00C52482"/>
    <w:rsid w:val="00C620EF"/>
    <w:rsid w:val="00C6530E"/>
    <w:rsid w:val="00C65AD1"/>
    <w:rsid w:val="00C66118"/>
    <w:rsid w:val="00C8482F"/>
    <w:rsid w:val="00C857AF"/>
    <w:rsid w:val="00C90FC7"/>
    <w:rsid w:val="00CA2F0D"/>
    <w:rsid w:val="00CB1F97"/>
    <w:rsid w:val="00CB2B9D"/>
    <w:rsid w:val="00CB6A57"/>
    <w:rsid w:val="00CB7D1D"/>
    <w:rsid w:val="00CC4551"/>
    <w:rsid w:val="00CC561C"/>
    <w:rsid w:val="00CE0E84"/>
    <w:rsid w:val="00CE4882"/>
    <w:rsid w:val="00CE732D"/>
    <w:rsid w:val="00CF26ED"/>
    <w:rsid w:val="00D033DD"/>
    <w:rsid w:val="00D03F58"/>
    <w:rsid w:val="00D04268"/>
    <w:rsid w:val="00D14C03"/>
    <w:rsid w:val="00D179F6"/>
    <w:rsid w:val="00D24F75"/>
    <w:rsid w:val="00D30D82"/>
    <w:rsid w:val="00D42E7E"/>
    <w:rsid w:val="00D46E98"/>
    <w:rsid w:val="00D51AB9"/>
    <w:rsid w:val="00D555D0"/>
    <w:rsid w:val="00D5667A"/>
    <w:rsid w:val="00D56F6C"/>
    <w:rsid w:val="00D625B1"/>
    <w:rsid w:val="00D63523"/>
    <w:rsid w:val="00D64133"/>
    <w:rsid w:val="00D65F27"/>
    <w:rsid w:val="00D714B6"/>
    <w:rsid w:val="00D74870"/>
    <w:rsid w:val="00D80B94"/>
    <w:rsid w:val="00D86428"/>
    <w:rsid w:val="00D87BE6"/>
    <w:rsid w:val="00DA2AFC"/>
    <w:rsid w:val="00DA414C"/>
    <w:rsid w:val="00DB19D9"/>
    <w:rsid w:val="00DB3DF0"/>
    <w:rsid w:val="00DB68C0"/>
    <w:rsid w:val="00DC354E"/>
    <w:rsid w:val="00DD3B23"/>
    <w:rsid w:val="00DD3BE2"/>
    <w:rsid w:val="00E03233"/>
    <w:rsid w:val="00E042A6"/>
    <w:rsid w:val="00E05864"/>
    <w:rsid w:val="00E13B63"/>
    <w:rsid w:val="00E36379"/>
    <w:rsid w:val="00E419C3"/>
    <w:rsid w:val="00E607E9"/>
    <w:rsid w:val="00E6153A"/>
    <w:rsid w:val="00E71888"/>
    <w:rsid w:val="00E938DA"/>
    <w:rsid w:val="00E958BE"/>
    <w:rsid w:val="00EB1F61"/>
    <w:rsid w:val="00EB229F"/>
    <w:rsid w:val="00EC571B"/>
    <w:rsid w:val="00ED527D"/>
    <w:rsid w:val="00ED5C13"/>
    <w:rsid w:val="00ED6979"/>
    <w:rsid w:val="00EE3C20"/>
    <w:rsid w:val="00EF629E"/>
    <w:rsid w:val="00F0172D"/>
    <w:rsid w:val="00F11081"/>
    <w:rsid w:val="00F20C8E"/>
    <w:rsid w:val="00F2261B"/>
    <w:rsid w:val="00F336B4"/>
    <w:rsid w:val="00F33BB6"/>
    <w:rsid w:val="00F3704D"/>
    <w:rsid w:val="00F44683"/>
    <w:rsid w:val="00F51DD0"/>
    <w:rsid w:val="00F60A44"/>
    <w:rsid w:val="00F6149A"/>
    <w:rsid w:val="00F7092B"/>
    <w:rsid w:val="00F90ACF"/>
    <w:rsid w:val="00F91486"/>
    <w:rsid w:val="00FA4CB5"/>
    <w:rsid w:val="00FA7AF9"/>
    <w:rsid w:val="00FB0A82"/>
    <w:rsid w:val="00FB2BA8"/>
    <w:rsid w:val="00FC467E"/>
    <w:rsid w:val="00FD2A1B"/>
    <w:rsid w:val="00FD3B33"/>
    <w:rsid w:val="00FE5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F65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uiPriority w:val="99"/>
    <w:semiHidden/>
    <w:rsid w:val="009C1EEE"/>
    <w:pPr>
      <w:spacing w:before="100"/>
      <w:ind w:left="113" w:hanging="113"/>
    </w:pPr>
    <w:rPr>
      <w:sz w:val="20"/>
    </w:rPr>
  </w:style>
  <w:style w:type="character" w:styleId="FootnoteReference">
    <w:name w:val="footnote reference"/>
    <w:uiPriority w:val="99"/>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uiPriority w:val="99"/>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
    <w:basedOn w:val="Normal"/>
    <w:link w:val="ListParagraphChar"/>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styleId="CommentReference">
    <w:name w:val="annotation reference"/>
    <w:basedOn w:val="DefaultParagraphFont"/>
    <w:uiPriority w:val="99"/>
    <w:semiHidden/>
    <w:unhideWhenUsed/>
    <w:rsid w:val="0025497A"/>
    <w:rPr>
      <w:sz w:val="16"/>
      <w:szCs w:val="16"/>
    </w:rPr>
  </w:style>
  <w:style w:type="paragraph" w:styleId="CommentText">
    <w:name w:val="annotation text"/>
    <w:basedOn w:val="Normal"/>
    <w:link w:val="CommentTextChar"/>
    <w:uiPriority w:val="99"/>
    <w:unhideWhenUsed/>
    <w:rsid w:val="0025497A"/>
    <w:rPr>
      <w:sz w:val="20"/>
    </w:rPr>
  </w:style>
  <w:style w:type="character" w:customStyle="1" w:styleId="CommentTextChar">
    <w:name w:val="Comment Text Char"/>
    <w:basedOn w:val="DefaultParagraphFont"/>
    <w:link w:val="CommentText"/>
    <w:uiPriority w:val="99"/>
    <w:rsid w:val="0025497A"/>
    <w:rPr>
      <w:lang w:val="en-AU"/>
    </w:rPr>
  </w:style>
  <w:style w:type="paragraph" w:styleId="CommentSubject">
    <w:name w:val="annotation subject"/>
    <w:basedOn w:val="CommentText"/>
    <w:next w:val="CommentText"/>
    <w:link w:val="CommentSubjectChar"/>
    <w:uiPriority w:val="99"/>
    <w:semiHidden/>
    <w:unhideWhenUsed/>
    <w:rsid w:val="0025497A"/>
    <w:rPr>
      <w:b/>
      <w:bCs/>
    </w:rPr>
  </w:style>
  <w:style w:type="character" w:customStyle="1" w:styleId="CommentSubjectChar">
    <w:name w:val="Comment Subject Char"/>
    <w:basedOn w:val="CommentTextChar"/>
    <w:link w:val="CommentSubject"/>
    <w:uiPriority w:val="99"/>
    <w:semiHidden/>
    <w:rsid w:val="0025497A"/>
    <w:rPr>
      <w:b/>
      <w:bCs/>
      <w:lang w:val="en-AU"/>
    </w:rPr>
  </w:style>
  <w:style w:type="paragraph" w:styleId="Revision">
    <w:name w:val="Revision"/>
    <w:hidden/>
    <w:uiPriority w:val="99"/>
    <w:semiHidden/>
    <w:rsid w:val="000746D3"/>
    <w:rPr>
      <w:sz w:val="24"/>
      <w:lang w:val="en-AU"/>
    </w:rPr>
  </w:style>
  <w:style w:type="paragraph" w:styleId="NormalWeb">
    <w:name w:val="Normal (Web)"/>
    <w:basedOn w:val="Normal"/>
    <w:uiPriority w:val="99"/>
    <w:unhideWhenUsed/>
    <w:rsid w:val="00460599"/>
    <w:pPr>
      <w:spacing w:before="100" w:beforeAutospacing="1" w:after="100" w:afterAutospacing="1"/>
    </w:pPr>
    <w:rPr>
      <w:rFonts w:eastAsia="Times New Roman"/>
      <w:szCs w:val="24"/>
      <w:lang w:val="en-NZ" w:eastAsia="en-NZ"/>
    </w:rPr>
  </w:style>
  <w:style w:type="paragraph" w:styleId="PlainText">
    <w:name w:val="Plain Text"/>
    <w:basedOn w:val="Normal"/>
    <w:link w:val="PlainTextChar"/>
    <w:uiPriority w:val="99"/>
    <w:unhideWhenUsed/>
    <w:rsid w:val="00CB7D1D"/>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rsid w:val="00CB7D1D"/>
    <w:rPr>
      <w:rFonts w:ascii="Calibri" w:eastAsiaTheme="minorHAnsi" w:hAnsi="Calibri" w:cstheme="minorBidi"/>
      <w:sz w:val="22"/>
      <w:szCs w:val="21"/>
      <w:lang w:val="en-NZ"/>
    </w:rPr>
  </w:style>
  <w:style w:type="character" w:customStyle="1" w:styleId="kssattr-atuid-d6622b3538099798133011907a41bc36">
    <w:name w:val="kssattr-atuid-d6622b3538099798133011907a41bc36"/>
    <w:basedOn w:val="DefaultParagraphFont"/>
    <w:rsid w:val="007D67EA"/>
  </w:style>
  <w:style w:type="character" w:customStyle="1" w:styleId="short-description-txt">
    <w:name w:val="short-description-txt"/>
    <w:basedOn w:val="DefaultParagraphFont"/>
    <w:rsid w:val="007D67EA"/>
  </w:style>
  <w:style w:type="character" w:customStyle="1" w:styleId="link-external">
    <w:name w:val="link-external"/>
    <w:basedOn w:val="DefaultParagraphFont"/>
    <w:rsid w:val="007D67EA"/>
  </w:style>
  <w:style w:type="paragraph" w:customStyle="1" w:styleId="Default">
    <w:name w:val="Default"/>
    <w:rsid w:val="007233D8"/>
    <w:pPr>
      <w:autoSpaceDE w:val="0"/>
      <w:autoSpaceDN w:val="0"/>
      <w:adjustRightInd w:val="0"/>
    </w:pPr>
    <w:rPr>
      <w:rFonts w:ascii="Arial" w:eastAsia="Times New Roman" w:hAnsi="Arial" w:cs="Arial"/>
      <w:color w:val="000000"/>
      <w:sz w:val="24"/>
      <w:szCs w:val="24"/>
      <w:lang w:val="en-GB" w:eastAsia="en-GB"/>
    </w:rPr>
  </w:style>
  <w:style w:type="character" w:styleId="Emphasis">
    <w:name w:val="Emphasis"/>
    <w:basedOn w:val="DefaultParagraphFont"/>
    <w:uiPriority w:val="20"/>
    <w:qFormat/>
    <w:rsid w:val="00932B52"/>
    <w:rPr>
      <w:i/>
      <w:iCs/>
    </w:rPr>
  </w:style>
  <w:style w:type="character" w:styleId="Strong">
    <w:name w:val="Strong"/>
    <w:basedOn w:val="DefaultParagraphFont"/>
    <w:uiPriority w:val="22"/>
    <w:qFormat/>
    <w:rsid w:val="00597807"/>
    <w:rPr>
      <w:b/>
      <w:bCs/>
    </w:rPr>
  </w:style>
  <w:style w:type="paragraph" w:customStyle="1" w:styleId="Comment">
    <w:name w:val="Comment"/>
    <w:basedOn w:val="Normal"/>
    <w:rsid w:val="007642F6"/>
    <w:rPr>
      <w:rFonts w:ascii="Arial" w:eastAsia="Times New Roman" w:hAnsi="Arial" w:cs="Angsana New"/>
      <w:i/>
      <w:lang w:val="en-GB" w:eastAsia="es-ES"/>
    </w:rPr>
  </w:style>
  <w:style w:type="paragraph" w:customStyle="1" w:styleId="ms-rteelement-p">
    <w:name w:val="ms-rteelement-p"/>
    <w:basedOn w:val="Normal"/>
    <w:rsid w:val="007642F6"/>
    <w:pPr>
      <w:spacing w:before="100" w:beforeAutospacing="1" w:after="100" w:afterAutospacing="1"/>
    </w:pPr>
    <w:rPr>
      <w:rFonts w:eastAsia="Times New Roman"/>
      <w:szCs w:val="24"/>
      <w:lang w:val="en-NZ" w:eastAsia="en-NZ"/>
    </w:rPr>
  </w:style>
  <w:style w:type="paragraph" w:customStyle="1" w:styleId="levnl1">
    <w:name w:val="_levnl1"/>
    <w:basedOn w:val="Normal"/>
    <w:rsid w:val="002D58B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napToGrid w:val="0"/>
      <w:ind w:left="360"/>
      <w:outlineLvl w:val="0"/>
    </w:pPr>
    <w:rPr>
      <w:rFonts w:eastAsia="Times New Roman" w:cs="Angsana New"/>
      <w:lang w:val="en-US"/>
    </w:rPr>
  </w:style>
  <w:style w:type="character" w:customStyle="1" w:styleId="kssattr-atuid-7535e360d1bb06ec8451d3168aac245f">
    <w:name w:val="kssattr-atuid-7535e360d1bb06ec8451d3168aac245f"/>
    <w:basedOn w:val="DefaultParagraphFont"/>
    <w:rsid w:val="00E05864"/>
  </w:style>
  <w:style w:type="character" w:customStyle="1" w:styleId="access">
    <w:name w:val="access"/>
    <w:basedOn w:val="DefaultParagraphFont"/>
    <w:rsid w:val="006C6EAC"/>
  </w:style>
  <w:style w:type="character" w:customStyle="1" w:styleId="liner">
    <w:name w:val="liner"/>
    <w:basedOn w:val="DefaultParagraphFont"/>
    <w:rsid w:val="006C6EAC"/>
  </w:style>
  <w:style w:type="paragraph" w:customStyle="1" w:styleId="custom-styleelement-p">
    <w:name w:val="custom-styleelement-p"/>
    <w:basedOn w:val="Normal"/>
    <w:rsid w:val="003B135C"/>
    <w:pPr>
      <w:spacing w:before="100" w:beforeAutospacing="1" w:after="100" w:afterAutospacing="1"/>
    </w:pPr>
    <w:rPr>
      <w:rFonts w:eastAsia="Times New Roman"/>
      <w:szCs w:val="24"/>
      <w:lang w:val="en-NZ" w:eastAsia="en-NZ"/>
    </w:rPr>
  </w:style>
  <w:style w:type="paragraph" w:customStyle="1" w:styleId="text1">
    <w:name w:val="text1"/>
    <w:basedOn w:val="Normal"/>
    <w:uiPriority w:val="99"/>
    <w:rsid w:val="006D489A"/>
    <w:pPr>
      <w:spacing w:line="288" w:lineRule="atLeast"/>
    </w:pPr>
    <w:rPr>
      <w:rFonts w:eastAsiaTheme="minorHAnsi"/>
      <w:color w:val="000000"/>
      <w:szCs w:val="24"/>
      <w:lang w:val="en-NZ" w:eastAsia="en-NZ"/>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
    <w:basedOn w:val="DefaultParagraphFont"/>
    <w:link w:val="ListParagraph"/>
    <w:uiPriority w:val="34"/>
    <w:locked/>
    <w:rsid w:val="00F7092B"/>
    <w:rPr>
      <w:rFonts w:ascii="Calibri" w:eastAsia="SimSun" w:hAnsi="Calibri"/>
      <w:sz w:val="22"/>
      <w:szCs w:val="22"/>
      <w:lang w:eastAsia="zh-CN"/>
    </w:rPr>
  </w:style>
  <w:style w:type="paragraph" w:customStyle="1" w:styleId="Pa33">
    <w:name w:val="Pa3+3"/>
    <w:basedOn w:val="Normal"/>
    <w:next w:val="Normal"/>
    <w:uiPriority w:val="99"/>
    <w:rsid w:val="003F3950"/>
    <w:pPr>
      <w:autoSpaceDE w:val="0"/>
      <w:autoSpaceDN w:val="0"/>
      <w:adjustRightInd w:val="0"/>
      <w:spacing w:line="181" w:lineRule="atLeast"/>
    </w:pPr>
    <w:rPr>
      <w:rFonts w:ascii="DIN" w:eastAsiaTheme="minorHAnsi" w:hAnsi="DIN" w:cstheme="minorBidi"/>
      <w:szCs w:val="24"/>
      <w:lang w:val="en-NZ"/>
    </w:rPr>
  </w:style>
  <w:style w:type="character" w:styleId="HTMLDefinition">
    <w:name w:val="HTML Definition"/>
    <w:basedOn w:val="DefaultParagraphFont"/>
    <w:uiPriority w:val="99"/>
    <w:semiHidden/>
    <w:unhideWhenUsed/>
    <w:rsid w:val="008B26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uiPriority w:val="99"/>
    <w:semiHidden/>
    <w:rsid w:val="009C1EEE"/>
    <w:pPr>
      <w:spacing w:before="100"/>
      <w:ind w:left="113" w:hanging="113"/>
    </w:pPr>
    <w:rPr>
      <w:sz w:val="20"/>
    </w:rPr>
  </w:style>
  <w:style w:type="character" w:styleId="FootnoteReference">
    <w:name w:val="footnote reference"/>
    <w:uiPriority w:val="99"/>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uiPriority w:val="99"/>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
    <w:basedOn w:val="Normal"/>
    <w:link w:val="ListParagraphChar"/>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styleId="CommentReference">
    <w:name w:val="annotation reference"/>
    <w:basedOn w:val="DefaultParagraphFont"/>
    <w:uiPriority w:val="99"/>
    <w:semiHidden/>
    <w:unhideWhenUsed/>
    <w:rsid w:val="0025497A"/>
    <w:rPr>
      <w:sz w:val="16"/>
      <w:szCs w:val="16"/>
    </w:rPr>
  </w:style>
  <w:style w:type="paragraph" w:styleId="CommentText">
    <w:name w:val="annotation text"/>
    <w:basedOn w:val="Normal"/>
    <w:link w:val="CommentTextChar"/>
    <w:uiPriority w:val="99"/>
    <w:unhideWhenUsed/>
    <w:rsid w:val="0025497A"/>
    <w:rPr>
      <w:sz w:val="20"/>
    </w:rPr>
  </w:style>
  <w:style w:type="character" w:customStyle="1" w:styleId="CommentTextChar">
    <w:name w:val="Comment Text Char"/>
    <w:basedOn w:val="DefaultParagraphFont"/>
    <w:link w:val="CommentText"/>
    <w:uiPriority w:val="99"/>
    <w:rsid w:val="0025497A"/>
    <w:rPr>
      <w:lang w:val="en-AU"/>
    </w:rPr>
  </w:style>
  <w:style w:type="paragraph" w:styleId="CommentSubject">
    <w:name w:val="annotation subject"/>
    <w:basedOn w:val="CommentText"/>
    <w:next w:val="CommentText"/>
    <w:link w:val="CommentSubjectChar"/>
    <w:uiPriority w:val="99"/>
    <w:semiHidden/>
    <w:unhideWhenUsed/>
    <w:rsid w:val="0025497A"/>
    <w:rPr>
      <w:b/>
      <w:bCs/>
    </w:rPr>
  </w:style>
  <w:style w:type="character" w:customStyle="1" w:styleId="CommentSubjectChar">
    <w:name w:val="Comment Subject Char"/>
    <w:basedOn w:val="CommentTextChar"/>
    <w:link w:val="CommentSubject"/>
    <w:uiPriority w:val="99"/>
    <w:semiHidden/>
    <w:rsid w:val="0025497A"/>
    <w:rPr>
      <w:b/>
      <w:bCs/>
      <w:lang w:val="en-AU"/>
    </w:rPr>
  </w:style>
  <w:style w:type="paragraph" w:styleId="Revision">
    <w:name w:val="Revision"/>
    <w:hidden/>
    <w:uiPriority w:val="99"/>
    <w:semiHidden/>
    <w:rsid w:val="000746D3"/>
    <w:rPr>
      <w:sz w:val="24"/>
      <w:lang w:val="en-AU"/>
    </w:rPr>
  </w:style>
  <w:style w:type="paragraph" w:styleId="NormalWeb">
    <w:name w:val="Normal (Web)"/>
    <w:basedOn w:val="Normal"/>
    <w:uiPriority w:val="99"/>
    <w:unhideWhenUsed/>
    <w:rsid w:val="00460599"/>
    <w:pPr>
      <w:spacing w:before="100" w:beforeAutospacing="1" w:after="100" w:afterAutospacing="1"/>
    </w:pPr>
    <w:rPr>
      <w:rFonts w:eastAsia="Times New Roman"/>
      <w:szCs w:val="24"/>
      <w:lang w:val="en-NZ" w:eastAsia="en-NZ"/>
    </w:rPr>
  </w:style>
  <w:style w:type="paragraph" w:styleId="PlainText">
    <w:name w:val="Plain Text"/>
    <w:basedOn w:val="Normal"/>
    <w:link w:val="PlainTextChar"/>
    <w:uiPriority w:val="99"/>
    <w:unhideWhenUsed/>
    <w:rsid w:val="00CB7D1D"/>
    <w:rPr>
      <w:rFonts w:ascii="Calibri" w:eastAsiaTheme="minorHAnsi" w:hAnsi="Calibri" w:cstheme="minorBidi"/>
      <w:sz w:val="22"/>
      <w:szCs w:val="21"/>
      <w:lang w:val="en-NZ"/>
    </w:rPr>
  </w:style>
  <w:style w:type="character" w:customStyle="1" w:styleId="PlainTextChar">
    <w:name w:val="Plain Text Char"/>
    <w:basedOn w:val="DefaultParagraphFont"/>
    <w:link w:val="PlainText"/>
    <w:uiPriority w:val="99"/>
    <w:rsid w:val="00CB7D1D"/>
    <w:rPr>
      <w:rFonts w:ascii="Calibri" w:eastAsiaTheme="minorHAnsi" w:hAnsi="Calibri" w:cstheme="minorBidi"/>
      <w:sz w:val="22"/>
      <w:szCs w:val="21"/>
      <w:lang w:val="en-NZ"/>
    </w:rPr>
  </w:style>
  <w:style w:type="character" w:customStyle="1" w:styleId="kssattr-atuid-d6622b3538099798133011907a41bc36">
    <w:name w:val="kssattr-atuid-d6622b3538099798133011907a41bc36"/>
    <w:basedOn w:val="DefaultParagraphFont"/>
    <w:rsid w:val="007D67EA"/>
  </w:style>
  <w:style w:type="character" w:customStyle="1" w:styleId="short-description-txt">
    <w:name w:val="short-description-txt"/>
    <w:basedOn w:val="DefaultParagraphFont"/>
    <w:rsid w:val="007D67EA"/>
  </w:style>
  <w:style w:type="character" w:customStyle="1" w:styleId="link-external">
    <w:name w:val="link-external"/>
    <w:basedOn w:val="DefaultParagraphFont"/>
    <w:rsid w:val="007D67EA"/>
  </w:style>
  <w:style w:type="paragraph" w:customStyle="1" w:styleId="Default">
    <w:name w:val="Default"/>
    <w:rsid w:val="007233D8"/>
    <w:pPr>
      <w:autoSpaceDE w:val="0"/>
      <w:autoSpaceDN w:val="0"/>
      <w:adjustRightInd w:val="0"/>
    </w:pPr>
    <w:rPr>
      <w:rFonts w:ascii="Arial" w:eastAsia="Times New Roman" w:hAnsi="Arial" w:cs="Arial"/>
      <w:color w:val="000000"/>
      <w:sz w:val="24"/>
      <w:szCs w:val="24"/>
      <w:lang w:val="en-GB" w:eastAsia="en-GB"/>
    </w:rPr>
  </w:style>
  <w:style w:type="character" w:styleId="Emphasis">
    <w:name w:val="Emphasis"/>
    <w:basedOn w:val="DefaultParagraphFont"/>
    <w:uiPriority w:val="20"/>
    <w:qFormat/>
    <w:rsid w:val="00932B52"/>
    <w:rPr>
      <w:i/>
      <w:iCs/>
    </w:rPr>
  </w:style>
  <w:style w:type="character" w:styleId="Strong">
    <w:name w:val="Strong"/>
    <w:basedOn w:val="DefaultParagraphFont"/>
    <w:uiPriority w:val="22"/>
    <w:qFormat/>
    <w:rsid w:val="00597807"/>
    <w:rPr>
      <w:b/>
      <w:bCs/>
    </w:rPr>
  </w:style>
  <w:style w:type="paragraph" w:customStyle="1" w:styleId="Comment">
    <w:name w:val="Comment"/>
    <w:basedOn w:val="Normal"/>
    <w:rsid w:val="007642F6"/>
    <w:rPr>
      <w:rFonts w:ascii="Arial" w:eastAsia="Times New Roman" w:hAnsi="Arial" w:cs="Angsana New"/>
      <w:i/>
      <w:lang w:val="en-GB" w:eastAsia="es-ES"/>
    </w:rPr>
  </w:style>
  <w:style w:type="paragraph" w:customStyle="1" w:styleId="ms-rteelement-p">
    <w:name w:val="ms-rteelement-p"/>
    <w:basedOn w:val="Normal"/>
    <w:rsid w:val="007642F6"/>
    <w:pPr>
      <w:spacing w:before="100" w:beforeAutospacing="1" w:after="100" w:afterAutospacing="1"/>
    </w:pPr>
    <w:rPr>
      <w:rFonts w:eastAsia="Times New Roman"/>
      <w:szCs w:val="24"/>
      <w:lang w:val="en-NZ" w:eastAsia="en-NZ"/>
    </w:rPr>
  </w:style>
  <w:style w:type="paragraph" w:customStyle="1" w:styleId="levnl1">
    <w:name w:val="_levnl1"/>
    <w:basedOn w:val="Normal"/>
    <w:rsid w:val="002D58B8"/>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napToGrid w:val="0"/>
      <w:ind w:left="360"/>
      <w:outlineLvl w:val="0"/>
    </w:pPr>
    <w:rPr>
      <w:rFonts w:eastAsia="Times New Roman" w:cs="Angsana New"/>
      <w:lang w:val="en-US"/>
    </w:rPr>
  </w:style>
  <w:style w:type="character" w:customStyle="1" w:styleId="kssattr-atuid-7535e360d1bb06ec8451d3168aac245f">
    <w:name w:val="kssattr-atuid-7535e360d1bb06ec8451d3168aac245f"/>
    <w:basedOn w:val="DefaultParagraphFont"/>
    <w:rsid w:val="00E05864"/>
  </w:style>
  <w:style w:type="character" w:customStyle="1" w:styleId="access">
    <w:name w:val="access"/>
    <w:basedOn w:val="DefaultParagraphFont"/>
    <w:rsid w:val="006C6EAC"/>
  </w:style>
  <w:style w:type="character" w:customStyle="1" w:styleId="liner">
    <w:name w:val="liner"/>
    <w:basedOn w:val="DefaultParagraphFont"/>
    <w:rsid w:val="006C6EAC"/>
  </w:style>
  <w:style w:type="paragraph" w:customStyle="1" w:styleId="custom-styleelement-p">
    <w:name w:val="custom-styleelement-p"/>
    <w:basedOn w:val="Normal"/>
    <w:rsid w:val="003B135C"/>
    <w:pPr>
      <w:spacing w:before="100" w:beforeAutospacing="1" w:after="100" w:afterAutospacing="1"/>
    </w:pPr>
    <w:rPr>
      <w:rFonts w:eastAsia="Times New Roman"/>
      <w:szCs w:val="24"/>
      <w:lang w:val="en-NZ" w:eastAsia="en-NZ"/>
    </w:rPr>
  </w:style>
  <w:style w:type="paragraph" w:customStyle="1" w:styleId="text1">
    <w:name w:val="text1"/>
    <w:basedOn w:val="Normal"/>
    <w:uiPriority w:val="99"/>
    <w:rsid w:val="006D489A"/>
    <w:pPr>
      <w:spacing w:line="288" w:lineRule="atLeast"/>
    </w:pPr>
    <w:rPr>
      <w:rFonts w:eastAsiaTheme="minorHAnsi"/>
      <w:color w:val="000000"/>
      <w:szCs w:val="24"/>
      <w:lang w:val="en-NZ" w:eastAsia="en-NZ"/>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
    <w:basedOn w:val="DefaultParagraphFont"/>
    <w:link w:val="ListParagraph"/>
    <w:uiPriority w:val="34"/>
    <w:locked/>
    <w:rsid w:val="00F7092B"/>
    <w:rPr>
      <w:rFonts w:ascii="Calibri" w:eastAsia="SimSun" w:hAnsi="Calibri"/>
      <w:sz w:val="22"/>
      <w:szCs w:val="22"/>
      <w:lang w:eastAsia="zh-CN"/>
    </w:rPr>
  </w:style>
  <w:style w:type="paragraph" w:customStyle="1" w:styleId="Pa33">
    <w:name w:val="Pa3+3"/>
    <w:basedOn w:val="Normal"/>
    <w:next w:val="Normal"/>
    <w:uiPriority w:val="99"/>
    <w:rsid w:val="003F3950"/>
    <w:pPr>
      <w:autoSpaceDE w:val="0"/>
      <w:autoSpaceDN w:val="0"/>
      <w:adjustRightInd w:val="0"/>
      <w:spacing w:line="181" w:lineRule="atLeast"/>
    </w:pPr>
    <w:rPr>
      <w:rFonts w:ascii="DIN" w:eastAsiaTheme="minorHAnsi" w:hAnsi="DIN" w:cstheme="minorBidi"/>
      <w:szCs w:val="24"/>
      <w:lang w:val="en-NZ"/>
    </w:rPr>
  </w:style>
  <w:style w:type="character" w:styleId="HTMLDefinition">
    <w:name w:val="HTML Definition"/>
    <w:basedOn w:val="DefaultParagraphFont"/>
    <w:uiPriority w:val="99"/>
    <w:semiHidden/>
    <w:unhideWhenUsed/>
    <w:rsid w:val="008B26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201">
      <w:bodyDiv w:val="1"/>
      <w:marLeft w:val="0"/>
      <w:marRight w:val="0"/>
      <w:marTop w:val="0"/>
      <w:marBottom w:val="0"/>
      <w:divBdr>
        <w:top w:val="none" w:sz="0" w:space="0" w:color="auto"/>
        <w:left w:val="none" w:sz="0" w:space="0" w:color="auto"/>
        <w:bottom w:val="none" w:sz="0" w:space="0" w:color="auto"/>
        <w:right w:val="none" w:sz="0" w:space="0" w:color="auto"/>
      </w:divBdr>
    </w:div>
    <w:div w:id="28263642">
      <w:bodyDiv w:val="1"/>
      <w:marLeft w:val="0"/>
      <w:marRight w:val="0"/>
      <w:marTop w:val="0"/>
      <w:marBottom w:val="0"/>
      <w:divBdr>
        <w:top w:val="none" w:sz="0" w:space="0" w:color="auto"/>
        <w:left w:val="none" w:sz="0" w:space="0" w:color="auto"/>
        <w:bottom w:val="none" w:sz="0" w:space="0" w:color="auto"/>
        <w:right w:val="none" w:sz="0" w:space="0" w:color="auto"/>
      </w:divBdr>
    </w:div>
    <w:div w:id="47844043">
      <w:bodyDiv w:val="1"/>
      <w:marLeft w:val="0"/>
      <w:marRight w:val="0"/>
      <w:marTop w:val="0"/>
      <w:marBottom w:val="0"/>
      <w:divBdr>
        <w:top w:val="none" w:sz="0" w:space="0" w:color="auto"/>
        <w:left w:val="none" w:sz="0" w:space="0" w:color="auto"/>
        <w:bottom w:val="none" w:sz="0" w:space="0" w:color="auto"/>
        <w:right w:val="none" w:sz="0" w:space="0" w:color="auto"/>
      </w:divBdr>
      <w:divsChild>
        <w:div w:id="1519999603">
          <w:marLeft w:val="0"/>
          <w:marRight w:val="0"/>
          <w:marTop w:val="0"/>
          <w:marBottom w:val="0"/>
          <w:divBdr>
            <w:top w:val="none" w:sz="0" w:space="0" w:color="auto"/>
            <w:left w:val="none" w:sz="0" w:space="0" w:color="auto"/>
            <w:bottom w:val="none" w:sz="0" w:space="0" w:color="auto"/>
            <w:right w:val="none" w:sz="0" w:space="0" w:color="auto"/>
          </w:divBdr>
        </w:div>
      </w:divsChild>
    </w:div>
    <w:div w:id="59444096">
      <w:bodyDiv w:val="1"/>
      <w:marLeft w:val="0"/>
      <w:marRight w:val="0"/>
      <w:marTop w:val="0"/>
      <w:marBottom w:val="0"/>
      <w:divBdr>
        <w:top w:val="none" w:sz="0" w:space="0" w:color="auto"/>
        <w:left w:val="none" w:sz="0" w:space="0" w:color="auto"/>
        <w:bottom w:val="none" w:sz="0" w:space="0" w:color="auto"/>
        <w:right w:val="none" w:sz="0" w:space="0" w:color="auto"/>
      </w:divBdr>
    </w:div>
    <w:div w:id="67844695">
      <w:bodyDiv w:val="1"/>
      <w:marLeft w:val="0"/>
      <w:marRight w:val="0"/>
      <w:marTop w:val="0"/>
      <w:marBottom w:val="0"/>
      <w:divBdr>
        <w:top w:val="none" w:sz="0" w:space="0" w:color="auto"/>
        <w:left w:val="none" w:sz="0" w:space="0" w:color="auto"/>
        <w:bottom w:val="none" w:sz="0" w:space="0" w:color="auto"/>
        <w:right w:val="none" w:sz="0" w:space="0" w:color="auto"/>
      </w:divBdr>
    </w:div>
    <w:div w:id="68577466">
      <w:bodyDiv w:val="1"/>
      <w:marLeft w:val="0"/>
      <w:marRight w:val="0"/>
      <w:marTop w:val="0"/>
      <w:marBottom w:val="0"/>
      <w:divBdr>
        <w:top w:val="none" w:sz="0" w:space="0" w:color="auto"/>
        <w:left w:val="none" w:sz="0" w:space="0" w:color="auto"/>
        <w:bottom w:val="none" w:sz="0" w:space="0" w:color="auto"/>
        <w:right w:val="none" w:sz="0" w:space="0" w:color="auto"/>
      </w:divBdr>
    </w:div>
    <w:div w:id="70276453">
      <w:bodyDiv w:val="1"/>
      <w:marLeft w:val="0"/>
      <w:marRight w:val="0"/>
      <w:marTop w:val="0"/>
      <w:marBottom w:val="0"/>
      <w:divBdr>
        <w:top w:val="none" w:sz="0" w:space="0" w:color="auto"/>
        <w:left w:val="none" w:sz="0" w:space="0" w:color="auto"/>
        <w:bottom w:val="none" w:sz="0" w:space="0" w:color="auto"/>
        <w:right w:val="none" w:sz="0" w:space="0" w:color="auto"/>
      </w:divBdr>
    </w:div>
    <w:div w:id="90471932">
      <w:bodyDiv w:val="1"/>
      <w:marLeft w:val="0"/>
      <w:marRight w:val="0"/>
      <w:marTop w:val="0"/>
      <w:marBottom w:val="0"/>
      <w:divBdr>
        <w:top w:val="none" w:sz="0" w:space="0" w:color="auto"/>
        <w:left w:val="none" w:sz="0" w:space="0" w:color="auto"/>
        <w:bottom w:val="none" w:sz="0" w:space="0" w:color="auto"/>
        <w:right w:val="none" w:sz="0" w:space="0" w:color="auto"/>
      </w:divBdr>
    </w:div>
    <w:div w:id="96948836">
      <w:bodyDiv w:val="1"/>
      <w:marLeft w:val="0"/>
      <w:marRight w:val="0"/>
      <w:marTop w:val="0"/>
      <w:marBottom w:val="0"/>
      <w:divBdr>
        <w:top w:val="none" w:sz="0" w:space="0" w:color="auto"/>
        <w:left w:val="none" w:sz="0" w:space="0" w:color="auto"/>
        <w:bottom w:val="none" w:sz="0" w:space="0" w:color="auto"/>
        <w:right w:val="none" w:sz="0" w:space="0" w:color="auto"/>
      </w:divBdr>
    </w:div>
    <w:div w:id="104350184">
      <w:bodyDiv w:val="1"/>
      <w:marLeft w:val="0"/>
      <w:marRight w:val="0"/>
      <w:marTop w:val="0"/>
      <w:marBottom w:val="0"/>
      <w:divBdr>
        <w:top w:val="none" w:sz="0" w:space="0" w:color="auto"/>
        <w:left w:val="none" w:sz="0" w:space="0" w:color="auto"/>
        <w:bottom w:val="none" w:sz="0" w:space="0" w:color="auto"/>
        <w:right w:val="none" w:sz="0" w:space="0" w:color="auto"/>
      </w:divBdr>
    </w:div>
    <w:div w:id="190186066">
      <w:bodyDiv w:val="1"/>
      <w:marLeft w:val="0"/>
      <w:marRight w:val="0"/>
      <w:marTop w:val="0"/>
      <w:marBottom w:val="0"/>
      <w:divBdr>
        <w:top w:val="none" w:sz="0" w:space="0" w:color="auto"/>
        <w:left w:val="none" w:sz="0" w:space="0" w:color="auto"/>
        <w:bottom w:val="none" w:sz="0" w:space="0" w:color="auto"/>
        <w:right w:val="none" w:sz="0" w:space="0" w:color="auto"/>
      </w:divBdr>
      <w:divsChild>
        <w:div w:id="1890456047">
          <w:marLeft w:val="0"/>
          <w:marRight w:val="0"/>
          <w:marTop w:val="0"/>
          <w:marBottom w:val="0"/>
          <w:divBdr>
            <w:top w:val="none" w:sz="0" w:space="0" w:color="auto"/>
            <w:left w:val="none" w:sz="0" w:space="0" w:color="auto"/>
            <w:bottom w:val="none" w:sz="0" w:space="0" w:color="auto"/>
            <w:right w:val="none" w:sz="0" w:space="0" w:color="auto"/>
          </w:divBdr>
          <w:divsChild>
            <w:div w:id="1622224892">
              <w:marLeft w:val="0"/>
              <w:marRight w:val="0"/>
              <w:marTop w:val="0"/>
              <w:marBottom w:val="0"/>
              <w:divBdr>
                <w:top w:val="none" w:sz="0" w:space="0" w:color="auto"/>
                <w:left w:val="none" w:sz="0" w:space="0" w:color="auto"/>
                <w:bottom w:val="none" w:sz="0" w:space="0" w:color="auto"/>
                <w:right w:val="none" w:sz="0" w:space="0" w:color="auto"/>
              </w:divBdr>
              <w:divsChild>
                <w:div w:id="673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3978">
      <w:bodyDiv w:val="1"/>
      <w:marLeft w:val="0"/>
      <w:marRight w:val="0"/>
      <w:marTop w:val="0"/>
      <w:marBottom w:val="0"/>
      <w:divBdr>
        <w:top w:val="none" w:sz="0" w:space="0" w:color="auto"/>
        <w:left w:val="none" w:sz="0" w:space="0" w:color="auto"/>
        <w:bottom w:val="none" w:sz="0" w:space="0" w:color="auto"/>
        <w:right w:val="none" w:sz="0" w:space="0" w:color="auto"/>
      </w:divBdr>
    </w:div>
    <w:div w:id="218397588">
      <w:bodyDiv w:val="1"/>
      <w:marLeft w:val="0"/>
      <w:marRight w:val="0"/>
      <w:marTop w:val="0"/>
      <w:marBottom w:val="0"/>
      <w:divBdr>
        <w:top w:val="none" w:sz="0" w:space="0" w:color="auto"/>
        <w:left w:val="none" w:sz="0" w:space="0" w:color="auto"/>
        <w:bottom w:val="none" w:sz="0" w:space="0" w:color="auto"/>
        <w:right w:val="none" w:sz="0" w:space="0" w:color="auto"/>
      </w:divBdr>
    </w:div>
    <w:div w:id="234127297">
      <w:bodyDiv w:val="1"/>
      <w:marLeft w:val="0"/>
      <w:marRight w:val="0"/>
      <w:marTop w:val="0"/>
      <w:marBottom w:val="0"/>
      <w:divBdr>
        <w:top w:val="none" w:sz="0" w:space="0" w:color="auto"/>
        <w:left w:val="none" w:sz="0" w:space="0" w:color="auto"/>
        <w:bottom w:val="none" w:sz="0" w:space="0" w:color="auto"/>
        <w:right w:val="none" w:sz="0" w:space="0" w:color="auto"/>
      </w:divBdr>
    </w:div>
    <w:div w:id="238099966">
      <w:bodyDiv w:val="1"/>
      <w:marLeft w:val="0"/>
      <w:marRight w:val="0"/>
      <w:marTop w:val="0"/>
      <w:marBottom w:val="0"/>
      <w:divBdr>
        <w:top w:val="none" w:sz="0" w:space="0" w:color="auto"/>
        <w:left w:val="none" w:sz="0" w:space="0" w:color="auto"/>
        <w:bottom w:val="none" w:sz="0" w:space="0" w:color="auto"/>
        <w:right w:val="none" w:sz="0" w:space="0" w:color="auto"/>
      </w:divBdr>
    </w:div>
    <w:div w:id="238367716">
      <w:bodyDiv w:val="1"/>
      <w:marLeft w:val="0"/>
      <w:marRight w:val="0"/>
      <w:marTop w:val="0"/>
      <w:marBottom w:val="0"/>
      <w:divBdr>
        <w:top w:val="none" w:sz="0" w:space="0" w:color="auto"/>
        <w:left w:val="none" w:sz="0" w:space="0" w:color="auto"/>
        <w:bottom w:val="none" w:sz="0" w:space="0" w:color="auto"/>
        <w:right w:val="none" w:sz="0" w:space="0" w:color="auto"/>
      </w:divBdr>
    </w:div>
    <w:div w:id="302976934">
      <w:bodyDiv w:val="1"/>
      <w:marLeft w:val="0"/>
      <w:marRight w:val="0"/>
      <w:marTop w:val="0"/>
      <w:marBottom w:val="0"/>
      <w:divBdr>
        <w:top w:val="none" w:sz="0" w:space="0" w:color="auto"/>
        <w:left w:val="none" w:sz="0" w:space="0" w:color="auto"/>
        <w:bottom w:val="none" w:sz="0" w:space="0" w:color="auto"/>
        <w:right w:val="none" w:sz="0" w:space="0" w:color="auto"/>
      </w:divBdr>
    </w:div>
    <w:div w:id="312024346">
      <w:bodyDiv w:val="1"/>
      <w:marLeft w:val="0"/>
      <w:marRight w:val="0"/>
      <w:marTop w:val="0"/>
      <w:marBottom w:val="0"/>
      <w:divBdr>
        <w:top w:val="none" w:sz="0" w:space="0" w:color="auto"/>
        <w:left w:val="none" w:sz="0" w:space="0" w:color="auto"/>
        <w:bottom w:val="none" w:sz="0" w:space="0" w:color="auto"/>
        <w:right w:val="none" w:sz="0" w:space="0" w:color="auto"/>
      </w:divBdr>
    </w:div>
    <w:div w:id="367488302">
      <w:bodyDiv w:val="1"/>
      <w:marLeft w:val="0"/>
      <w:marRight w:val="0"/>
      <w:marTop w:val="0"/>
      <w:marBottom w:val="0"/>
      <w:divBdr>
        <w:top w:val="none" w:sz="0" w:space="0" w:color="auto"/>
        <w:left w:val="none" w:sz="0" w:space="0" w:color="auto"/>
        <w:bottom w:val="none" w:sz="0" w:space="0" w:color="auto"/>
        <w:right w:val="none" w:sz="0" w:space="0" w:color="auto"/>
      </w:divBdr>
    </w:div>
    <w:div w:id="390230169">
      <w:bodyDiv w:val="1"/>
      <w:marLeft w:val="0"/>
      <w:marRight w:val="0"/>
      <w:marTop w:val="0"/>
      <w:marBottom w:val="0"/>
      <w:divBdr>
        <w:top w:val="none" w:sz="0" w:space="0" w:color="auto"/>
        <w:left w:val="none" w:sz="0" w:space="0" w:color="auto"/>
        <w:bottom w:val="none" w:sz="0" w:space="0" w:color="auto"/>
        <w:right w:val="none" w:sz="0" w:space="0" w:color="auto"/>
      </w:divBdr>
    </w:div>
    <w:div w:id="401222986">
      <w:bodyDiv w:val="1"/>
      <w:marLeft w:val="0"/>
      <w:marRight w:val="0"/>
      <w:marTop w:val="0"/>
      <w:marBottom w:val="0"/>
      <w:divBdr>
        <w:top w:val="none" w:sz="0" w:space="0" w:color="auto"/>
        <w:left w:val="none" w:sz="0" w:space="0" w:color="auto"/>
        <w:bottom w:val="none" w:sz="0" w:space="0" w:color="auto"/>
        <w:right w:val="none" w:sz="0" w:space="0" w:color="auto"/>
      </w:divBdr>
    </w:div>
    <w:div w:id="406731926">
      <w:bodyDiv w:val="1"/>
      <w:marLeft w:val="0"/>
      <w:marRight w:val="0"/>
      <w:marTop w:val="0"/>
      <w:marBottom w:val="0"/>
      <w:divBdr>
        <w:top w:val="none" w:sz="0" w:space="0" w:color="auto"/>
        <w:left w:val="none" w:sz="0" w:space="0" w:color="auto"/>
        <w:bottom w:val="none" w:sz="0" w:space="0" w:color="auto"/>
        <w:right w:val="none" w:sz="0" w:space="0" w:color="auto"/>
      </w:divBdr>
    </w:div>
    <w:div w:id="412896203">
      <w:bodyDiv w:val="1"/>
      <w:marLeft w:val="0"/>
      <w:marRight w:val="0"/>
      <w:marTop w:val="0"/>
      <w:marBottom w:val="0"/>
      <w:divBdr>
        <w:top w:val="none" w:sz="0" w:space="0" w:color="auto"/>
        <w:left w:val="none" w:sz="0" w:space="0" w:color="auto"/>
        <w:bottom w:val="none" w:sz="0" w:space="0" w:color="auto"/>
        <w:right w:val="none" w:sz="0" w:space="0" w:color="auto"/>
      </w:divBdr>
    </w:div>
    <w:div w:id="425423856">
      <w:bodyDiv w:val="1"/>
      <w:marLeft w:val="0"/>
      <w:marRight w:val="0"/>
      <w:marTop w:val="0"/>
      <w:marBottom w:val="0"/>
      <w:divBdr>
        <w:top w:val="none" w:sz="0" w:space="0" w:color="auto"/>
        <w:left w:val="none" w:sz="0" w:space="0" w:color="auto"/>
        <w:bottom w:val="none" w:sz="0" w:space="0" w:color="auto"/>
        <w:right w:val="none" w:sz="0" w:space="0" w:color="auto"/>
      </w:divBdr>
    </w:div>
    <w:div w:id="442923566">
      <w:bodyDiv w:val="1"/>
      <w:marLeft w:val="0"/>
      <w:marRight w:val="0"/>
      <w:marTop w:val="0"/>
      <w:marBottom w:val="0"/>
      <w:divBdr>
        <w:top w:val="none" w:sz="0" w:space="0" w:color="auto"/>
        <w:left w:val="none" w:sz="0" w:space="0" w:color="auto"/>
        <w:bottom w:val="none" w:sz="0" w:space="0" w:color="auto"/>
        <w:right w:val="none" w:sz="0" w:space="0" w:color="auto"/>
      </w:divBdr>
    </w:div>
    <w:div w:id="456262152">
      <w:bodyDiv w:val="1"/>
      <w:marLeft w:val="0"/>
      <w:marRight w:val="0"/>
      <w:marTop w:val="0"/>
      <w:marBottom w:val="0"/>
      <w:divBdr>
        <w:top w:val="none" w:sz="0" w:space="0" w:color="auto"/>
        <w:left w:val="none" w:sz="0" w:space="0" w:color="auto"/>
        <w:bottom w:val="none" w:sz="0" w:space="0" w:color="auto"/>
        <w:right w:val="none" w:sz="0" w:space="0" w:color="auto"/>
      </w:divBdr>
    </w:div>
    <w:div w:id="467555316">
      <w:bodyDiv w:val="1"/>
      <w:marLeft w:val="0"/>
      <w:marRight w:val="0"/>
      <w:marTop w:val="0"/>
      <w:marBottom w:val="0"/>
      <w:divBdr>
        <w:top w:val="none" w:sz="0" w:space="0" w:color="auto"/>
        <w:left w:val="none" w:sz="0" w:space="0" w:color="auto"/>
        <w:bottom w:val="none" w:sz="0" w:space="0" w:color="auto"/>
        <w:right w:val="none" w:sz="0" w:space="0" w:color="auto"/>
      </w:divBdr>
      <w:divsChild>
        <w:div w:id="36856653">
          <w:marLeft w:val="0"/>
          <w:marRight w:val="0"/>
          <w:marTop w:val="0"/>
          <w:marBottom w:val="0"/>
          <w:divBdr>
            <w:top w:val="none" w:sz="0" w:space="0" w:color="auto"/>
            <w:left w:val="none" w:sz="0" w:space="0" w:color="auto"/>
            <w:bottom w:val="none" w:sz="0" w:space="0" w:color="auto"/>
            <w:right w:val="none" w:sz="0" w:space="0" w:color="auto"/>
          </w:divBdr>
        </w:div>
      </w:divsChild>
    </w:div>
    <w:div w:id="484320040">
      <w:bodyDiv w:val="1"/>
      <w:marLeft w:val="0"/>
      <w:marRight w:val="0"/>
      <w:marTop w:val="0"/>
      <w:marBottom w:val="0"/>
      <w:divBdr>
        <w:top w:val="none" w:sz="0" w:space="0" w:color="auto"/>
        <w:left w:val="none" w:sz="0" w:space="0" w:color="auto"/>
        <w:bottom w:val="none" w:sz="0" w:space="0" w:color="auto"/>
        <w:right w:val="none" w:sz="0" w:space="0" w:color="auto"/>
      </w:divBdr>
      <w:divsChild>
        <w:div w:id="2143109175">
          <w:marLeft w:val="0"/>
          <w:marRight w:val="0"/>
          <w:marTop w:val="0"/>
          <w:marBottom w:val="0"/>
          <w:divBdr>
            <w:top w:val="none" w:sz="0" w:space="0" w:color="auto"/>
            <w:left w:val="none" w:sz="0" w:space="0" w:color="auto"/>
            <w:bottom w:val="none" w:sz="0" w:space="0" w:color="auto"/>
            <w:right w:val="none" w:sz="0" w:space="0" w:color="auto"/>
          </w:divBdr>
          <w:divsChild>
            <w:div w:id="999238929">
              <w:marLeft w:val="0"/>
              <w:marRight w:val="0"/>
              <w:marTop w:val="0"/>
              <w:marBottom w:val="0"/>
              <w:divBdr>
                <w:top w:val="single" w:sz="6" w:space="0" w:color="B3B3B3"/>
                <w:left w:val="none" w:sz="0" w:space="0" w:color="auto"/>
                <w:bottom w:val="none" w:sz="0" w:space="0" w:color="auto"/>
                <w:right w:val="none" w:sz="0" w:space="0" w:color="auto"/>
              </w:divBdr>
              <w:divsChild>
                <w:div w:id="554391229">
                  <w:marLeft w:val="0"/>
                  <w:marRight w:val="0"/>
                  <w:marTop w:val="100"/>
                  <w:marBottom w:val="100"/>
                  <w:divBdr>
                    <w:top w:val="none" w:sz="0" w:space="0" w:color="auto"/>
                    <w:left w:val="none" w:sz="0" w:space="0" w:color="auto"/>
                    <w:bottom w:val="none" w:sz="0" w:space="0" w:color="auto"/>
                    <w:right w:val="none" w:sz="0" w:space="0" w:color="auto"/>
                  </w:divBdr>
                  <w:divsChild>
                    <w:div w:id="302397164">
                      <w:marLeft w:val="0"/>
                      <w:marRight w:val="0"/>
                      <w:marTop w:val="100"/>
                      <w:marBottom w:val="100"/>
                      <w:divBdr>
                        <w:top w:val="none" w:sz="0" w:space="0" w:color="auto"/>
                        <w:left w:val="none" w:sz="0" w:space="0" w:color="auto"/>
                        <w:bottom w:val="none" w:sz="0" w:space="0" w:color="auto"/>
                        <w:right w:val="none" w:sz="0" w:space="0" w:color="auto"/>
                      </w:divBdr>
                      <w:divsChild>
                        <w:div w:id="1267079454">
                          <w:marLeft w:val="0"/>
                          <w:marRight w:val="0"/>
                          <w:marTop w:val="0"/>
                          <w:marBottom w:val="0"/>
                          <w:divBdr>
                            <w:top w:val="none" w:sz="0" w:space="0" w:color="auto"/>
                            <w:left w:val="none" w:sz="0" w:space="0" w:color="auto"/>
                            <w:bottom w:val="none" w:sz="0" w:space="0" w:color="auto"/>
                            <w:right w:val="none" w:sz="0" w:space="0" w:color="auto"/>
                          </w:divBdr>
                          <w:divsChild>
                            <w:div w:id="1188833855">
                              <w:marLeft w:val="0"/>
                              <w:marRight w:val="0"/>
                              <w:marTop w:val="0"/>
                              <w:marBottom w:val="0"/>
                              <w:divBdr>
                                <w:top w:val="none" w:sz="0" w:space="0" w:color="auto"/>
                                <w:left w:val="none" w:sz="0" w:space="0" w:color="auto"/>
                                <w:bottom w:val="none" w:sz="0" w:space="0" w:color="auto"/>
                                <w:right w:val="none" w:sz="0" w:space="0" w:color="auto"/>
                              </w:divBdr>
                              <w:divsChild>
                                <w:div w:id="1523010937">
                                  <w:marLeft w:val="0"/>
                                  <w:marRight w:val="0"/>
                                  <w:marTop w:val="0"/>
                                  <w:marBottom w:val="0"/>
                                  <w:divBdr>
                                    <w:top w:val="none" w:sz="0" w:space="0" w:color="auto"/>
                                    <w:left w:val="none" w:sz="0" w:space="0" w:color="auto"/>
                                    <w:bottom w:val="none" w:sz="0" w:space="0" w:color="auto"/>
                                    <w:right w:val="none" w:sz="0" w:space="0" w:color="auto"/>
                                  </w:divBdr>
                                  <w:divsChild>
                                    <w:div w:id="1030955363">
                                      <w:marLeft w:val="0"/>
                                      <w:marRight w:val="0"/>
                                      <w:marTop w:val="0"/>
                                      <w:marBottom w:val="0"/>
                                      <w:divBdr>
                                        <w:top w:val="none" w:sz="0" w:space="0" w:color="auto"/>
                                        <w:left w:val="none" w:sz="0" w:space="0" w:color="auto"/>
                                        <w:bottom w:val="none" w:sz="0" w:space="0" w:color="auto"/>
                                        <w:right w:val="none" w:sz="0" w:space="0" w:color="auto"/>
                                      </w:divBdr>
                                      <w:divsChild>
                                        <w:div w:id="2102951693">
                                          <w:marLeft w:val="0"/>
                                          <w:marRight w:val="0"/>
                                          <w:marTop w:val="0"/>
                                          <w:marBottom w:val="0"/>
                                          <w:divBdr>
                                            <w:top w:val="none" w:sz="0" w:space="0" w:color="auto"/>
                                            <w:left w:val="none" w:sz="0" w:space="0" w:color="auto"/>
                                            <w:bottom w:val="none" w:sz="0" w:space="0" w:color="auto"/>
                                            <w:right w:val="none" w:sz="0" w:space="0" w:color="auto"/>
                                          </w:divBdr>
                                          <w:divsChild>
                                            <w:div w:id="11058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5784086">
      <w:bodyDiv w:val="1"/>
      <w:marLeft w:val="0"/>
      <w:marRight w:val="0"/>
      <w:marTop w:val="0"/>
      <w:marBottom w:val="0"/>
      <w:divBdr>
        <w:top w:val="none" w:sz="0" w:space="0" w:color="auto"/>
        <w:left w:val="none" w:sz="0" w:space="0" w:color="auto"/>
        <w:bottom w:val="none" w:sz="0" w:space="0" w:color="auto"/>
        <w:right w:val="none" w:sz="0" w:space="0" w:color="auto"/>
      </w:divBdr>
    </w:div>
    <w:div w:id="492138069">
      <w:bodyDiv w:val="1"/>
      <w:marLeft w:val="0"/>
      <w:marRight w:val="0"/>
      <w:marTop w:val="0"/>
      <w:marBottom w:val="0"/>
      <w:divBdr>
        <w:top w:val="none" w:sz="0" w:space="0" w:color="auto"/>
        <w:left w:val="none" w:sz="0" w:space="0" w:color="auto"/>
        <w:bottom w:val="none" w:sz="0" w:space="0" w:color="auto"/>
        <w:right w:val="none" w:sz="0" w:space="0" w:color="auto"/>
      </w:divBdr>
    </w:div>
    <w:div w:id="503978546">
      <w:bodyDiv w:val="1"/>
      <w:marLeft w:val="0"/>
      <w:marRight w:val="0"/>
      <w:marTop w:val="0"/>
      <w:marBottom w:val="0"/>
      <w:divBdr>
        <w:top w:val="none" w:sz="0" w:space="0" w:color="auto"/>
        <w:left w:val="none" w:sz="0" w:space="0" w:color="auto"/>
        <w:bottom w:val="none" w:sz="0" w:space="0" w:color="auto"/>
        <w:right w:val="none" w:sz="0" w:space="0" w:color="auto"/>
      </w:divBdr>
      <w:divsChild>
        <w:div w:id="1294367113">
          <w:marLeft w:val="0"/>
          <w:marRight w:val="0"/>
          <w:marTop w:val="0"/>
          <w:marBottom w:val="0"/>
          <w:divBdr>
            <w:top w:val="none" w:sz="0" w:space="0" w:color="auto"/>
            <w:left w:val="none" w:sz="0" w:space="0" w:color="auto"/>
            <w:bottom w:val="none" w:sz="0" w:space="0" w:color="auto"/>
            <w:right w:val="none" w:sz="0" w:space="0" w:color="auto"/>
          </w:divBdr>
          <w:divsChild>
            <w:div w:id="1118140026">
              <w:marLeft w:val="0"/>
              <w:marRight w:val="0"/>
              <w:marTop w:val="0"/>
              <w:marBottom w:val="0"/>
              <w:divBdr>
                <w:top w:val="none" w:sz="0" w:space="0" w:color="auto"/>
                <w:left w:val="none" w:sz="0" w:space="0" w:color="auto"/>
                <w:bottom w:val="none" w:sz="0" w:space="0" w:color="auto"/>
                <w:right w:val="none" w:sz="0" w:space="0" w:color="auto"/>
              </w:divBdr>
              <w:divsChild>
                <w:div w:id="1207570989">
                  <w:marLeft w:val="0"/>
                  <w:marRight w:val="0"/>
                  <w:marTop w:val="0"/>
                  <w:marBottom w:val="0"/>
                  <w:divBdr>
                    <w:top w:val="none" w:sz="0" w:space="0" w:color="auto"/>
                    <w:left w:val="none" w:sz="0" w:space="0" w:color="auto"/>
                    <w:bottom w:val="none" w:sz="0" w:space="0" w:color="auto"/>
                    <w:right w:val="none" w:sz="0" w:space="0" w:color="auto"/>
                  </w:divBdr>
                  <w:divsChild>
                    <w:div w:id="621882146">
                      <w:marLeft w:val="0"/>
                      <w:marRight w:val="0"/>
                      <w:marTop w:val="0"/>
                      <w:marBottom w:val="0"/>
                      <w:divBdr>
                        <w:top w:val="none" w:sz="0" w:space="0" w:color="auto"/>
                        <w:left w:val="none" w:sz="0" w:space="0" w:color="auto"/>
                        <w:bottom w:val="none" w:sz="0" w:space="0" w:color="auto"/>
                        <w:right w:val="none" w:sz="0" w:space="0" w:color="auto"/>
                      </w:divBdr>
                      <w:divsChild>
                        <w:div w:id="1987854792">
                          <w:marLeft w:val="0"/>
                          <w:marRight w:val="0"/>
                          <w:marTop w:val="0"/>
                          <w:marBottom w:val="0"/>
                          <w:divBdr>
                            <w:top w:val="none" w:sz="0" w:space="0" w:color="auto"/>
                            <w:left w:val="none" w:sz="0" w:space="0" w:color="auto"/>
                            <w:bottom w:val="none" w:sz="0" w:space="0" w:color="auto"/>
                            <w:right w:val="none" w:sz="0" w:space="0" w:color="auto"/>
                          </w:divBdr>
                          <w:divsChild>
                            <w:div w:id="583415835">
                              <w:marLeft w:val="0"/>
                              <w:marRight w:val="0"/>
                              <w:marTop w:val="0"/>
                              <w:marBottom w:val="0"/>
                              <w:divBdr>
                                <w:top w:val="none" w:sz="0" w:space="0" w:color="auto"/>
                                <w:left w:val="none" w:sz="0" w:space="0" w:color="auto"/>
                                <w:bottom w:val="none" w:sz="0" w:space="0" w:color="auto"/>
                                <w:right w:val="none" w:sz="0" w:space="0" w:color="auto"/>
                              </w:divBdr>
                              <w:divsChild>
                                <w:div w:id="1083063935">
                                  <w:marLeft w:val="0"/>
                                  <w:marRight w:val="0"/>
                                  <w:marTop w:val="0"/>
                                  <w:marBottom w:val="0"/>
                                  <w:divBdr>
                                    <w:top w:val="none" w:sz="0" w:space="0" w:color="auto"/>
                                    <w:left w:val="none" w:sz="0" w:space="0" w:color="auto"/>
                                    <w:bottom w:val="none" w:sz="0" w:space="0" w:color="auto"/>
                                    <w:right w:val="none" w:sz="0" w:space="0" w:color="auto"/>
                                  </w:divBdr>
                                  <w:divsChild>
                                    <w:div w:id="1299990301">
                                      <w:marLeft w:val="0"/>
                                      <w:marRight w:val="0"/>
                                      <w:marTop w:val="0"/>
                                      <w:marBottom w:val="0"/>
                                      <w:divBdr>
                                        <w:top w:val="none" w:sz="0" w:space="0" w:color="auto"/>
                                        <w:left w:val="none" w:sz="0" w:space="0" w:color="auto"/>
                                        <w:bottom w:val="none" w:sz="0" w:space="0" w:color="auto"/>
                                        <w:right w:val="none" w:sz="0" w:space="0" w:color="auto"/>
                                      </w:divBdr>
                                      <w:divsChild>
                                        <w:div w:id="16884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51949">
      <w:bodyDiv w:val="1"/>
      <w:marLeft w:val="0"/>
      <w:marRight w:val="0"/>
      <w:marTop w:val="0"/>
      <w:marBottom w:val="0"/>
      <w:divBdr>
        <w:top w:val="none" w:sz="0" w:space="0" w:color="auto"/>
        <w:left w:val="none" w:sz="0" w:space="0" w:color="auto"/>
        <w:bottom w:val="none" w:sz="0" w:space="0" w:color="auto"/>
        <w:right w:val="none" w:sz="0" w:space="0" w:color="auto"/>
      </w:divBdr>
    </w:div>
    <w:div w:id="522134743">
      <w:bodyDiv w:val="1"/>
      <w:marLeft w:val="0"/>
      <w:marRight w:val="0"/>
      <w:marTop w:val="0"/>
      <w:marBottom w:val="0"/>
      <w:divBdr>
        <w:top w:val="none" w:sz="0" w:space="0" w:color="auto"/>
        <w:left w:val="none" w:sz="0" w:space="0" w:color="auto"/>
        <w:bottom w:val="none" w:sz="0" w:space="0" w:color="auto"/>
        <w:right w:val="none" w:sz="0" w:space="0" w:color="auto"/>
      </w:divBdr>
    </w:div>
    <w:div w:id="538666148">
      <w:bodyDiv w:val="1"/>
      <w:marLeft w:val="0"/>
      <w:marRight w:val="0"/>
      <w:marTop w:val="0"/>
      <w:marBottom w:val="0"/>
      <w:divBdr>
        <w:top w:val="none" w:sz="0" w:space="0" w:color="auto"/>
        <w:left w:val="none" w:sz="0" w:space="0" w:color="auto"/>
        <w:bottom w:val="none" w:sz="0" w:space="0" w:color="auto"/>
        <w:right w:val="none" w:sz="0" w:space="0" w:color="auto"/>
      </w:divBdr>
    </w:div>
    <w:div w:id="545410612">
      <w:bodyDiv w:val="1"/>
      <w:marLeft w:val="0"/>
      <w:marRight w:val="0"/>
      <w:marTop w:val="0"/>
      <w:marBottom w:val="0"/>
      <w:divBdr>
        <w:top w:val="none" w:sz="0" w:space="0" w:color="auto"/>
        <w:left w:val="none" w:sz="0" w:space="0" w:color="auto"/>
        <w:bottom w:val="none" w:sz="0" w:space="0" w:color="auto"/>
        <w:right w:val="none" w:sz="0" w:space="0" w:color="auto"/>
      </w:divBdr>
      <w:divsChild>
        <w:div w:id="1443065908">
          <w:marLeft w:val="0"/>
          <w:marRight w:val="0"/>
          <w:marTop w:val="0"/>
          <w:marBottom w:val="0"/>
          <w:divBdr>
            <w:top w:val="none" w:sz="0" w:space="0" w:color="auto"/>
            <w:left w:val="none" w:sz="0" w:space="0" w:color="auto"/>
            <w:bottom w:val="none" w:sz="0" w:space="0" w:color="auto"/>
            <w:right w:val="none" w:sz="0" w:space="0" w:color="auto"/>
          </w:divBdr>
          <w:divsChild>
            <w:div w:id="239025142">
              <w:marLeft w:val="0"/>
              <w:marRight w:val="0"/>
              <w:marTop w:val="0"/>
              <w:marBottom w:val="0"/>
              <w:divBdr>
                <w:top w:val="none" w:sz="0" w:space="0" w:color="auto"/>
                <w:left w:val="none" w:sz="0" w:space="0" w:color="auto"/>
                <w:bottom w:val="none" w:sz="0" w:space="0" w:color="auto"/>
                <w:right w:val="none" w:sz="0" w:space="0" w:color="auto"/>
              </w:divBdr>
              <w:divsChild>
                <w:div w:id="830606437">
                  <w:marLeft w:val="0"/>
                  <w:marRight w:val="0"/>
                  <w:marTop w:val="0"/>
                  <w:marBottom w:val="0"/>
                  <w:divBdr>
                    <w:top w:val="none" w:sz="0" w:space="0" w:color="auto"/>
                    <w:left w:val="none" w:sz="0" w:space="0" w:color="auto"/>
                    <w:bottom w:val="none" w:sz="0" w:space="0" w:color="auto"/>
                    <w:right w:val="none" w:sz="0" w:space="0" w:color="auto"/>
                  </w:divBdr>
                  <w:divsChild>
                    <w:div w:id="1595674313">
                      <w:marLeft w:val="0"/>
                      <w:marRight w:val="0"/>
                      <w:marTop w:val="0"/>
                      <w:marBottom w:val="0"/>
                      <w:divBdr>
                        <w:top w:val="none" w:sz="0" w:space="0" w:color="auto"/>
                        <w:left w:val="none" w:sz="0" w:space="0" w:color="auto"/>
                        <w:bottom w:val="none" w:sz="0" w:space="0" w:color="auto"/>
                        <w:right w:val="none" w:sz="0" w:space="0" w:color="auto"/>
                      </w:divBdr>
                      <w:divsChild>
                        <w:div w:id="817766248">
                          <w:marLeft w:val="0"/>
                          <w:marRight w:val="0"/>
                          <w:marTop w:val="0"/>
                          <w:marBottom w:val="0"/>
                          <w:divBdr>
                            <w:top w:val="none" w:sz="0" w:space="0" w:color="auto"/>
                            <w:left w:val="none" w:sz="0" w:space="0" w:color="auto"/>
                            <w:bottom w:val="none" w:sz="0" w:space="0" w:color="auto"/>
                            <w:right w:val="none" w:sz="0" w:space="0" w:color="auto"/>
                          </w:divBdr>
                          <w:divsChild>
                            <w:div w:id="915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9106">
      <w:bodyDiv w:val="1"/>
      <w:marLeft w:val="0"/>
      <w:marRight w:val="0"/>
      <w:marTop w:val="0"/>
      <w:marBottom w:val="0"/>
      <w:divBdr>
        <w:top w:val="none" w:sz="0" w:space="0" w:color="auto"/>
        <w:left w:val="none" w:sz="0" w:space="0" w:color="auto"/>
        <w:bottom w:val="none" w:sz="0" w:space="0" w:color="auto"/>
        <w:right w:val="none" w:sz="0" w:space="0" w:color="auto"/>
      </w:divBdr>
      <w:divsChild>
        <w:div w:id="1571698165">
          <w:marLeft w:val="0"/>
          <w:marRight w:val="0"/>
          <w:marTop w:val="0"/>
          <w:marBottom w:val="0"/>
          <w:divBdr>
            <w:top w:val="none" w:sz="0" w:space="0" w:color="auto"/>
            <w:left w:val="none" w:sz="0" w:space="0" w:color="auto"/>
            <w:bottom w:val="none" w:sz="0" w:space="0" w:color="auto"/>
            <w:right w:val="none" w:sz="0" w:space="0" w:color="auto"/>
          </w:divBdr>
          <w:divsChild>
            <w:div w:id="1714423841">
              <w:marLeft w:val="0"/>
              <w:marRight w:val="0"/>
              <w:marTop w:val="0"/>
              <w:marBottom w:val="0"/>
              <w:divBdr>
                <w:top w:val="none" w:sz="0" w:space="0" w:color="auto"/>
                <w:left w:val="none" w:sz="0" w:space="0" w:color="auto"/>
                <w:bottom w:val="none" w:sz="0" w:space="0" w:color="auto"/>
                <w:right w:val="none" w:sz="0" w:space="0" w:color="auto"/>
              </w:divBdr>
              <w:divsChild>
                <w:div w:id="1988705727">
                  <w:marLeft w:val="0"/>
                  <w:marRight w:val="0"/>
                  <w:marTop w:val="0"/>
                  <w:marBottom w:val="0"/>
                  <w:divBdr>
                    <w:top w:val="none" w:sz="0" w:space="0" w:color="auto"/>
                    <w:left w:val="none" w:sz="0" w:space="0" w:color="auto"/>
                    <w:bottom w:val="none" w:sz="0" w:space="0" w:color="auto"/>
                    <w:right w:val="none" w:sz="0" w:space="0" w:color="auto"/>
                  </w:divBdr>
                  <w:divsChild>
                    <w:div w:id="1239946391">
                      <w:marLeft w:val="0"/>
                      <w:marRight w:val="0"/>
                      <w:marTop w:val="0"/>
                      <w:marBottom w:val="0"/>
                      <w:divBdr>
                        <w:top w:val="none" w:sz="0" w:space="0" w:color="auto"/>
                        <w:left w:val="none" w:sz="0" w:space="0" w:color="auto"/>
                        <w:bottom w:val="none" w:sz="0" w:space="0" w:color="auto"/>
                        <w:right w:val="none" w:sz="0" w:space="0" w:color="auto"/>
                      </w:divBdr>
                      <w:divsChild>
                        <w:div w:id="1950383939">
                          <w:marLeft w:val="0"/>
                          <w:marRight w:val="0"/>
                          <w:marTop w:val="0"/>
                          <w:marBottom w:val="0"/>
                          <w:divBdr>
                            <w:top w:val="none" w:sz="0" w:space="0" w:color="auto"/>
                            <w:left w:val="none" w:sz="0" w:space="0" w:color="auto"/>
                            <w:bottom w:val="none" w:sz="0" w:space="0" w:color="auto"/>
                            <w:right w:val="none" w:sz="0" w:space="0" w:color="auto"/>
                          </w:divBdr>
                          <w:divsChild>
                            <w:div w:id="6056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218808">
      <w:bodyDiv w:val="1"/>
      <w:marLeft w:val="0"/>
      <w:marRight w:val="0"/>
      <w:marTop w:val="0"/>
      <w:marBottom w:val="0"/>
      <w:divBdr>
        <w:top w:val="none" w:sz="0" w:space="0" w:color="auto"/>
        <w:left w:val="none" w:sz="0" w:space="0" w:color="auto"/>
        <w:bottom w:val="none" w:sz="0" w:space="0" w:color="auto"/>
        <w:right w:val="none" w:sz="0" w:space="0" w:color="auto"/>
      </w:divBdr>
    </w:div>
    <w:div w:id="573859344">
      <w:bodyDiv w:val="1"/>
      <w:marLeft w:val="0"/>
      <w:marRight w:val="0"/>
      <w:marTop w:val="0"/>
      <w:marBottom w:val="0"/>
      <w:divBdr>
        <w:top w:val="none" w:sz="0" w:space="0" w:color="auto"/>
        <w:left w:val="none" w:sz="0" w:space="0" w:color="auto"/>
        <w:bottom w:val="none" w:sz="0" w:space="0" w:color="auto"/>
        <w:right w:val="none" w:sz="0" w:space="0" w:color="auto"/>
      </w:divBdr>
      <w:divsChild>
        <w:div w:id="1995179429">
          <w:marLeft w:val="0"/>
          <w:marRight w:val="0"/>
          <w:marTop w:val="0"/>
          <w:marBottom w:val="0"/>
          <w:divBdr>
            <w:top w:val="none" w:sz="0" w:space="0" w:color="auto"/>
            <w:left w:val="none" w:sz="0" w:space="0" w:color="auto"/>
            <w:bottom w:val="none" w:sz="0" w:space="0" w:color="auto"/>
            <w:right w:val="none" w:sz="0" w:space="0" w:color="auto"/>
          </w:divBdr>
          <w:divsChild>
            <w:div w:id="1399788538">
              <w:marLeft w:val="0"/>
              <w:marRight w:val="0"/>
              <w:marTop w:val="0"/>
              <w:marBottom w:val="0"/>
              <w:divBdr>
                <w:top w:val="none" w:sz="0" w:space="0" w:color="auto"/>
                <w:left w:val="none" w:sz="0" w:space="0" w:color="auto"/>
                <w:bottom w:val="none" w:sz="0" w:space="0" w:color="auto"/>
                <w:right w:val="none" w:sz="0" w:space="0" w:color="auto"/>
              </w:divBdr>
              <w:divsChild>
                <w:div w:id="161049466">
                  <w:marLeft w:val="0"/>
                  <w:marRight w:val="0"/>
                  <w:marTop w:val="0"/>
                  <w:marBottom w:val="0"/>
                  <w:divBdr>
                    <w:top w:val="none" w:sz="0" w:space="0" w:color="auto"/>
                    <w:left w:val="none" w:sz="0" w:space="0" w:color="auto"/>
                    <w:bottom w:val="none" w:sz="0" w:space="0" w:color="auto"/>
                    <w:right w:val="none" w:sz="0" w:space="0" w:color="auto"/>
                  </w:divBdr>
                  <w:divsChild>
                    <w:div w:id="499661181">
                      <w:marLeft w:val="0"/>
                      <w:marRight w:val="0"/>
                      <w:marTop w:val="0"/>
                      <w:marBottom w:val="0"/>
                      <w:divBdr>
                        <w:top w:val="none" w:sz="0" w:space="0" w:color="auto"/>
                        <w:left w:val="none" w:sz="0" w:space="0" w:color="auto"/>
                        <w:bottom w:val="none" w:sz="0" w:space="0" w:color="auto"/>
                        <w:right w:val="none" w:sz="0" w:space="0" w:color="auto"/>
                      </w:divBdr>
                      <w:divsChild>
                        <w:div w:id="304480807">
                          <w:marLeft w:val="0"/>
                          <w:marRight w:val="0"/>
                          <w:marTop w:val="0"/>
                          <w:marBottom w:val="0"/>
                          <w:divBdr>
                            <w:top w:val="none" w:sz="0" w:space="0" w:color="auto"/>
                            <w:left w:val="none" w:sz="0" w:space="0" w:color="auto"/>
                            <w:bottom w:val="none" w:sz="0" w:space="0" w:color="auto"/>
                            <w:right w:val="none" w:sz="0" w:space="0" w:color="auto"/>
                          </w:divBdr>
                          <w:divsChild>
                            <w:div w:id="944388871">
                              <w:marLeft w:val="0"/>
                              <w:marRight w:val="0"/>
                              <w:marTop w:val="0"/>
                              <w:marBottom w:val="0"/>
                              <w:divBdr>
                                <w:top w:val="none" w:sz="0" w:space="0" w:color="auto"/>
                                <w:left w:val="none" w:sz="0" w:space="0" w:color="auto"/>
                                <w:bottom w:val="none" w:sz="0" w:space="0" w:color="auto"/>
                                <w:right w:val="none" w:sz="0" w:space="0" w:color="auto"/>
                              </w:divBdr>
                              <w:divsChild>
                                <w:div w:id="792676268">
                                  <w:marLeft w:val="0"/>
                                  <w:marRight w:val="0"/>
                                  <w:marTop w:val="0"/>
                                  <w:marBottom w:val="0"/>
                                  <w:divBdr>
                                    <w:top w:val="none" w:sz="0" w:space="0" w:color="auto"/>
                                    <w:left w:val="none" w:sz="0" w:space="0" w:color="auto"/>
                                    <w:bottom w:val="none" w:sz="0" w:space="0" w:color="auto"/>
                                    <w:right w:val="none" w:sz="0" w:space="0" w:color="auto"/>
                                  </w:divBdr>
                                  <w:divsChild>
                                    <w:div w:id="808590689">
                                      <w:marLeft w:val="0"/>
                                      <w:marRight w:val="0"/>
                                      <w:marTop w:val="0"/>
                                      <w:marBottom w:val="0"/>
                                      <w:divBdr>
                                        <w:top w:val="none" w:sz="0" w:space="0" w:color="auto"/>
                                        <w:left w:val="none" w:sz="0" w:space="0" w:color="auto"/>
                                        <w:bottom w:val="none" w:sz="0" w:space="0" w:color="auto"/>
                                        <w:right w:val="none" w:sz="0" w:space="0" w:color="auto"/>
                                      </w:divBdr>
                                      <w:divsChild>
                                        <w:div w:id="580217264">
                                          <w:marLeft w:val="0"/>
                                          <w:marRight w:val="0"/>
                                          <w:marTop w:val="0"/>
                                          <w:marBottom w:val="0"/>
                                          <w:divBdr>
                                            <w:top w:val="none" w:sz="0" w:space="0" w:color="auto"/>
                                            <w:left w:val="none" w:sz="0" w:space="0" w:color="auto"/>
                                            <w:bottom w:val="none" w:sz="0" w:space="0" w:color="auto"/>
                                            <w:right w:val="none" w:sz="0" w:space="0" w:color="auto"/>
                                          </w:divBdr>
                                          <w:divsChild>
                                            <w:div w:id="1909921316">
                                              <w:marLeft w:val="0"/>
                                              <w:marRight w:val="0"/>
                                              <w:marTop w:val="0"/>
                                              <w:marBottom w:val="0"/>
                                              <w:divBdr>
                                                <w:top w:val="none" w:sz="0" w:space="0" w:color="auto"/>
                                                <w:left w:val="none" w:sz="0" w:space="0" w:color="auto"/>
                                                <w:bottom w:val="none" w:sz="0" w:space="0" w:color="auto"/>
                                                <w:right w:val="none" w:sz="0" w:space="0" w:color="auto"/>
                                              </w:divBdr>
                                            </w:div>
                                            <w:div w:id="365178624">
                                              <w:marLeft w:val="0"/>
                                              <w:marRight w:val="0"/>
                                              <w:marTop w:val="0"/>
                                              <w:marBottom w:val="0"/>
                                              <w:divBdr>
                                                <w:top w:val="none" w:sz="0" w:space="0" w:color="auto"/>
                                                <w:left w:val="none" w:sz="0" w:space="0" w:color="auto"/>
                                                <w:bottom w:val="none" w:sz="0" w:space="0" w:color="auto"/>
                                                <w:right w:val="none" w:sz="0" w:space="0" w:color="auto"/>
                                              </w:divBdr>
                                              <w:divsChild>
                                                <w:div w:id="1895191348">
                                                  <w:marLeft w:val="0"/>
                                                  <w:marRight w:val="0"/>
                                                  <w:marTop w:val="0"/>
                                                  <w:marBottom w:val="0"/>
                                                  <w:divBdr>
                                                    <w:top w:val="none" w:sz="0" w:space="0" w:color="auto"/>
                                                    <w:left w:val="none" w:sz="0" w:space="0" w:color="auto"/>
                                                    <w:bottom w:val="none" w:sz="0" w:space="0" w:color="auto"/>
                                                    <w:right w:val="none" w:sz="0" w:space="0" w:color="auto"/>
                                                  </w:divBdr>
                                                  <w:divsChild>
                                                    <w:div w:id="15875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0218697">
      <w:bodyDiv w:val="1"/>
      <w:marLeft w:val="0"/>
      <w:marRight w:val="0"/>
      <w:marTop w:val="0"/>
      <w:marBottom w:val="0"/>
      <w:divBdr>
        <w:top w:val="none" w:sz="0" w:space="0" w:color="auto"/>
        <w:left w:val="none" w:sz="0" w:space="0" w:color="auto"/>
        <w:bottom w:val="none" w:sz="0" w:space="0" w:color="auto"/>
        <w:right w:val="none" w:sz="0" w:space="0" w:color="auto"/>
      </w:divBdr>
    </w:div>
    <w:div w:id="595747407">
      <w:bodyDiv w:val="1"/>
      <w:marLeft w:val="0"/>
      <w:marRight w:val="0"/>
      <w:marTop w:val="0"/>
      <w:marBottom w:val="0"/>
      <w:divBdr>
        <w:top w:val="none" w:sz="0" w:space="0" w:color="auto"/>
        <w:left w:val="none" w:sz="0" w:space="0" w:color="auto"/>
        <w:bottom w:val="none" w:sz="0" w:space="0" w:color="auto"/>
        <w:right w:val="none" w:sz="0" w:space="0" w:color="auto"/>
      </w:divBdr>
    </w:div>
    <w:div w:id="603028309">
      <w:bodyDiv w:val="1"/>
      <w:marLeft w:val="0"/>
      <w:marRight w:val="0"/>
      <w:marTop w:val="0"/>
      <w:marBottom w:val="0"/>
      <w:divBdr>
        <w:top w:val="none" w:sz="0" w:space="0" w:color="auto"/>
        <w:left w:val="none" w:sz="0" w:space="0" w:color="auto"/>
        <w:bottom w:val="none" w:sz="0" w:space="0" w:color="auto"/>
        <w:right w:val="none" w:sz="0" w:space="0" w:color="auto"/>
      </w:divBdr>
    </w:div>
    <w:div w:id="612250034">
      <w:bodyDiv w:val="1"/>
      <w:marLeft w:val="0"/>
      <w:marRight w:val="0"/>
      <w:marTop w:val="0"/>
      <w:marBottom w:val="0"/>
      <w:divBdr>
        <w:top w:val="none" w:sz="0" w:space="0" w:color="auto"/>
        <w:left w:val="none" w:sz="0" w:space="0" w:color="auto"/>
        <w:bottom w:val="none" w:sz="0" w:space="0" w:color="auto"/>
        <w:right w:val="none" w:sz="0" w:space="0" w:color="auto"/>
      </w:divBdr>
    </w:div>
    <w:div w:id="637079042">
      <w:bodyDiv w:val="1"/>
      <w:marLeft w:val="0"/>
      <w:marRight w:val="0"/>
      <w:marTop w:val="0"/>
      <w:marBottom w:val="0"/>
      <w:divBdr>
        <w:top w:val="none" w:sz="0" w:space="0" w:color="auto"/>
        <w:left w:val="none" w:sz="0" w:space="0" w:color="auto"/>
        <w:bottom w:val="none" w:sz="0" w:space="0" w:color="auto"/>
        <w:right w:val="none" w:sz="0" w:space="0" w:color="auto"/>
      </w:divBdr>
    </w:div>
    <w:div w:id="657684064">
      <w:bodyDiv w:val="1"/>
      <w:marLeft w:val="0"/>
      <w:marRight w:val="0"/>
      <w:marTop w:val="0"/>
      <w:marBottom w:val="0"/>
      <w:divBdr>
        <w:top w:val="none" w:sz="0" w:space="0" w:color="auto"/>
        <w:left w:val="none" w:sz="0" w:space="0" w:color="auto"/>
        <w:bottom w:val="none" w:sz="0" w:space="0" w:color="auto"/>
        <w:right w:val="none" w:sz="0" w:space="0" w:color="auto"/>
      </w:divBdr>
      <w:divsChild>
        <w:div w:id="789011593">
          <w:marLeft w:val="0"/>
          <w:marRight w:val="0"/>
          <w:marTop w:val="0"/>
          <w:marBottom w:val="0"/>
          <w:divBdr>
            <w:top w:val="none" w:sz="0" w:space="0" w:color="auto"/>
            <w:left w:val="none" w:sz="0" w:space="0" w:color="auto"/>
            <w:bottom w:val="none" w:sz="0" w:space="0" w:color="auto"/>
            <w:right w:val="none" w:sz="0" w:space="0" w:color="auto"/>
          </w:divBdr>
        </w:div>
      </w:divsChild>
    </w:div>
    <w:div w:id="659888766">
      <w:bodyDiv w:val="1"/>
      <w:marLeft w:val="0"/>
      <w:marRight w:val="0"/>
      <w:marTop w:val="0"/>
      <w:marBottom w:val="0"/>
      <w:divBdr>
        <w:top w:val="none" w:sz="0" w:space="0" w:color="auto"/>
        <w:left w:val="none" w:sz="0" w:space="0" w:color="auto"/>
        <w:bottom w:val="none" w:sz="0" w:space="0" w:color="auto"/>
        <w:right w:val="none" w:sz="0" w:space="0" w:color="auto"/>
      </w:divBdr>
      <w:divsChild>
        <w:div w:id="742603731">
          <w:marLeft w:val="0"/>
          <w:marRight w:val="0"/>
          <w:marTop w:val="0"/>
          <w:marBottom w:val="0"/>
          <w:divBdr>
            <w:top w:val="none" w:sz="0" w:space="0" w:color="auto"/>
            <w:left w:val="none" w:sz="0" w:space="0" w:color="auto"/>
            <w:bottom w:val="none" w:sz="0" w:space="0" w:color="auto"/>
            <w:right w:val="none" w:sz="0" w:space="0" w:color="auto"/>
          </w:divBdr>
          <w:divsChild>
            <w:div w:id="934828793">
              <w:marLeft w:val="0"/>
              <w:marRight w:val="0"/>
              <w:marTop w:val="0"/>
              <w:marBottom w:val="0"/>
              <w:divBdr>
                <w:top w:val="none" w:sz="0" w:space="0" w:color="auto"/>
                <w:left w:val="none" w:sz="0" w:space="0" w:color="auto"/>
                <w:bottom w:val="none" w:sz="0" w:space="0" w:color="auto"/>
                <w:right w:val="none" w:sz="0" w:space="0" w:color="auto"/>
              </w:divBdr>
              <w:divsChild>
                <w:div w:id="1464806289">
                  <w:marLeft w:val="0"/>
                  <w:marRight w:val="0"/>
                  <w:marTop w:val="0"/>
                  <w:marBottom w:val="0"/>
                  <w:divBdr>
                    <w:top w:val="none" w:sz="0" w:space="0" w:color="auto"/>
                    <w:left w:val="none" w:sz="0" w:space="0" w:color="auto"/>
                    <w:bottom w:val="none" w:sz="0" w:space="0" w:color="auto"/>
                    <w:right w:val="none" w:sz="0" w:space="0" w:color="auto"/>
                  </w:divBdr>
                  <w:divsChild>
                    <w:div w:id="192425736">
                      <w:marLeft w:val="0"/>
                      <w:marRight w:val="0"/>
                      <w:marTop w:val="0"/>
                      <w:marBottom w:val="0"/>
                      <w:divBdr>
                        <w:top w:val="none" w:sz="0" w:space="0" w:color="auto"/>
                        <w:left w:val="none" w:sz="0" w:space="0" w:color="auto"/>
                        <w:bottom w:val="none" w:sz="0" w:space="0" w:color="auto"/>
                        <w:right w:val="none" w:sz="0" w:space="0" w:color="auto"/>
                      </w:divBdr>
                      <w:divsChild>
                        <w:div w:id="2069527200">
                          <w:marLeft w:val="0"/>
                          <w:marRight w:val="0"/>
                          <w:marTop w:val="0"/>
                          <w:marBottom w:val="0"/>
                          <w:divBdr>
                            <w:top w:val="none" w:sz="0" w:space="0" w:color="auto"/>
                            <w:left w:val="none" w:sz="0" w:space="0" w:color="auto"/>
                            <w:bottom w:val="none" w:sz="0" w:space="0" w:color="auto"/>
                            <w:right w:val="none" w:sz="0" w:space="0" w:color="auto"/>
                          </w:divBdr>
                          <w:divsChild>
                            <w:div w:id="4652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27594">
      <w:bodyDiv w:val="1"/>
      <w:marLeft w:val="0"/>
      <w:marRight w:val="0"/>
      <w:marTop w:val="0"/>
      <w:marBottom w:val="0"/>
      <w:divBdr>
        <w:top w:val="none" w:sz="0" w:space="0" w:color="auto"/>
        <w:left w:val="none" w:sz="0" w:space="0" w:color="auto"/>
        <w:bottom w:val="none" w:sz="0" w:space="0" w:color="auto"/>
        <w:right w:val="none" w:sz="0" w:space="0" w:color="auto"/>
      </w:divBdr>
    </w:div>
    <w:div w:id="688264032">
      <w:bodyDiv w:val="1"/>
      <w:marLeft w:val="0"/>
      <w:marRight w:val="0"/>
      <w:marTop w:val="0"/>
      <w:marBottom w:val="0"/>
      <w:divBdr>
        <w:top w:val="none" w:sz="0" w:space="0" w:color="auto"/>
        <w:left w:val="none" w:sz="0" w:space="0" w:color="auto"/>
        <w:bottom w:val="none" w:sz="0" w:space="0" w:color="auto"/>
        <w:right w:val="none" w:sz="0" w:space="0" w:color="auto"/>
      </w:divBdr>
    </w:div>
    <w:div w:id="709380335">
      <w:bodyDiv w:val="1"/>
      <w:marLeft w:val="0"/>
      <w:marRight w:val="0"/>
      <w:marTop w:val="0"/>
      <w:marBottom w:val="0"/>
      <w:divBdr>
        <w:top w:val="none" w:sz="0" w:space="0" w:color="auto"/>
        <w:left w:val="none" w:sz="0" w:space="0" w:color="auto"/>
        <w:bottom w:val="none" w:sz="0" w:space="0" w:color="auto"/>
        <w:right w:val="none" w:sz="0" w:space="0" w:color="auto"/>
      </w:divBdr>
    </w:div>
    <w:div w:id="759911889">
      <w:bodyDiv w:val="1"/>
      <w:marLeft w:val="0"/>
      <w:marRight w:val="0"/>
      <w:marTop w:val="0"/>
      <w:marBottom w:val="0"/>
      <w:divBdr>
        <w:top w:val="none" w:sz="0" w:space="0" w:color="auto"/>
        <w:left w:val="none" w:sz="0" w:space="0" w:color="auto"/>
        <w:bottom w:val="none" w:sz="0" w:space="0" w:color="auto"/>
        <w:right w:val="none" w:sz="0" w:space="0" w:color="auto"/>
      </w:divBdr>
    </w:div>
    <w:div w:id="762724321">
      <w:bodyDiv w:val="1"/>
      <w:marLeft w:val="0"/>
      <w:marRight w:val="0"/>
      <w:marTop w:val="0"/>
      <w:marBottom w:val="0"/>
      <w:divBdr>
        <w:top w:val="none" w:sz="0" w:space="0" w:color="auto"/>
        <w:left w:val="none" w:sz="0" w:space="0" w:color="auto"/>
        <w:bottom w:val="none" w:sz="0" w:space="0" w:color="auto"/>
        <w:right w:val="none" w:sz="0" w:space="0" w:color="auto"/>
      </w:divBdr>
    </w:div>
    <w:div w:id="796723637">
      <w:bodyDiv w:val="1"/>
      <w:marLeft w:val="0"/>
      <w:marRight w:val="0"/>
      <w:marTop w:val="0"/>
      <w:marBottom w:val="0"/>
      <w:divBdr>
        <w:top w:val="none" w:sz="0" w:space="0" w:color="auto"/>
        <w:left w:val="none" w:sz="0" w:space="0" w:color="auto"/>
        <w:bottom w:val="none" w:sz="0" w:space="0" w:color="auto"/>
        <w:right w:val="none" w:sz="0" w:space="0" w:color="auto"/>
      </w:divBdr>
    </w:div>
    <w:div w:id="800734101">
      <w:bodyDiv w:val="1"/>
      <w:marLeft w:val="0"/>
      <w:marRight w:val="0"/>
      <w:marTop w:val="0"/>
      <w:marBottom w:val="0"/>
      <w:divBdr>
        <w:top w:val="none" w:sz="0" w:space="0" w:color="auto"/>
        <w:left w:val="none" w:sz="0" w:space="0" w:color="auto"/>
        <w:bottom w:val="none" w:sz="0" w:space="0" w:color="auto"/>
        <w:right w:val="none" w:sz="0" w:space="0" w:color="auto"/>
      </w:divBdr>
    </w:div>
    <w:div w:id="806119725">
      <w:bodyDiv w:val="1"/>
      <w:marLeft w:val="0"/>
      <w:marRight w:val="0"/>
      <w:marTop w:val="0"/>
      <w:marBottom w:val="0"/>
      <w:divBdr>
        <w:top w:val="none" w:sz="0" w:space="0" w:color="auto"/>
        <w:left w:val="none" w:sz="0" w:space="0" w:color="auto"/>
        <w:bottom w:val="none" w:sz="0" w:space="0" w:color="auto"/>
        <w:right w:val="none" w:sz="0" w:space="0" w:color="auto"/>
      </w:divBdr>
    </w:div>
    <w:div w:id="809832679">
      <w:bodyDiv w:val="1"/>
      <w:marLeft w:val="0"/>
      <w:marRight w:val="0"/>
      <w:marTop w:val="0"/>
      <w:marBottom w:val="0"/>
      <w:divBdr>
        <w:top w:val="none" w:sz="0" w:space="0" w:color="auto"/>
        <w:left w:val="none" w:sz="0" w:space="0" w:color="auto"/>
        <w:bottom w:val="none" w:sz="0" w:space="0" w:color="auto"/>
        <w:right w:val="none" w:sz="0" w:space="0" w:color="auto"/>
      </w:divBdr>
    </w:div>
    <w:div w:id="825828161">
      <w:bodyDiv w:val="1"/>
      <w:marLeft w:val="0"/>
      <w:marRight w:val="0"/>
      <w:marTop w:val="0"/>
      <w:marBottom w:val="0"/>
      <w:divBdr>
        <w:top w:val="none" w:sz="0" w:space="0" w:color="auto"/>
        <w:left w:val="none" w:sz="0" w:space="0" w:color="auto"/>
        <w:bottom w:val="none" w:sz="0" w:space="0" w:color="auto"/>
        <w:right w:val="none" w:sz="0" w:space="0" w:color="auto"/>
      </w:divBdr>
    </w:div>
    <w:div w:id="857428344">
      <w:bodyDiv w:val="1"/>
      <w:marLeft w:val="0"/>
      <w:marRight w:val="0"/>
      <w:marTop w:val="0"/>
      <w:marBottom w:val="0"/>
      <w:divBdr>
        <w:top w:val="none" w:sz="0" w:space="0" w:color="auto"/>
        <w:left w:val="none" w:sz="0" w:space="0" w:color="auto"/>
        <w:bottom w:val="none" w:sz="0" w:space="0" w:color="auto"/>
        <w:right w:val="none" w:sz="0" w:space="0" w:color="auto"/>
      </w:divBdr>
      <w:divsChild>
        <w:div w:id="234631156">
          <w:marLeft w:val="0"/>
          <w:marRight w:val="0"/>
          <w:marTop w:val="0"/>
          <w:marBottom w:val="0"/>
          <w:divBdr>
            <w:top w:val="none" w:sz="0" w:space="0" w:color="auto"/>
            <w:left w:val="none" w:sz="0" w:space="0" w:color="auto"/>
            <w:bottom w:val="none" w:sz="0" w:space="0" w:color="auto"/>
            <w:right w:val="none" w:sz="0" w:space="0" w:color="auto"/>
          </w:divBdr>
          <w:divsChild>
            <w:div w:id="1189027512">
              <w:marLeft w:val="0"/>
              <w:marRight w:val="0"/>
              <w:marTop w:val="0"/>
              <w:marBottom w:val="0"/>
              <w:divBdr>
                <w:top w:val="none" w:sz="0" w:space="0" w:color="auto"/>
                <w:left w:val="none" w:sz="0" w:space="0" w:color="auto"/>
                <w:bottom w:val="none" w:sz="0" w:space="0" w:color="auto"/>
                <w:right w:val="none" w:sz="0" w:space="0" w:color="auto"/>
              </w:divBdr>
              <w:divsChild>
                <w:div w:id="421142785">
                  <w:marLeft w:val="0"/>
                  <w:marRight w:val="0"/>
                  <w:marTop w:val="0"/>
                  <w:marBottom w:val="0"/>
                  <w:divBdr>
                    <w:top w:val="none" w:sz="0" w:space="0" w:color="auto"/>
                    <w:left w:val="none" w:sz="0" w:space="0" w:color="auto"/>
                    <w:bottom w:val="none" w:sz="0" w:space="0" w:color="auto"/>
                    <w:right w:val="none" w:sz="0" w:space="0" w:color="auto"/>
                  </w:divBdr>
                  <w:divsChild>
                    <w:div w:id="345254855">
                      <w:marLeft w:val="0"/>
                      <w:marRight w:val="0"/>
                      <w:marTop w:val="0"/>
                      <w:marBottom w:val="0"/>
                      <w:divBdr>
                        <w:top w:val="none" w:sz="0" w:space="0" w:color="auto"/>
                        <w:left w:val="none" w:sz="0" w:space="0" w:color="auto"/>
                        <w:bottom w:val="none" w:sz="0" w:space="0" w:color="auto"/>
                        <w:right w:val="none" w:sz="0" w:space="0" w:color="auto"/>
                      </w:divBdr>
                      <w:divsChild>
                        <w:div w:id="1057781886">
                          <w:marLeft w:val="0"/>
                          <w:marRight w:val="0"/>
                          <w:marTop w:val="0"/>
                          <w:marBottom w:val="0"/>
                          <w:divBdr>
                            <w:top w:val="none" w:sz="0" w:space="0" w:color="auto"/>
                            <w:left w:val="none" w:sz="0" w:space="0" w:color="auto"/>
                            <w:bottom w:val="none" w:sz="0" w:space="0" w:color="auto"/>
                            <w:right w:val="none" w:sz="0" w:space="0" w:color="auto"/>
                          </w:divBdr>
                          <w:divsChild>
                            <w:div w:id="9097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26371">
      <w:bodyDiv w:val="1"/>
      <w:marLeft w:val="0"/>
      <w:marRight w:val="0"/>
      <w:marTop w:val="0"/>
      <w:marBottom w:val="0"/>
      <w:divBdr>
        <w:top w:val="none" w:sz="0" w:space="0" w:color="auto"/>
        <w:left w:val="none" w:sz="0" w:space="0" w:color="auto"/>
        <w:bottom w:val="none" w:sz="0" w:space="0" w:color="auto"/>
        <w:right w:val="none" w:sz="0" w:space="0" w:color="auto"/>
      </w:divBdr>
    </w:div>
    <w:div w:id="872496140">
      <w:bodyDiv w:val="1"/>
      <w:marLeft w:val="0"/>
      <w:marRight w:val="0"/>
      <w:marTop w:val="0"/>
      <w:marBottom w:val="0"/>
      <w:divBdr>
        <w:top w:val="none" w:sz="0" w:space="0" w:color="auto"/>
        <w:left w:val="none" w:sz="0" w:space="0" w:color="auto"/>
        <w:bottom w:val="none" w:sz="0" w:space="0" w:color="auto"/>
        <w:right w:val="none" w:sz="0" w:space="0" w:color="auto"/>
      </w:divBdr>
    </w:div>
    <w:div w:id="892035500">
      <w:bodyDiv w:val="1"/>
      <w:marLeft w:val="0"/>
      <w:marRight w:val="0"/>
      <w:marTop w:val="0"/>
      <w:marBottom w:val="0"/>
      <w:divBdr>
        <w:top w:val="none" w:sz="0" w:space="0" w:color="auto"/>
        <w:left w:val="none" w:sz="0" w:space="0" w:color="auto"/>
        <w:bottom w:val="none" w:sz="0" w:space="0" w:color="auto"/>
        <w:right w:val="none" w:sz="0" w:space="0" w:color="auto"/>
      </w:divBdr>
    </w:div>
    <w:div w:id="899637465">
      <w:bodyDiv w:val="1"/>
      <w:marLeft w:val="0"/>
      <w:marRight w:val="0"/>
      <w:marTop w:val="0"/>
      <w:marBottom w:val="0"/>
      <w:divBdr>
        <w:top w:val="none" w:sz="0" w:space="0" w:color="auto"/>
        <w:left w:val="none" w:sz="0" w:space="0" w:color="auto"/>
        <w:bottom w:val="none" w:sz="0" w:space="0" w:color="auto"/>
        <w:right w:val="none" w:sz="0" w:space="0" w:color="auto"/>
      </w:divBdr>
    </w:div>
    <w:div w:id="909268337">
      <w:bodyDiv w:val="1"/>
      <w:marLeft w:val="0"/>
      <w:marRight w:val="0"/>
      <w:marTop w:val="0"/>
      <w:marBottom w:val="0"/>
      <w:divBdr>
        <w:top w:val="none" w:sz="0" w:space="0" w:color="auto"/>
        <w:left w:val="none" w:sz="0" w:space="0" w:color="auto"/>
        <w:bottom w:val="none" w:sz="0" w:space="0" w:color="auto"/>
        <w:right w:val="none" w:sz="0" w:space="0" w:color="auto"/>
      </w:divBdr>
      <w:divsChild>
        <w:div w:id="801077905">
          <w:marLeft w:val="0"/>
          <w:marRight w:val="0"/>
          <w:marTop w:val="0"/>
          <w:marBottom w:val="0"/>
          <w:divBdr>
            <w:top w:val="none" w:sz="0" w:space="0" w:color="auto"/>
            <w:left w:val="none" w:sz="0" w:space="0" w:color="auto"/>
            <w:bottom w:val="none" w:sz="0" w:space="0" w:color="auto"/>
            <w:right w:val="none" w:sz="0" w:space="0" w:color="auto"/>
          </w:divBdr>
          <w:divsChild>
            <w:div w:id="1085611471">
              <w:marLeft w:val="0"/>
              <w:marRight w:val="0"/>
              <w:marTop w:val="0"/>
              <w:marBottom w:val="0"/>
              <w:divBdr>
                <w:top w:val="none" w:sz="0" w:space="0" w:color="auto"/>
                <w:left w:val="none" w:sz="0" w:space="0" w:color="auto"/>
                <w:bottom w:val="none" w:sz="0" w:space="0" w:color="auto"/>
                <w:right w:val="none" w:sz="0" w:space="0" w:color="auto"/>
              </w:divBdr>
              <w:divsChild>
                <w:div w:id="1172378245">
                  <w:marLeft w:val="0"/>
                  <w:marRight w:val="0"/>
                  <w:marTop w:val="0"/>
                  <w:marBottom w:val="0"/>
                  <w:divBdr>
                    <w:top w:val="none" w:sz="0" w:space="0" w:color="auto"/>
                    <w:left w:val="none" w:sz="0" w:space="0" w:color="auto"/>
                    <w:bottom w:val="none" w:sz="0" w:space="0" w:color="auto"/>
                    <w:right w:val="none" w:sz="0" w:space="0" w:color="auto"/>
                  </w:divBdr>
                  <w:divsChild>
                    <w:div w:id="2020036745">
                      <w:marLeft w:val="0"/>
                      <w:marRight w:val="0"/>
                      <w:marTop w:val="0"/>
                      <w:marBottom w:val="0"/>
                      <w:divBdr>
                        <w:top w:val="none" w:sz="0" w:space="0" w:color="auto"/>
                        <w:left w:val="none" w:sz="0" w:space="0" w:color="auto"/>
                        <w:bottom w:val="none" w:sz="0" w:space="0" w:color="auto"/>
                        <w:right w:val="none" w:sz="0" w:space="0" w:color="auto"/>
                      </w:divBdr>
                      <w:divsChild>
                        <w:div w:id="139612342">
                          <w:marLeft w:val="0"/>
                          <w:marRight w:val="0"/>
                          <w:marTop w:val="0"/>
                          <w:marBottom w:val="0"/>
                          <w:divBdr>
                            <w:top w:val="none" w:sz="0" w:space="0" w:color="auto"/>
                            <w:left w:val="none" w:sz="0" w:space="0" w:color="auto"/>
                            <w:bottom w:val="none" w:sz="0" w:space="0" w:color="auto"/>
                            <w:right w:val="none" w:sz="0" w:space="0" w:color="auto"/>
                          </w:divBdr>
                          <w:divsChild>
                            <w:div w:id="440614876">
                              <w:marLeft w:val="0"/>
                              <w:marRight w:val="0"/>
                              <w:marTop w:val="0"/>
                              <w:marBottom w:val="0"/>
                              <w:divBdr>
                                <w:top w:val="none" w:sz="0" w:space="0" w:color="auto"/>
                                <w:left w:val="none" w:sz="0" w:space="0" w:color="auto"/>
                                <w:bottom w:val="none" w:sz="0" w:space="0" w:color="auto"/>
                                <w:right w:val="none" w:sz="0" w:space="0" w:color="auto"/>
                              </w:divBdr>
                              <w:divsChild>
                                <w:div w:id="205889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246295">
      <w:bodyDiv w:val="1"/>
      <w:marLeft w:val="0"/>
      <w:marRight w:val="0"/>
      <w:marTop w:val="0"/>
      <w:marBottom w:val="0"/>
      <w:divBdr>
        <w:top w:val="none" w:sz="0" w:space="0" w:color="auto"/>
        <w:left w:val="none" w:sz="0" w:space="0" w:color="auto"/>
        <w:bottom w:val="none" w:sz="0" w:space="0" w:color="auto"/>
        <w:right w:val="none" w:sz="0" w:space="0" w:color="auto"/>
      </w:divBdr>
    </w:div>
    <w:div w:id="961036802">
      <w:bodyDiv w:val="1"/>
      <w:marLeft w:val="0"/>
      <w:marRight w:val="0"/>
      <w:marTop w:val="0"/>
      <w:marBottom w:val="0"/>
      <w:divBdr>
        <w:top w:val="none" w:sz="0" w:space="0" w:color="auto"/>
        <w:left w:val="none" w:sz="0" w:space="0" w:color="auto"/>
        <w:bottom w:val="none" w:sz="0" w:space="0" w:color="auto"/>
        <w:right w:val="none" w:sz="0" w:space="0" w:color="auto"/>
      </w:divBdr>
    </w:div>
    <w:div w:id="967785837">
      <w:bodyDiv w:val="1"/>
      <w:marLeft w:val="0"/>
      <w:marRight w:val="0"/>
      <w:marTop w:val="0"/>
      <w:marBottom w:val="0"/>
      <w:divBdr>
        <w:top w:val="none" w:sz="0" w:space="0" w:color="auto"/>
        <w:left w:val="none" w:sz="0" w:space="0" w:color="auto"/>
        <w:bottom w:val="none" w:sz="0" w:space="0" w:color="auto"/>
        <w:right w:val="none" w:sz="0" w:space="0" w:color="auto"/>
      </w:divBdr>
    </w:div>
    <w:div w:id="997031056">
      <w:bodyDiv w:val="1"/>
      <w:marLeft w:val="0"/>
      <w:marRight w:val="0"/>
      <w:marTop w:val="0"/>
      <w:marBottom w:val="0"/>
      <w:divBdr>
        <w:top w:val="none" w:sz="0" w:space="0" w:color="auto"/>
        <w:left w:val="none" w:sz="0" w:space="0" w:color="auto"/>
        <w:bottom w:val="none" w:sz="0" w:space="0" w:color="auto"/>
        <w:right w:val="none" w:sz="0" w:space="0" w:color="auto"/>
      </w:divBdr>
    </w:div>
    <w:div w:id="1044989740">
      <w:bodyDiv w:val="1"/>
      <w:marLeft w:val="0"/>
      <w:marRight w:val="0"/>
      <w:marTop w:val="0"/>
      <w:marBottom w:val="0"/>
      <w:divBdr>
        <w:top w:val="none" w:sz="0" w:space="0" w:color="auto"/>
        <w:left w:val="none" w:sz="0" w:space="0" w:color="auto"/>
        <w:bottom w:val="none" w:sz="0" w:space="0" w:color="auto"/>
        <w:right w:val="none" w:sz="0" w:space="0" w:color="auto"/>
      </w:divBdr>
    </w:div>
    <w:div w:id="1052577736">
      <w:bodyDiv w:val="1"/>
      <w:marLeft w:val="0"/>
      <w:marRight w:val="0"/>
      <w:marTop w:val="0"/>
      <w:marBottom w:val="0"/>
      <w:divBdr>
        <w:top w:val="none" w:sz="0" w:space="0" w:color="auto"/>
        <w:left w:val="none" w:sz="0" w:space="0" w:color="auto"/>
        <w:bottom w:val="none" w:sz="0" w:space="0" w:color="auto"/>
        <w:right w:val="none" w:sz="0" w:space="0" w:color="auto"/>
      </w:divBdr>
    </w:div>
    <w:div w:id="1062797528">
      <w:bodyDiv w:val="1"/>
      <w:marLeft w:val="0"/>
      <w:marRight w:val="0"/>
      <w:marTop w:val="0"/>
      <w:marBottom w:val="0"/>
      <w:divBdr>
        <w:top w:val="none" w:sz="0" w:space="0" w:color="auto"/>
        <w:left w:val="none" w:sz="0" w:space="0" w:color="auto"/>
        <w:bottom w:val="none" w:sz="0" w:space="0" w:color="auto"/>
        <w:right w:val="none" w:sz="0" w:space="0" w:color="auto"/>
      </w:divBdr>
    </w:div>
    <w:div w:id="1065838523">
      <w:bodyDiv w:val="1"/>
      <w:marLeft w:val="0"/>
      <w:marRight w:val="0"/>
      <w:marTop w:val="0"/>
      <w:marBottom w:val="0"/>
      <w:divBdr>
        <w:top w:val="none" w:sz="0" w:space="0" w:color="auto"/>
        <w:left w:val="none" w:sz="0" w:space="0" w:color="auto"/>
        <w:bottom w:val="none" w:sz="0" w:space="0" w:color="auto"/>
        <w:right w:val="none" w:sz="0" w:space="0" w:color="auto"/>
      </w:divBdr>
    </w:div>
    <w:div w:id="1069575429">
      <w:bodyDiv w:val="1"/>
      <w:marLeft w:val="0"/>
      <w:marRight w:val="0"/>
      <w:marTop w:val="0"/>
      <w:marBottom w:val="0"/>
      <w:divBdr>
        <w:top w:val="none" w:sz="0" w:space="0" w:color="auto"/>
        <w:left w:val="none" w:sz="0" w:space="0" w:color="auto"/>
        <w:bottom w:val="none" w:sz="0" w:space="0" w:color="auto"/>
        <w:right w:val="none" w:sz="0" w:space="0" w:color="auto"/>
      </w:divBdr>
    </w:div>
    <w:div w:id="1074741633">
      <w:bodyDiv w:val="1"/>
      <w:marLeft w:val="0"/>
      <w:marRight w:val="0"/>
      <w:marTop w:val="0"/>
      <w:marBottom w:val="0"/>
      <w:divBdr>
        <w:top w:val="none" w:sz="0" w:space="0" w:color="auto"/>
        <w:left w:val="none" w:sz="0" w:space="0" w:color="auto"/>
        <w:bottom w:val="none" w:sz="0" w:space="0" w:color="auto"/>
        <w:right w:val="none" w:sz="0" w:space="0" w:color="auto"/>
      </w:divBdr>
      <w:divsChild>
        <w:div w:id="1468161039">
          <w:marLeft w:val="0"/>
          <w:marRight w:val="0"/>
          <w:marTop w:val="0"/>
          <w:marBottom w:val="0"/>
          <w:divBdr>
            <w:top w:val="none" w:sz="0" w:space="0" w:color="auto"/>
            <w:left w:val="none" w:sz="0" w:space="0" w:color="auto"/>
            <w:bottom w:val="none" w:sz="0" w:space="0" w:color="auto"/>
            <w:right w:val="none" w:sz="0" w:space="0" w:color="auto"/>
          </w:divBdr>
          <w:divsChild>
            <w:div w:id="605815367">
              <w:marLeft w:val="0"/>
              <w:marRight w:val="0"/>
              <w:marTop w:val="0"/>
              <w:marBottom w:val="0"/>
              <w:divBdr>
                <w:top w:val="none" w:sz="0" w:space="0" w:color="auto"/>
                <w:left w:val="none" w:sz="0" w:space="0" w:color="auto"/>
                <w:bottom w:val="none" w:sz="0" w:space="0" w:color="auto"/>
                <w:right w:val="none" w:sz="0" w:space="0" w:color="auto"/>
              </w:divBdr>
              <w:divsChild>
                <w:div w:id="1747919472">
                  <w:marLeft w:val="0"/>
                  <w:marRight w:val="0"/>
                  <w:marTop w:val="0"/>
                  <w:marBottom w:val="0"/>
                  <w:divBdr>
                    <w:top w:val="none" w:sz="0" w:space="0" w:color="auto"/>
                    <w:left w:val="none" w:sz="0" w:space="0" w:color="auto"/>
                    <w:bottom w:val="none" w:sz="0" w:space="0" w:color="auto"/>
                    <w:right w:val="none" w:sz="0" w:space="0" w:color="auto"/>
                  </w:divBdr>
                  <w:divsChild>
                    <w:div w:id="2073115691">
                      <w:marLeft w:val="0"/>
                      <w:marRight w:val="0"/>
                      <w:marTop w:val="0"/>
                      <w:marBottom w:val="0"/>
                      <w:divBdr>
                        <w:top w:val="none" w:sz="0" w:space="0" w:color="auto"/>
                        <w:left w:val="none" w:sz="0" w:space="0" w:color="auto"/>
                        <w:bottom w:val="none" w:sz="0" w:space="0" w:color="auto"/>
                        <w:right w:val="none" w:sz="0" w:space="0" w:color="auto"/>
                      </w:divBdr>
                      <w:divsChild>
                        <w:div w:id="942956143">
                          <w:marLeft w:val="0"/>
                          <w:marRight w:val="0"/>
                          <w:marTop w:val="0"/>
                          <w:marBottom w:val="0"/>
                          <w:divBdr>
                            <w:top w:val="none" w:sz="0" w:space="0" w:color="auto"/>
                            <w:left w:val="none" w:sz="0" w:space="0" w:color="auto"/>
                            <w:bottom w:val="none" w:sz="0" w:space="0" w:color="auto"/>
                            <w:right w:val="none" w:sz="0" w:space="0" w:color="auto"/>
                          </w:divBdr>
                          <w:divsChild>
                            <w:div w:id="738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781794">
      <w:bodyDiv w:val="1"/>
      <w:marLeft w:val="0"/>
      <w:marRight w:val="0"/>
      <w:marTop w:val="0"/>
      <w:marBottom w:val="0"/>
      <w:divBdr>
        <w:top w:val="none" w:sz="0" w:space="0" w:color="auto"/>
        <w:left w:val="none" w:sz="0" w:space="0" w:color="auto"/>
        <w:bottom w:val="none" w:sz="0" w:space="0" w:color="auto"/>
        <w:right w:val="none" w:sz="0" w:space="0" w:color="auto"/>
      </w:divBdr>
    </w:div>
    <w:div w:id="1092122627">
      <w:bodyDiv w:val="1"/>
      <w:marLeft w:val="0"/>
      <w:marRight w:val="0"/>
      <w:marTop w:val="0"/>
      <w:marBottom w:val="0"/>
      <w:divBdr>
        <w:top w:val="none" w:sz="0" w:space="0" w:color="auto"/>
        <w:left w:val="none" w:sz="0" w:space="0" w:color="auto"/>
        <w:bottom w:val="none" w:sz="0" w:space="0" w:color="auto"/>
        <w:right w:val="none" w:sz="0" w:space="0" w:color="auto"/>
      </w:divBdr>
    </w:div>
    <w:div w:id="1108430434">
      <w:bodyDiv w:val="1"/>
      <w:marLeft w:val="0"/>
      <w:marRight w:val="0"/>
      <w:marTop w:val="0"/>
      <w:marBottom w:val="0"/>
      <w:divBdr>
        <w:top w:val="none" w:sz="0" w:space="0" w:color="auto"/>
        <w:left w:val="none" w:sz="0" w:space="0" w:color="auto"/>
        <w:bottom w:val="none" w:sz="0" w:space="0" w:color="auto"/>
        <w:right w:val="none" w:sz="0" w:space="0" w:color="auto"/>
      </w:divBdr>
    </w:div>
    <w:div w:id="1147623065">
      <w:bodyDiv w:val="1"/>
      <w:marLeft w:val="0"/>
      <w:marRight w:val="0"/>
      <w:marTop w:val="0"/>
      <w:marBottom w:val="0"/>
      <w:divBdr>
        <w:top w:val="none" w:sz="0" w:space="0" w:color="auto"/>
        <w:left w:val="none" w:sz="0" w:space="0" w:color="auto"/>
        <w:bottom w:val="none" w:sz="0" w:space="0" w:color="auto"/>
        <w:right w:val="none" w:sz="0" w:space="0" w:color="auto"/>
      </w:divBdr>
    </w:div>
    <w:div w:id="1152790962">
      <w:bodyDiv w:val="1"/>
      <w:marLeft w:val="0"/>
      <w:marRight w:val="0"/>
      <w:marTop w:val="0"/>
      <w:marBottom w:val="0"/>
      <w:divBdr>
        <w:top w:val="none" w:sz="0" w:space="0" w:color="auto"/>
        <w:left w:val="none" w:sz="0" w:space="0" w:color="auto"/>
        <w:bottom w:val="none" w:sz="0" w:space="0" w:color="auto"/>
        <w:right w:val="none" w:sz="0" w:space="0" w:color="auto"/>
      </w:divBdr>
      <w:divsChild>
        <w:div w:id="335772065">
          <w:marLeft w:val="0"/>
          <w:marRight w:val="0"/>
          <w:marTop w:val="0"/>
          <w:marBottom w:val="0"/>
          <w:divBdr>
            <w:top w:val="none" w:sz="0" w:space="0" w:color="auto"/>
            <w:left w:val="none" w:sz="0" w:space="0" w:color="auto"/>
            <w:bottom w:val="none" w:sz="0" w:space="0" w:color="auto"/>
            <w:right w:val="none" w:sz="0" w:space="0" w:color="auto"/>
          </w:divBdr>
          <w:divsChild>
            <w:div w:id="1971785045">
              <w:marLeft w:val="0"/>
              <w:marRight w:val="0"/>
              <w:marTop w:val="0"/>
              <w:marBottom w:val="0"/>
              <w:divBdr>
                <w:top w:val="single" w:sz="6" w:space="0" w:color="FFFFFF"/>
                <w:left w:val="none" w:sz="0" w:space="0" w:color="auto"/>
                <w:bottom w:val="single" w:sz="6" w:space="0" w:color="FFFFFF"/>
                <w:right w:val="none" w:sz="0" w:space="0" w:color="auto"/>
              </w:divBdr>
              <w:divsChild>
                <w:div w:id="1381828691">
                  <w:marLeft w:val="195"/>
                  <w:marRight w:val="180"/>
                  <w:marTop w:val="135"/>
                  <w:marBottom w:val="135"/>
                  <w:divBdr>
                    <w:top w:val="none" w:sz="0" w:space="0" w:color="auto"/>
                    <w:left w:val="none" w:sz="0" w:space="0" w:color="auto"/>
                    <w:bottom w:val="none" w:sz="0" w:space="0" w:color="auto"/>
                    <w:right w:val="none" w:sz="0" w:space="0" w:color="auto"/>
                  </w:divBdr>
                  <w:divsChild>
                    <w:div w:id="804931000">
                      <w:marLeft w:val="0"/>
                      <w:marRight w:val="0"/>
                      <w:marTop w:val="0"/>
                      <w:marBottom w:val="450"/>
                      <w:divBdr>
                        <w:top w:val="none" w:sz="0" w:space="0" w:color="auto"/>
                        <w:left w:val="none" w:sz="0" w:space="0" w:color="auto"/>
                        <w:bottom w:val="none" w:sz="0" w:space="0" w:color="auto"/>
                        <w:right w:val="none" w:sz="0" w:space="0" w:color="auto"/>
                      </w:divBdr>
                      <w:divsChild>
                        <w:div w:id="911503939">
                          <w:marLeft w:val="0"/>
                          <w:marRight w:val="0"/>
                          <w:marTop w:val="0"/>
                          <w:marBottom w:val="105"/>
                          <w:divBdr>
                            <w:top w:val="none" w:sz="0" w:space="0" w:color="auto"/>
                            <w:left w:val="none" w:sz="0" w:space="0" w:color="auto"/>
                            <w:bottom w:val="none" w:sz="0" w:space="0" w:color="auto"/>
                            <w:right w:val="none" w:sz="0" w:space="0" w:color="auto"/>
                          </w:divBdr>
                          <w:divsChild>
                            <w:div w:id="1066414776">
                              <w:marLeft w:val="0"/>
                              <w:marRight w:val="0"/>
                              <w:marTop w:val="0"/>
                              <w:marBottom w:val="105"/>
                              <w:divBdr>
                                <w:top w:val="none" w:sz="0" w:space="0" w:color="auto"/>
                                <w:left w:val="none" w:sz="0" w:space="0" w:color="auto"/>
                                <w:bottom w:val="none" w:sz="0" w:space="0" w:color="auto"/>
                                <w:right w:val="none" w:sz="0" w:space="0" w:color="auto"/>
                              </w:divBdr>
                            </w:div>
                            <w:div w:id="167387240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309791">
      <w:bodyDiv w:val="1"/>
      <w:marLeft w:val="0"/>
      <w:marRight w:val="0"/>
      <w:marTop w:val="0"/>
      <w:marBottom w:val="0"/>
      <w:divBdr>
        <w:top w:val="none" w:sz="0" w:space="0" w:color="auto"/>
        <w:left w:val="none" w:sz="0" w:space="0" w:color="auto"/>
        <w:bottom w:val="none" w:sz="0" w:space="0" w:color="auto"/>
        <w:right w:val="none" w:sz="0" w:space="0" w:color="auto"/>
      </w:divBdr>
    </w:div>
    <w:div w:id="1163084883">
      <w:bodyDiv w:val="1"/>
      <w:marLeft w:val="0"/>
      <w:marRight w:val="0"/>
      <w:marTop w:val="0"/>
      <w:marBottom w:val="0"/>
      <w:divBdr>
        <w:top w:val="none" w:sz="0" w:space="0" w:color="auto"/>
        <w:left w:val="none" w:sz="0" w:space="0" w:color="auto"/>
        <w:bottom w:val="none" w:sz="0" w:space="0" w:color="auto"/>
        <w:right w:val="none" w:sz="0" w:space="0" w:color="auto"/>
      </w:divBdr>
    </w:div>
    <w:div w:id="1217396897">
      <w:bodyDiv w:val="1"/>
      <w:marLeft w:val="0"/>
      <w:marRight w:val="0"/>
      <w:marTop w:val="0"/>
      <w:marBottom w:val="0"/>
      <w:divBdr>
        <w:top w:val="none" w:sz="0" w:space="0" w:color="auto"/>
        <w:left w:val="none" w:sz="0" w:space="0" w:color="auto"/>
        <w:bottom w:val="none" w:sz="0" w:space="0" w:color="auto"/>
        <w:right w:val="none" w:sz="0" w:space="0" w:color="auto"/>
      </w:divBdr>
    </w:div>
    <w:div w:id="1223448593">
      <w:bodyDiv w:val="1"/>
      <w:marLeft w:val="0"/>
      <w:marRight w:val="0"/>
      <w:marTop w:val="0"/>
      <w:marBottom w:val="0"/>
      <w:divBdr>
        <w:top w:val="none" w:sz="0" w:space="0" w:color="auto"/>
        <w:left w:val="none" w:sz="0" w:space="0" w:color="auto"/>
        <w:bottom w:val="none" w:sz="0" w:space="0" w:color="auto"/>
        <w:right w:val="none" w:sz="0" w:space="0" w:color="auto"/>
      </w:divBdr>
    </w:div>
    <w:div w:id="1251617185">
      <w:bodyDiv w:val="1"/>
      <w:marLeft w:val="0"/>
      <w:marRight w:val="0"/>
      <w:marTop w:val="0"/>
      <w:marBottom w:val="0"/>
      <w:divBdr>
        <w:top w:val="none" w:sz="0" w:space="0" w:color="auto"/>
        <w:left w:val="none" w:sz="0" w:space="0" w:color="auto"/>
        <w:bottom w:val="none" w:sz="0" w:space="0" w:color="auto"/>
        <w:right w:val="none" w:sz="0" w:space="0" w:color="auto"/>
      </w:divBdr>
    </w:div>
    <w:div w:id="1296570335">
      <w:bodyDiv w:val="1"/>
      <w:marLeft w:val="0"/>
      <w:marRight w:val="0"/>
      <w:marTop w:val="0"/>
      <w:marBottom w:val="0"/>
      <w:divBdr>
        <w:top w:val="none" w:sz="0" w:space="0" w:color="auto"/>
        <w:left w:val="none" w:sz="0" w:space="0" w:color="auto"/>
        <w:bottom w:val="none" w:sz="0" w:space="0" w:color="auto"/>
        <w:right w:val="none" w:sz="0" w:space="0" w:color="auto"/>
      </w:divBdr>
    </w:div>
    <w:div w:id="1312059434">
      <w:bodyDiv w:val="1"/>
      <w:marLeft w:val="0"/>
      <w:marRight w:val="0"/>
      <w:marTop w:val="0"/>
      <w:marBottom w:val="0"/>
      <w:divBdr>
        <w:top w:val="none" w:sz="0" w:space="0" w:color="auto"/>
        <w:left w:val="none" w:sz="0" w:space="0" w:color="auto"/>
        <w:bottom w:val="none" w:sz="0" w:space="0" w:color="auto"/>
        <w:right w:val="none" w:sz="0" w:space="0" w:color="auto"/>
      </w:divBdr>
      <w:divsChild>
        <w:div w:id="898638912">
          <w:marLeft w:val="0"/>
          <w:marRight w:val="0"/>
          <w:marTop w:val="0"/>
          <w:marBottom w:val="0"/>
          <w:divBdr>
            <w:top w:val="none" w:sz="0" w:space="0" w:color="auto"/>
            <w:left w:val="none" w:sz="0" w:space="0" w:color="auto"/>
            <w:bottom w:val="none" w:sz="0" w:space="0" w:color="auto"/>
            <w:right w:val="none" w:sz="0" w:space="0" w:color="auto"/>
          </w:divBdr>
          <w:divsChild>
            <w:div w:id="1895459662">
              <w:marLeft w:val="0"/>
              <w:marRight w:val="0"/>
              <w:marTop w:val="0"/>
              <w:marBottom w:val="0"/>
              <w:divBdr>
                <w:top w:val="none" w:sz="0" w:space="0" w:color="auto"/>
                <w:left w:val="none" w:sz="0" w:space="0" w:color="auto"/>
                <w:bottom w:val="none" w:sz="0" w:space="0" w:color="auto"/>
                <w:right w:val="none" w:sz="0" w:space="0" w:color="auto"/>
              </w:divBdr>
              <w:divsChild>
                <w:div w:id="1889996610">
                  <w:marLeft w:val="0"/>
                  <w:marRight w:val="0"/>
                  <w:marTop w:val="0"/>
                  <w:marBottom w:val="0"/>
                  <w:divBdr>
                    <w:top w:val="none" w:sz="0" w:space="0" w:color="auto"/>
                    <w:left w:val="none" w:sz="0" w:space="0" w:color="auto"/>
                    <w:bottom w:val="none" w:sz="0" w:space="0" w:color="auto"/>
                    <w:right w:val="none" w:sz="0" w:space="0" w:color="auto"/>
                  </w:divBdr>
                  <w:divsChild>
                    <w:div w:id="517430628">
                      <w:marLeft w:val="0"/>
                      <w:marRight w:val="0"/>
                      <w:marTop w:val="0"/>
                      <w:marBottom w:val="0"/>
                      <w:divBdr>
                        <w:top w:val="none" w:sz="0" w:space="0" w:color="auto"/>
                        <w:left w:val="none" w:sz="0" w:space="0" w:color="auto"/>
                        <w:bottom w:val="none" w:sz="0" w:space="0" w:color="auto"/>
                        <w:right w:val="none" w:sz="0" w:space="0" w:color="auto"/>
                      </w:divBdr>
                      <w:divsChild>
                        <w:div w:id="877592627">
                          <w:marLeft w:val="0"/>
                          <w:marRight w:val="0"/>
                          <w:marTop w:val="0"/>
                          <w:marBottom w:val="0"/>
                          <w:divBdr>
                            <w:top w:val="none" w:sz="0" w:space="0" w:color="auto"/>
                            <w:left w:val="none" w:sz="0" w:space="0" w:color="auto"/>
                            <w:bottom w:val="none" w:sz="0" w:space="0" w:color="auto"/>
                            <w:right w:val="none" w:sz="0" w:space="0" w:color="auto"/>
                          </w:divBdr>
                          <w:divsChild>
                            <w:div w:id="3963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111898">
      <w:bodyDiv w:val="1"/>
      <w:marLeft w:val="0"/>
      <w:marRight w:val="0"/>
      <w:marTop w:val="0"/>
      <w:marBottom w:val="0"/>
      <w:divBdr>
        <w:top w:val="none" w:sz="0" w:space="0" w:color="auto"/>
        <w:left w:val="none" w:sz="0" w:space="0" w:color="auto"/>
        <w:bottom w:val="none" w:sz="0" w:space="0" w:color="auto"/>
        <w:right w:val="none" w:sz="0" w:space="0" w:color="auto"/>
      </w:divBdr>
    </w:div>
    <w:div w:id="1373505613">
      <w:bodyDiv w:val="1"/>
      <w:marLeft w:val="0"/>
      <w:marRight w:val="0"/>
      <w:marTop w:val="0"/>
      <w:marBottom w:val="0"/>
      <w:divBdr>
        <w:top w:val="none" w:sz="0" w:space="0" w:color="auto"/>
        <w:left w:val="none" w:sz="0" w:space="0" w:color="auto"/>
        <w:bottom w:val="none" w:sz="0" w:space="0" w:color="auto"/>
        <w:right w:val="none" w:sz="0" w:space="0" w:color="auto"/>
      </w:divBdr>
    </w:div>
    <w:div w:id="1380351991">
      <w:bodyDiv w:val="1"/>
      <w:marLeft w:val="0"/>
      <w:marRight w:val="0"/>
      <w:marTop w:val="0"/>
      <w:marBottom w:val="0"/>
      <w:divBdr>
        <w:top w:val="none" w:sz="0" w:space="0" w:color="auto"/>
        <w:left w:val="none" w:sz="0" w:space="0" w:color="auto"/>
        <w:bottom w:val="none" w:sz="0" w:space="0" w:color="auto"/>
        <w:right w:val="none" w:sz="0" w:space="0" w:color="auto"/>
      </w:divBdr>
    </w:div>
    <w:div w:id="1381250208">
      <w:bodyDiv w:val="1"/>
      <w:marLeft w:val="0"/>
      <w:marRight w:val="0"/>
      <w:marTop w:val="0"/>
      <w:marBottom w:val="0"/>
      <w:divBdr>
        <w:top w:val="none" w:sz="0" w:space="0" w:color="auto"/>
        <w:left w:val="none" w:sz="0" w:space="0" w:color="auto"/>
        <w:bottom w:val="none" w:sz="0" w:space="0" w:color="auto"/>
        <w:right w:val="none" w:sz="0" w:space="0" w:color="auto"/>
      </w:divBdr>
    </w:div>
    <w:div w:id="1397167099">
      <w:bodyDiv w:val="1"/>
      <w:marLeft w:val="0"/>
      <w:marRight w:val="0"/>
      <w:marTop w:val="0"/>
      <w:marBottom w:val="0"/>
      <w:divBdr>
        <w:top w:val="none" w:sz="0" w:space="0" w:color="auto"/>
        <w:left w:val="none" w:sz="0" w:space="0" w:color="auto"/>
        <w:bottom w:val="none" w:sz="0" w:space="0" w:color="auto"/>
        <w:right w:val="none" w:sz="0" w:space="0" w:color="auto"/>
      </w:divBdr>
    </w:div>
    <w:div w:id="1417630153">
      <w:bodyDiv w:val="1"/>
      <w:marLeft w:val="0"/>
      <w:marRight w:val="0"/>
      <w:marTop w:val="0"/>
      <w:marBottom w:val="0"/>
      <w:divBdr>
        <w:top w:val="none" w:sz="0" w:space="0" w:color="auto"/>
        <w:left w:val="none" w:sz="0" w:space="0" w:color="auto"/>
        <w:bottom w:val="none" w:sz="0" w:space="0" w:color="auto"/>
        <w:right w:val="none" w:sz="0" w:space="0" w:color="auto"/>
      </w:divBdr>
    </w:div>
    <w:div w:id="1427968076">
      <w:bodyDiv w:val="1"/>
      <w:marLeft w:val="0"/>
      <w:marRight w:val="0"/>
      <w:marTop w:val="0"/>
      <w:marBottom w:val="0"/>
      <w:divBdr>
        <w:top w:val="none" w:sz="0" w:space="0" w:color="auto"/>
        <w:left w:val="none" w:sz="0" w:space="0" w:color="auto"/>
        <w:bottom w:val="none" w:sz="0" w:space="0" w:color="auto"/>
        <w:right w:val="none" w:sz="0" w:space="0" w:color="auto"/>
      </w:divBdr>
    </w:div>
    <w:div w:id="1429235865">
      <w:bodyDiv w:val="1"/>
      <w:marLeft w:val="0"/>
      <w:marRight w:val="0"/>
      <w:marTop w:val="0"/>
      <w:marBottom w:val="0"/>
      <w:divBdr>
        <w:top w:val="none" w:sz="0" w:space="0" w:color="auto"/>
        <w:left w:val="none" w:sz="0" w:space="0" w:color="auto"/>
        <w:bottom w:val="none" w:sz="0" w:space="0" w:color="auto"/>
        <w:right w:val="none" w:sz="0" w:space="0" w:color="auto"/>
      </w:divBdr>
    </w:div>
    <w:div w:id="1432579852">
      <w:bodyDiv w:val="1"/>
      <w:marLeft w:val="0"/>
      <w:marRight w:val="0"/>
      <w:marTop w:val="0"/>
      <w:marBottom w:val="0"/>
      <w:divBdr>
        <w:top w:val="none" w:sz="0" w:space="0" w:color="auto"/>
        <w:left w:val="none" w:sz="0" w:space="0" w:color="auto"/>
        <w:bottom w:val="none" w:sz="0" w:space="0" w:color="auto"/>
        <w:right w:val="none" w:sz="0" w:space="0" w:color="auto"/>
      </w:divBdr>
      <w:divsChild>
        <w:div w:id="106435240">
          <w:marLeft w:val="0"/>
          <w:marRight w:val="0"/>
          <w:marTop w:val="0"/>
          <w:marBottom w:val="0"/>
          <w:divBdr>
            <w:top w:val="none" w:sz="0" w:space="0" w:color="auto"/>
            <w:left w:val="single" w:sz="6" w:space="0" w:color="EEEEEE"/>
            <w:bottom w:val="none" w:sz="0" w:space="0" w:color="auto"/>
            <w:right w:val="single" w:sz="6" w:space="0" w:color="EEEEEE"/>
          </w:divBdr>
          <w:divsChild>
            <w:div w:id="1721595102">
              <w:marLeft w:val="0"/>
              <w:marRight w:val="0"/>
              <w:marTop w:val="0"/>
              <w:marBottom w:val="0"/>
              <w:divBdr>
                <w:top w:val="none" w:sz="0" w:space="0" w:color="auto"/>
                <w:left w:val="none" w:sz="0" w:space="0" w:color="auto"/>
                <w:bottom w:val="none" w:sz="0" w:space="0" w:color="auto"/>
                <w:right w:val="none" w:sz="0" w:space="0" w:color="auto"/>
              </w:divBdr>
              <w:divsChild>
                <w:div w:id="1175615199">
                  <w:marLeft w:val="0"/>
                  <w:marRight w:val="0"/>
                  <w:marTop w:val="0"/>
                  <w:marBottom w:val="480"/>
                  <w:divBdr>
                    <w:top w:val="none" w:sz="0" w:space="0" w:color="auto"/>
                    <w:left w:val="none" w:sz="0" w:space="0" w:color="auto"/>
                    <w:bottom w:val="none" w:sz="0" w:space="0" w:color="auto"/>
                    <w:right w:val="none" w:sz="0" w:space="0" w:color="auto"/>
                  </w:divBdr>
                  <w:divsChild>
                    <w:div w:id="218135616">
                      <w:marLeft w:val="0"/>
                      <w:marRight w:val="0"/>
                      <w:marTop w:val="0"/>
                      <w:marBottom w:val="0"/>
                      <w:divBdr>
                        <w:top w:val="none" w:sz="0" w:space="0" w:color="auto"/>
                        <w:left w:val="none" w:sz="0" w:space="0" w:color="auto"/>
                        <w:bottom w:val="none" w:sz="0" w:space="0" w:color="auto"/>
                        <w:right w:val="none" w:sz="0" w:space="0" w:color="auto"/>
                      </w:divBdr>
                      <w:divsChild>
                        <w:div w:id="587539749">
                          <w:marLeft w:val="0"/>
                          <w:marRight w:val="0"/>
                          <w:marTop w:val="0"/>
                          <w:marBottom w:val="0"/>
                          <w:divBdr>
                            <w:top w:val="none" w:sz="0" w:space="0" w:color="auto"/>
                            <w:left w:val="none" w:sz="0" w:space="0" w:color="auto"/>
                            <w:bottom w:val="none" w:sz="0" w:space="0" w:color="auto"/>
                            <w:right w:val="none" w:sz="0" w:space="0" w:color="auto"/>
                          </w:divBdr>
                          <w:divsChild>
                            <w:div w:id="608508060">
                              <w:marLeft w:val="0"/>
                              <w:marRight w:val="0"/>
                              <w:marTop w:val="0"/>
                              <w:marBottom w:val="0"/>
                              <w:divBdr>
                                <w:top w:val="none" w:sz="0" w:space="0" w:color="auto"/>
                                <w:left w:val="none" w:sz="0" w:space="0" w:color="auto"/>
                                <w:bottom w:val="none" w:sz="0" w:space="0" w:color="auto"/>
                                <w:right w:val="none" w:sz="0" w:space="0" w:color="auto"/>
                              </w:divBdr>
                              <w:divsChild>
                                <w:div w:id="3233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373915">
      <w:bodyDiv w:val="1"/>
      <w:marLeft w:val="0"/>
      <w:marRight w:val="0"/>
      <w:marTop w:val="0"/>
      <w:marBottom w:val="0"/>
      <w:divBdr>
        <w:top w:val="none" w:sz="0" w:space="0" w:color="auto"/>
        <w:left w:val="none" w:sz="0" w:space="0" w:color="auto"/>
        <w:bottom w:val="none" w:sz="0" w:space="0" w:color="auto"/>
        <w:right w:val="none" w:sz="0" w:space="0" w:color="auto"/>
      </w:divBdr>
    </w:div>
    <w:div w:id="1452824429">
      <w:bodyDiv w:val="1"/>
      <w:marLeft w:val="0"/>
      <w:marRight w:val="0"/>
      <w:marTop w:val="0"/>
      <w:marBottom w:val="0"/>
      <w:divBdr>
        <w:top w:val="none" w:sz="0" w:space="0" w:color="auto"/>
        <w:left w:val="none" w:sz="0" w:space="0" w:color="auto"/>
        <w:bottom w:val="none" w:sz="0" w:space="0" w:color="auto"/>
        <w:right w:val="none" w:sz="0" w:space="0" w:color="auto"/>
      </w:divBdr>
    </w:div>
    <w:div w:id="1453017212">
      <w:bodyDiv w:val="1"/>
      <w:marLeft w:val="0"/>
      <w:marRight w:val="0"/>
      <w:marTop w:val="0"/>
      <w:marBottom w:val="0"/>
      <w:divBdr>
        <w:top w:val="none" w:sz="0" w:space="0" w:color="auto"/>
        <w:left w:val="none" w:sz="0" w:space="0" w:color="auto"/>
        <w:bottom w:val="none" w:sz="0" w:space="0" w:color="auto"/>
        <w:right w:val="none" w:sz="0" w:space="0" w:color="auto"/>
      </w:divBdr>
    </w:div>
    <w:div w:id="1471747897">
      <w:bodyDiv w:val="1"/>
      <w:marLeft w:val="0"/>
      <w:marRight w:val="0"/>
      <w:marTop w:val="0"/>
      <w:marBottom w:val="0"/>
      <w:divBdr>
        <w:top w:val="none" w:sz="0" w:space="0" w:color="auto"/>
        <w:left w:val="none" w:sz="0" w:space="0" w:color="auto"/>
        <w:bottom w:val="none" w:sz="0" w:space="0" w:color="auto"/>
        <w:right w:val="none" w:sz="0" w:space="0" w:color="auto"/>
      </w:divBdr>
    </w:div>
    <w:div w:id="1488126961">
      <w:bodyDiv w:val="1"/>
      <w:marLeft w:val="0"/>
      <w:marRight w:val="0"/>
      <w:marTop w:val="0"/>
      <w:marBottom w:val="0"/>
      <w:divBdr>
        <w:top w:val="none" w:sz="0" w:space="0" w:color="auto"/>
        <w:left w:val="none" w:sz="0" w:space="0" w:color="auto"/>
        <w:bottom w:val="none" w:sz="0" w:space="0" w:color="auto"/>
        <w:right w:val="none" w:sz="0" w:space="0" w:color="auto"/>
      </w:divBdr>
    </w:div>
    <w:div w:id="1512405927">
      <w:bodyDiv w:val="1"/>
      <w:marLeft w:val="0"/>
      <w:marRight w:val="0"/>
      <w:marTop w:val="0"/>
      <w:marBottom w:val="0"/>
      <w:divBdr>
        <w:top w:val="none" w:sz="0" w:space="0" w:color="auto"/>
        <w:left w:val="none" w:sz="0" w:space="0" w:color="auto"/>
        <w:bottom w:val="none" w:sz="0" w:space="0" w:color="auto"/>
        <w:right w:val="none" w:sz="0" w:space="0" w:color="auto"/>
      </w:divBdr>
    </w:div>
    <w:div w:id="1546064301">
      <w:bodyDiv w:val="1"/>
      <w:marLeft w:val="0"/>
      <w:marRight w:val="0"/>
      <w:marTop w:val="0"/>
      <w:marBottom w:val="0"/>
      <w:divBdr>
        <w:top w:val="none" w:sz="0" w:space="0" w:color="auto"/>
        <w:left w:val="none" w:sz="0" w:space="0" w:color="auto"/>
        <w:bottom w:val="none" w:sz="0" w:space="0" w:color="auto"/>
        <w:right w:val="none" w:sz="0" w:space="0" w:color="auto"/>
      </w:divBdr>
    </w:div>
    <w:div w:id="1567257643">
      <w:bodyDiv w:val="1"/>
      <w:marLeft w:val="0"/>
      <w:marRight w:val="0"/>
      <w:marTop w:val="0"/>
      <w:marBottom w:val="0"/>
      <w:divBdr>
        <w:top w:val="none" w:sz="0" w:space="0" w:color="auto"/>
        <w:left w:val="none" w:sz="0" w:space="0" w:color="auto"/>
        <w:bottom w:val="none" w:sz="0" w:space="0" w:color="auto"/>
        <w:right w:val="none" w:sz="0" w:space="0" w:color="auto"/>
      </w:divBdr>
    </w:div>
    <w:div w:id="1567258936">
      <w:bodyDiv w:val="1"/>
      <w:marLeft w:val="0"/>
      <w:marRight w:val="0"/>
      <w:marTop w:val="0"/>
      <w:marBottom w:val="0"/>
      <w:divBdr>
        <w:top w:val="none" w:sz="0" w:space="0" w:color="auto"/>
        <w:left w:val="none" w:sz="0" w:space="0" w:color="auto"/>
        <w:bottom w:val="none" w:sz="0" w:space="0" w:color="auto"/>
        <w:right w:val="none" w:sz="0" w:space="0" w:color="auto"/>
      </w:divBdr>
    </w:div>
    <w:div w:id="1570309734">
      <w:bodyDiv w:val="1"/>
      <w:marLeft w:val="0"/>
      <w:marRight w:val="0"/>
      <w:marTop w:val="0"/>
      <w:marBottom w:val="0"/>
      <w:divBdr>
        <w:top w:val="none" w:sz="0" w:space="0" w:color="auto"/>
        <w:left w:val="none" w:sz="0" w:space="0" w:color="auto"/>
        <w:bottom w:val="none" w:sz="0" w:space="0" w:color="auto"/>
        <w:right w:val="none" w:sz="0" w:space="0" w:color="auto"/>
      </w:divBdr>
    </w:div>
    <w:div w:id="1582788626">
      <w:bodyDiv w:val="1"/>
      <w:marLeft w:val="0"/>
      <w:marRight w:val="0"/>
      <w:marTop w:val="0"/>
      <w:marBottom w:val="0"/>
      <w:divBdr>
        <w:top w:val="none" w:sz="0" w:space="0" w:color="auto"/>
        <w:left w:val="none" w:sz="0" w:space="0" w:color="auto"/>
        <w:bottom w:val="none" w:sz="0" w:space="0" w:color="auto"/>
        <w:right w:val="none" w:sz="0" w:space="0" w:color="auto"/>
      </w:divBdr>
    </w:div>
    <w:div w:id="1600409884">
      <w:bodyDiv w:val="1"/>
      <w:marLeft w:val="0"/>
      <w:marRight w:val="0"/>
      <w:marTop w:val="0"/>
      <w:marBottom w:val="0"/>
      <w:divBdr>
        <w:top w:val="none" w:sz="0" w:space="0" w:color="auto"/>
        <w:left w:val="none" w:sz="0" w:space="0" w:color="auto"/>
        <w:bottom w:val="none" w:sz="0" w:space="0" w:color="auto"/>
        <w:right w:val="none" w:sz="0" w:space="0" w:color="auto"/>
      </w:divBdr>
    </w:div>
    <w:div w:id="1600599708">
      <w:bodyDiv w:val="1"/>
      <w:marLeft w:val="0"/>
      <w:marRight w:val="0"/>
      <w:marTop w:val="0"/>
      <w:marBottom w:val="0"/>
      <w:divBdr>
        <w:top w:val="none" w:sz="0" w:space="0" w:color="auto"/>
        <w:left w:val="none" w:sz="0" w:space="0" w:color="auto"/>
        <w:bottom w:val="none" w:sz="0" w:space="0" w:color="auto"/>
        <w:right w:val="none" w:sz="0" w:space="0" w:color="auto"/>
      </w:divBdr>
    </w:div>
    <w:div w:id="1609392994">
      <w:bodyDiv w:val="1"/>
      <w:marLeft w:val="0"/>
      <w:marRight w:val="0"/>
      <w:marTop w:val="0"/>
      <w:marBottom w:val="0"/>
      <w:divBdr>
        <w:top w:val="none" w:sz="0" w:space="0" w:color="auto"/>
        <w:left w:val="none" w:sz="0" w:space="0" w:color="auto"/>
        <w:bottom w:val="none" w:sz="0" w:space="0" w:color="auto"/>
        <w:right w:val="none" w:sz="0" w:space="0" w:color="auto"/>
      </w:divBdr>
    </w:div>
    <w:div w:id="1638871875">
      <w:bodyDiv w:val="1"/>
      <w:marLeft w:val="0"/>
      <w:marRight w:val="0"/>
      <w:marTop w:val="0"/>
      <w:marBottom w:val="0"/>
      <w:divBdr>
        <w:top w:val="none" w:sz="0" w:space="0" w:color="auto"/>
        <w:left w:val="none" w:sz="0" w:space="0" w:color="auto"/>
        <w:bottom w:val="none" w:sz="0" w:space="0" w:color="auto"/>
        <w:right w:val="none" w:sz="0" w:space="0" w:color="auto"/>
      </w:divBdr>
      <w:divsChild>
        <w:div w:id="609627272">
          <w:marLeft w:val="0"/>
          <w:marRight w:val="0"/>
          <w:marTop w:val="0"/>
          <w:marBottom w:val="0"/>
          <w:divBdr>
            <w:top w:val="none" w:sz="0" w:space="0" w:color="auto"/>
            <w:left w:val="none" w:sz="0" w:space="0" w:color="auto"/>
            <w:bottom w:val="none" w:sz="0" w:space="0" w:color="auto"/>
            <w:right w:val="none" w:sz="0" w:space="0" w:color="auto"/>
          </w:divBdr>
        </w:div>
      </w:divsChild>
    </w:div>
    <w:div w:id="1640845145">
      <w:bodyDiv w:val="1"/>
      <w:marLeft w:val="0"/>
      <w:marRight w:val="0"/>
      <w:marTop w:val="0"/>
      <w:marBottom w:val="0"/>
      <w:divBdr>
        <w:top w:val="none" w:sz="0" w:space="0" w:color="auto"/>
        <w:left w:val="none" w:sz="0" w:space="0" w:color="auto"/>
        <w:bottom w:val="none" w:sz="0" w:space="0" w:color="auto"/>
        <w:right w:val="none" w:sz="0" w:space="0" w:color="auto"/>
      </w:divBdr>
    </w:div>
    <w:div w:id="1654488093">
      <w:bodyDiv w:val="1"/>
      <w:marLeft w:val="0"/>
      <w:marRight w:val="0"/>
      <w:marTop w:val="0"/>
      <w:marBottom w:val="0"/>
      <w:divBdr>
        <w:top w:val="none" w:sz="0" w:space="0" w:color="auto"/>
        <w:left w:val="none" w:sz="0" w:space="0" w:color="auto"/>
        <w:bottom w:val="none" w:sz="0" w:space="0" w:color="auto"/>
        <w:right w:val="none" w:sz="0" w:space="0" w:color="auto"/>
      </w:divBdr>
    </w:div>
    <w:div w:id="1697656568">
      <w:bodyDiv w:val="1"/>
      <w:marLeft w:val="0"/>
      <w:marRight w:val="0"/>
      <w:marTop w:val="0"/>
      <w:marBottom w:val="0"/>
      <w:divBdr>
        <w:top w:val="none" w:sz="0" w:space="0" w:color="auto"/>
        <w:left w:val="none" w:sz="0" w:space="0" w:color="auto"/>
        <w:bottom w:val="none" w:sz="0" w:space="0" w:color="auto"/>
        <w:right w:val="none" w:sz="0" w:space="0" w:color="auto"/>
      </w:divBdr>
    </w:div>
    <w:div w:id="1728646401">
      <w:bodyDiv w:val="1"/>
      <w:marLeft w:val="0"/>
      <w:marRight w:val="0"/>
      <w:marTop w:val="0"/>
      <w:marBottom w:val="0"/>
      <w:divBdr>
        <w:top w:val="none" w:sz="0" w:space="0" w:color="auto"/>
        <w:left w:val="none" w:sz="0" w:space="0" w:color="auto"/>
        <w:bottom w:val="none" w:sz="0" w:space="0" w:color="auto"/>
        <w:right w:val="none" w:sz="0" w:space="0" w:color="auto"/>
      </w:divBdr>
    </w:div>
    <w:div w:id="1738046798">
      <w:bodyDiv w:val="1"/>
      <w:marLeft w:val="0"/>
      <w:marRight w:val="0"/>
      <w:marTop w:val="0"/>
      <w:marBottom w:val="0"/>
      <w:divBdr>
        <w:top w:val="none" w:sz="0" w:space="0" w:color="auto"/>
        <w:left w:val="none" w:sz="0" w:space="0" w:color="auto"/>
        <w:bottom w:val="none" w:sz="0" w:space="0" w:color="auto"/>
        <w:right w:val="none" w:sz="0" w:space="0" w:color="auto"/>
      </w:divBdr>
      <w:divsChild>
        <w:div w:id="865172344">
          <w:marLeft w:val="0"/>
          <w:marRight w:val="0"/>
          <w:marTop w:val="0"/>
          <w:marBottom w:val="0"/>
          <w:divBdr>
            <w:top w:val="none" w:sz="0" w:space="0" w:color="auto"/>
            <w:left w:val="none" w:sz="0" w:space="0" w:color="auto"/>
            <w:bottom w:val="none" w:sz="0" w:space="0" w:color="auto"/>
            <w:right w:val="none" w:sz="0" w:space="0" w:color="auto"/>
          </w:divBdr>
          <w:divsChild>
            <w:div w:id="720373465">
              <w:marLeft w:val="0"/>
              <w:marRight w:val="0"/>
              <w:marTop w:val="0"/>
              <w:marBottom w:val="0"/>
              <w:divBdr>
                <w:top w:val="none" w:sz="0" w:space="0" w:color="auto"/>
                <w:left w:val="none" w:sz="0" w:space="0" w:color="auto"/>
                <w:bottom w:val="none" w:sz="0" w:space="0" w:color="auto"/>
                <w:right w:val="none" w:sz="0" w:space="0" w:color="auto"/>
              </w:divBdr>
              <w:divsChild>
                <w:div w:id="879249783">
                  <w:marLeft w:val="0"/>
                  <w:marRight w:val="0"/>
                  <w:marTop w:val="0"/>
                  <w:marBottom w:val="0"/>
                  <w:divBdr>
                    <w:top w:val="none" w:sz="0" w:space="0" w:color="auto"/>
                    <w:left w:val="none" w:sz="0" w:space="0" w:color="auto"/>
                    <w:bottom w:val="none" w:sz="0" w:space="0" w:color="auto"/>
                    <w:right w:val="none" w:sz="0" w:space="0" w:color="auto"/>
                  </w:divBdr>
                  <w:divsChild>
                    <w:div w:id="1129859278">
                      <w:marLeft w:val="0"/>
                      <w:marRight w:val="0"/>
                      <w:marTop w:val="0"/>
                      <w:marBottom w:val="0"/>
                      <w:divBdr>
                        <w:top w:val="none" w:sz="0" w:space="0" w:color="auto"/>
                        <w:left w:val="none" w:sz="0" w:space="0" w:color="auto"/>
                        <w:bottom w:val="none" w:sz="0" w:space="0" w:color="auto"/>
                        <w:right w:val="none" w:sz="0" w:space="0" w:color="auto"/>
                      </w:divBdr>
                      <w:divsChild>
                        <w:div w:id="1735618393">
                          <w:marLeft w:val="0"/>
                          <w:marRight w:val="0"/>
                          <w:marTop w:val="0"/>
                          <w:marBottom w:val="0"/>
                          <w:divBdr>
                            <w:top w:val="none" w:sz="0" w:space="0" w:color="auto"/>
                            <w:left w:val="none" w:sz="0" w:space="0" w:color="auto"/>
                            <w:bottom w:val="none" w:sz="0" w:space="0" w:color="auto"/>
                            <w:right w:val="none" w:sz="0" w:space="0" w:color="auto"/>
                          </w:divBdr>
                          <w:divsChild>
                            <w:div w:id="3281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293420">
      <w:bodyDiv w:val="1"/>
      <w:marLeft w:val="0"/>
      <w:marRight w:val="0"/>
      <w:marTop w:val="0"/>
      <w:marBottom w:val="0"/>
      <w:divBdr>
        <w:top w:val="none" w:sz="0" w:space="0" w:color="auto"/>
        <w:left w:val="none" w:sz="0" w:space="0" w:color="auto"/>
        <w:bottom w:val="none" w:sz="0" w:space="0" w:color="auto"/>
        <w:right w:val="none" w:sz="0" w:space="0" w:color="auto"/>
      </w:divBdr>
    </w:div>
    <w:div w:id="1771970234">
      <w:bodyDiv w:val="1"/>
      <w:marLeft w:val="0"/>
      <w:marRight w:val="0"/>
      <w:marTop w:val="0"/>
      <w:marBottom w:val="0"/>
      <w:divBdr>
        <w:top w:val="none" w:sz="0" w:space="0" w:color="auto"/>
        <w:left w:val="none" w:sz="0" w:space="0" w:color="auto"/>
        <w:bottom w:val="none" w:sz="0" w:space="0" w:color="auto"/>
        <w:right w:val="none" w:sz="0" w:space="0" w:color="auto"/>
      </w:divBdr>
    </w:div>
    <w:div w:id="1793674084">
      <w:bodyDiv w:val="1"/>
      <w:marLeft w:val="0"/>
      <w:marRight w:val="0"/>
      <w:marTop w:val="0"/>
      <w:marBottom w:val="0"/>
      <w:divBdr>
        <w:top w:val="none" w:sz="0" w:space="0" w:color="auto"/>
        <w:left w:val="none" w:sz="0" w:space="0" w:color="auto"/>
        <w:bottom w:val="none" w:sz="0" w:space="0" w:color="auto"/>
        <w:right w:val="none" w:sz="0" w:space="0" w:color="auto"/>
      </w:divBdr>
    </w:div>
    <w:div w:id="1861579923">
      <w:bodyDiv w:val="1"/>
      <w:marLeft w:val="0"/>
      <w:marRight w:val="0"/>
      <w:marTop w:val="0"/>
      <w:marBottom w:val="0"/>
      <w:divBdr>
        <w:top w:val="none" w:sz="0" w:space="0" w:color="auto"/>
        <w:left w:val="none" w:sz="0" w:space="0" w:color="auto"/>
        <w:bottom w:val="none" w:sz="0" w:space="0" w:color="auto"/>
        <w:right w:val="none" w:sz="0" w:space="0" w:color="auto"/>
      </w:divBdr>
    </w:div>
    <w:div w:id="1865442921">
      <w:bodyDiv w:val="1"/>
      <w:marLeft w:val="0"/>
      <w:marRight w:val="0"/>
      <w:marTop w:val="0"/>
      <w:marBottom w:val="0"/>
      <w:divBdr>
        <w:top w:val="none" w:sz="0" w:space="0" w:color="auto"/>
        <w:left w:val="none" w:sz="0" w:space="0" w:color="auto"/>
        <w:bottom w:val="none" w:sz="0" w:space="0" w:color="auto"/>
        <w:right w:val="none" w:sz="0" w:space="0" w:color="auto"/>
      </w:divBdr>
      <w:divsChild>
        <w:div w:id="789402609">
          <w:marLeft w:val="0"/>
          <w:marRight w:val="0"/>
          <w:marTop w:val="0"/>
          <w:marBottom w:val="0"/>
          <w:divBdr>
            <w:top w:val="none" w:sz="0" w:space="0" w:color="auto"/>
            <w:left w:val="none" w:sz="0" w:space="0" w:color="auto"/>
            <w:bottom w:val="none" w:sz="0" w:space="0" w:color="auto"/>
            <w:right w:val="none" w:sz="0" w:space="0" w:color="auto"/>
          </w:divBdr>
          <w:divsChild>
            <w:div w:id="372118564">
              <w:marLeft w:val="0"/>
              <w:marRight w:val="0"/>
              <w:marTop w:val="0"/>
              <w:marBottom w:val="0"/>
              <w:divBdr>
                <w:top w:val="none" w:sz="0" w:space="0" w:color="auto"/>
                <w:left w:val="none" w:sz="0" w:space="0" w:color="auto"/>
                <w:bottom w:val="none" w:sz="0" w:space="0" w:color="auto"/>
                <w:right w:val="none" w:sz="0" w:space="0" w:color="auto"/>
              </w:divBdr>
              <w:divsChild>
                <w:div w:id="450514259">
                  <w:marLeft w:val="0"/>
                  <w:marRight w:val="0"/>
                  <w:marTop w:val="0"/>
                  <w:marBottom w:val="0"/>
                  <w:divBdr>
                    <w:top w:val="none" w:sz="0" w:space="0" w:color="auto"/>
                    <w:left w:val="none" w:sz="0" w:space="0" w:color="auto"/>
                    <w:bottom w:val="none" w:sz="0" w:space="0" w:color="auto"/>
                    <w:right w:val="none" w:sz="0" w:space="0" w:color="auto"/>
                  </w:divBdr>
                  <w:divsChild>
                    <w:div w:id="1538424228">
                      <w:marLeft w:val="0"/>
                      <w:marRight w:val="0"/>
                      <w:marTop w:val="0"/>
                      <w:marBottom w:val="0"/>
                      <w:divBdr>
                        <w:top w:val="none" w:sz="0" w:space="0" w:color="auto"/>
                        <w:left w:val="none" w:sz="0" w:space="0" w:color="auto"/>
                        <w:bottom w:val="none" w:sz="0" w:space="0" w:color="auto"/>
                        <w:right w:val="none" w:sz="0" w:space="0" w:color="auto"/>
                      </w:divBdr>
                      <w:divsChild>
                        <w:div w:id="125317996">
                          <w:marLeft w:val="0"/>
                          <w:marRight w:val="0"/>
                          <w:marTop w:val="0"/>
                          <w:marBottom w:val="0"/>
                          <w:divBdr>
                            <w:top w:val="none" w:sz="0" w:space="0" w:color="auto"/>
                            <w:left w:val="none" w:sz="0" w:space="0" w:color="auto"/>
                            <w:bottom w:val="none" w:sz="0" w:space="0" w:color="auto"/>
                            <w:right w:val="none" w:sz="0" w:space="0" w:color="auto"/>
                          </w:divBdr>
                          <w:divsChild>
                            <w:div w:id="17688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769688">
      <w:bodyDiv w:val="1"/>
      <w:marLeft w:val="0"/>
      <w:marRight w:val="0"/>
      <w:marTop w:val="0"/>
      <w:marBottom w:val="0"/>
      <w:divBdr>
        <w:top w:val="none" w:sz="0" w:space="0" w:color="auto"/>
        <w:left w:val="none" w:sz="0" w:space="0" w:color="auto"/>
        <w:bottom w:val="none" w:sz="0" w:space="0" w:color="auto"/>
        <w:right w:val="none" w:sz="0" w:space="0" w:color="auto"/>
      </w:divBdr>
    </w:div>
    <w:div w:id="1900552989">
      <w:bodyDiv w:val="1"/>
      <w:marLeft w:val="0"/>
      <w:marRight w:val="0"/>
      <w:marTop w:val="0"/>
      <w:marBottom w:val="0"/>
      <w:divBdr>
        <w:top w:val="none" w:sz="0" w:space="0" w:color="auto"/>
        <w:left w:val="none" w:sz="0" w:space="0" w:color="auto"/>
        <w:bottom w:val="none" w:sz="0" w:space="0" w:color="auto"/>
        <w:right w:val="none" w:sz="0" w:space="0" w:color="auto"/>
      </w:divBdr>
      <w:divsChild>
        <w:div w:id="1623729628">
          <w:marLeft w:val="0"/>
          <w:marRight w:val="0"/>
          <w:marTop w:val="0"/>
          <w:marBottom w:val="0"/>
          <w:divBdr>
            <w:top w:val="none" w:sz="0" w:space="0" w:color="auto"/>
            <w:left w:val="none" w:sz="0" w:space="0" w:color="auto"/>
            <w:bottom w:val="none" w:sz="0" w:space="0" w:color="auto"/>
            <w:right w:val="none" w:sz="0" w:space="0" w:color="auto"/>
          </w:divBdr>
          <w:divsChild>
            <w:div w:id="2000571597">
              <w:marLeft w:val="0"/>
              <w:marRight w:val="0"/>
              <w:marTop w:val="0"/>
              <w:marBottom w:val="0"/>
              <w:divBdr>
                <w:top w:val="none" w:sz="0" w:space="0" w:color="auto"/>
                <w:left w:val="none" w:sz="0" w:space="0" w:color="auto"/>
                <w:bottom w:val="none" w:sz="0" w:space="0" w:color="auto"/>
                <w:right w:val="none" w:sz="0" w:space="0" w:color="auto"/>
              </w:divBdr>
              <w:divsChild>
                <w:div w:id="273708450">
                  <w:marLeft w:val="0"/>
                  <w:marRight w:val="0"/>
                  <w:marTop w:val="0"/>
                  <w:marBottom w:val="0"/>
                  <w:divBdr>
                    <w:top w:val="none" w:sz="0" w:space="0" w:color="auto"/>
                    <w:left w:val="none" w:sz="0" w:space="0" w:color="auto"/>
                    <w:bottom w:val="none" w:sz="0" w:space="0" w:color="auto"/>
                    <w:right w:val="none" w:sz="0" w:space="0" w:color="auto"/>
                  </w:divBdr>
                  <w:divsChild>
                    <w:div w:id="129638649">
                      <w:marLeft w:val="2310"/>
                      <w:marRight w:val="0"/>
                      <w:marTop w:val="0"/>
                      <w:marBottom w:val="0"/>
                      <w:divBdr>
                        <w:top w:val="none" w:sz="0" w:space="0" w:color="auto"/>
                        <w:left w:val="none" w:sz="0" w:space="0" w:color="auto"/>
                        <w:bottom w:val="none" w:sz="0" w:space="0" w:color="auto"/>
                        <w:right w:val="none" w:sz="0" w:space="0" w:color="auto"/>
                      </w:divBdr>
                      <w:divsChild>
                        <w:div w:id="718282581">
                          <w:marLeft w:val="90"/>
                          <w:marRight w:val="0"/>
                          <w:marTop w:val="75"/>
                          <w:marBottom w:val="105"/>
                          <w:divBdr>
                            <w:top w:val="none" w:sz="0" w:space="0" w:color="auto"/>
                            <w:left w:val="none" w:sz="0" w:space="0" w:color="auto"/>
                            <w:bottom w:val="none" w:sz="0" w:space="0" w:color="auto"/>
                            <w:right w:val="none" w:sz="0" w:space="0" w:color="auto"/>
                          </w:divBdr>
                          <w:divsChild>
                            <w:div w:id="1137534204">
                              <w:marLeft w:val="0"/>
                              <w:marRight w:val="0"/>
                              <w:marTop w:val="0"/>
                              <w:marBottom w:val="0"/>
                              <w:divBdr>
                                <w:top w:val="none" w:sz="0" w:space="0" w:color="auto"/>
                                <w:left w:val="none" w:sz="0" w:space="0" w:color="auto"/>
                                <w:bottom w:val="none" w:sz="0" w:space="0" w:color="auto"/>
                                <w:right w:val="none" w:sz="0" w:space="0" w:color="auto"/>
                              </w:divBdr>
                              <w:divsChild>
                                <w:div w:id="20105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568703">
      <w:bodyDiv w:val="1"/>
      <w:marLeft w:val="0"/>
      <w:marRight w:val="0"/>
      <w:marTop w:val="0"/>
      <w:marBottom w:val="0"/>
      <w:divBdr>
        <w:top w:val="none" w:sz="0" w:space="0" w:color="auto"/>
        <w:left w:val="none" w:sz="0" w:space="0" w:color="auto"/>
        <w:bottom w:val="none" w:sz="0" w:space="0" w:color="auto"/>
        <w:right w:val="single" w:sz="6" w:space="0" w:color="F9FBFB"/>
      </w:divBdr>
      <w:divsChild>
        <w:div w:id="394085507">
          <w:marLeft w:val="0"/>
          <w:marRight w:val="0"/>
          <w:marTop w:val="0"/>
          <w:marBottom w:val="0"/>
          <w:divBdr>
            <w:top w:val="none" w:sz="0" w:space="0" w:color="auto"/>
            <w:left w:val="none" w:sz="0" w:space="0" w:color="auto"/>
            <w:bottom w:val="none" w:sz="0" w:space="0" w:color="auto"/>
            <w:right w:val="none" w:sz="0" w:space="0" w:color="auto"/>
          </w:divBdr>
          <w:divsChild>
            <w:div w:id="1940484431">
              <w:marLeft w:val="0"/>
              <w:marRight w:val="0"/>
              <w:marTop w:val="0"/>
              <w:marBottom w:val="0"/>
              <w:divBdr>
                <w:top w:val="none" w:sz="0" w:space="0" w:color="auto"/>
                <w:left w:val="none" w:sz="0" w:space="0" w:color="auto"/>
                <w:bottom w:val="none" w:sz="0" w:space="0" w:color="auto"/>
                <w:right w:val="none" w:sz="0" w:space="0" w:color="auto"/>
              </w:divBdr>
              <w:divsChild>
                <w:div w:id="629164180">
                  <w:marLeft w:val="0"/>
                  <w:marRight w:val="0"/>
                  <w:marTop w:val="0"/>
                  <w:marBottom w:val="0"/>
                  <w:divBdr>
                    <w:top w:val="none" w:sz="0" w:space="0" w:color="auto"/>
                    <w:left w:val="none" w:sz="0" w:space="0" w:color="auto"/>
                    <w:bottom w:val="none" w:sz="0" w:space="0" w:color="auto"/>
                    <w:right w:val="none" w:sz="0" w:space="0" w:color="auto"/>
                  </w:divBdr>
                  <w:divsChild>
                    <w:div w:id="1619021880">
                      <w:marLeft w:val="0"/>
                      <w:marRight w:val="0"/>
                      <w:marTop w:val="0"/>
                      <w:marBottom w:val="0"/>
                      <w:divBdr>
                        <w:top w:val="none" w:sz="0" w:space="0" w:color="auto"/>
                        <w:left w:val="none" w:sz="0" w:space="0" w:color="auto"/>
                        <w:bottom w:val="none" w:sz="0" w:space="0" w:color="auto"/>
                        <w:right w:val="none" w:sz="0" w:space="0" w:color="auto"/>
                      </w:divBdr>
                      <w:divsChild>
                        <w:div w:id="682054794">
                          <w:marLeft w:val="150"/>
                          <w:marRight w:val="150"/>
                          <w:marTop w:val="0"/>
                          <w:marBottom w:val="0"/>
                          <w:divBdr>
                            <w:top w:val="none" w:sz="0" w:space="0" w:color="auto"/>
                            <w:left w:val="none" w:sz="0" w:space="0" w:color="auto"/>
                            <w:bottom w:val="none" w:sz="0" w:space="0" w:color="auto"/>
                            <w:right w:val="none" w:sz="0" w:space="0" w:color="auto"/>
                          </w:divBdr>
                          <w:divsChild>
                            <w:div w:id="2045129989">
                              <w:marLeft w:val="0"/>
                              <w:marRight w:val="0"/>
                              <w:marTop w:val="0"/>
                              <w:marBottom w:val="0"/>
                              <w:divBdr>
                                <w:top w:val="none" w:sz="0" w:space="0" w:color="auto"/>
                                <w:left w:val="none" w:sz="0" w:space="0" w:color="auto"/>
                                <w:bottom w:val="none" w:sz="0" w:space="0" w:color="auto"/>
                                <w:right w:val="none" w:sz="0" w:space="0" w:color="auto"/>
                              </w:divBdr>
                              <w:divsChild>
                                <w:div w:id="897126241">
                                  <w:marLeft w:val="0"/>
                                  <w:marRight w:val="0"/>
                                  <w:marTop w:val="0"/>
                                  <w:marBottom w:val="0"/>
                                  <w:divBdr>
                                    <w:top w:val="none" w:sz="0" w:space="0" w:color="auto"/>
                                    <w:left w:val="none" w:sz="0" w:space="0" w:color="auto"/>
                                    <w:bottom w:val="none" w:sz="0" w:space="0" w:color="auto"/>
                                    <w:right w:val="none" w:sz="0" w:space="0" w:color="auto"/>
                                  </w:divBdr>
                                  <w:divsChild>
                                    <w:div w:id="1193304993">
                                      <w:marLeft w:val="0"/>
                                      <w:marRight w:val="0"/>
                                      <w:marTop w:val="0"/>
                                      <w:marBottom w:val="0"/>
                                      <w:divBdr>
                                        <w:top w:val="none" w:sz="0" w:space="0" w:color="auto"/>
                                        <w:left w:val="none" w:sz="0" w:space="0" w:color="auto"/>
                                        <w:bottom w:val="none" w:sz="0" w:space="0" w:color="auto"/>
                                        <w:right w:val="none" w:sz="0" w:space="0" w:color="auto"/>
                                      </w:divBdr>
                                      <w:divsChild>
                                        <w:div w:id="1044868152">
                                          <w:marLeft w:val="0"/>
                                          <w:marRight w:val="0"/>
                                          <w:marTop w:val="0"/>
                                          <w:marBottom w:val="0"/>
                                          <w:divBdr>
                                            <w:top w:val="none" w:sz="0" w:space="0" w:color="auto"/>
                                            <w:left w:val="none" w:sz="0" w:space="0" w:color="auto"/>
                                            <w:bottom w:val="none" w:sz="0" w:space="0" w:color="auto"/>
                                            <w:right w:val="none" w:sz="0" w:space="0" w:color="auto"/>
                                          </w:divBdr>
                                          <w:divsChild>
                                            <w:div w:id="1141654915">
                                              <w:marLeft w:val="0"/>
                                              <w:marRight w:val="0"/>
                                              <w:marTop w:val="0"/>
                                              <w:marBottom w:val="0"/>
                                              <w:divBdr>
                                                <w:top w:val="none" w:sz="0" w:space="0" w:color="auto"/>
                                                <w:left w:val="none" w:sz="0" w:space="0" w:color="auto"/>
                                                <w:bottom w:val="none" w:sz="0" w:space="0" w:color="auto"/>
                                                <w:right w:val="none" w:sz="0" w:space="0" w:color="auto"/>
                                              </w:divBdr>
                                              <w:divsChild>
                                                <w:div w:id="491533461">
                                                  <w:marLeft w:val="0"/>
                                                  <w:marRight w:val="0"/>
                                                  <w:marTop w:val="0"/>
                                                  <w:marBottom w:val="0"/>
                                                  <w:divBdr>
                                                    <w:top w:val="none" w:sz="0" w:space="0" w:color="auto"/>
                                                    <w:left w:val="none" w:sz="0" w:space="0" w:color="auto"/>
                                                    <w:bottom w:val="none" w:sz="0" w:space="0" w:color="auto"/>
                                                    <w:right w:val="none" w:sz="0" w:space="0" w:color="auto"/>
                                                  </w:divBdr>
                                                  <w:divsChild>
                                                    <w:div w:id="291450901">
                                                      <w:marLeft w:val="0"/>
                                                      <w:marRight w:val="0"/>
                                                      <w:marTop w:val="0"/>
                                                      <w:marBottom w:val="0"/>
                                                      <w:divBdr>
                                                        <w:top w:val="none" w:sz="0" w:space="0" w:color="auto"/>
                                                        <w:left w:val="none" w:sz="0" w:space="0" w:color="auto"/>
                                                        <w:bottom w:val="none" w:sz="0" w:space="0" w:color="auto"/>
                                                        <w:right w:val="none" w:sz="0" w:space="0" w:color="auto"/>
                                                      </w:divBdr>
                                                      <w:divsChild>
                                                        <w:div w:id="973605585">
                                                          <w:marLeft w:val="0"/>
                                                          <w:marRight w:val="0"/>
                                                          <w:marTop w:val="0"/>
                                                          <w:marBottom w:val="0"/>
                                                          <w:divBdr>
                                                            <w:top w:val="none" w:sz="0" w:space="0" w:color="auto"/>
                                                            <w:left w:val="none" w:sz="0" w:space="0" w:color="auto"/>
                                                            <w:bottom w:val="none" w:sz="0" w:space="0" w:color="auto"/>
                                                            <w:right w:val="none" w:sz="0" w:space="0" w:color="auto"/>
                                                          </w:divBdr>
                                                          <w:divsChild>
                                                            <w:div w:id="199127116">
                                                              <w:marLeft w:val="0"/>
                                                              <w:marRight w:val="0"/>
                                                              <w:marTop w:val="0"/>
                                                              <w:marBottom w:val="0"/>
                                                              <w:divBdr>
                                                                <w:top w:val="none" w:sz="0" w:space="0" w:color="auto"/>
                                                                <w:left w:val="none" w:sz="0" w:space="0" w:color="auto"/>
                                                                <w:bottom w:val="none" w:sz="0" w:space="0" w:color="auto"/>
                                                                <w:right w:val="none" w:sz="0" w:space="0" w:color="auto"/>
                                                              </w:divBdr>
                                                              <w:divsChild>
                                                                <w:div w:id="886379460">
                                                                  <w:marLeft w:val="0"/>
                                                                  <w:marRight w:val="0"/>
                                                                  <w:marTop w:val="0"/>
                                                                  <w:marBottom w:val="0"/>
                                                                  <w:divBdr>
                                                                    <w:top w:val="none" w:sz="0" w:space="0" w:color="auto"/>
                                                                    <w:left w:val="none" w:sz="0" w:space="0" w:color="auto"/>
                                                                    <w:bottom w:val="none" w:sz="0" w:space="0" w:color="auto"/>
                                                                    <w:right w:val="none" w:sz="0" w:space="0" w:color="auto"/>
                                                                  </w:divBdr>
                                                                </w:div>
                                                                <w:div w:id="1482188232">
                                                                  <w:marLeft w:val="0"/>
                                                                  <w:marRight w:val="0"/>
                                                                  <w:marTop w:val="0"/>
                                                                  <w:marBottom w:val="0"/>
                                                                  <w:divBdr>
                                                                    <w:top w:val="none" w:sz="0" w:space="0" w:color="auto"/>
                                                                    <w:left w:val="none" w:sz="0" w:space="0" w:color="auto"/>
                                                                    <w:bottom w:val="none" w:sz="0" w:space="0" w:color="auto"/>
                                                                    <w:right w:val="none" w:sz="0" w:space="0" w:color="auto"/>
                                                                  </w:divBdr>
                                                                </w:div>
                                                                <w:div w:id="15028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606971">
      <w:bodyDiv w:val="1"/>
      <w:marLeft w:val="0"/>
      <w:marRight w:val="0"/>
      <w:marTop w:val="0"/>
      <w:marBottom w:val="0"/>
      <w:divBdr>
        <w:top w:val="none" w:sz="0" w:space="0" w:color="auto"/>
        <w:left w:val="none" w:sz="0" w:space="0" w:color="auto"/>
        <w:bottom w:val="none" w:sz="0" w:space="0" w:color="auto"/>
        <w:right w:val="none" w:sz="0" w:space="0" w:color="auto"/>
      </w:divBdr>
    </w:div>
    <w:div w:id="1977493927">
      <w:bodyDiv w:val="1"/>
      <w:marLeft w:val="0"/>
      <w:marRight w:val="0"/>
      <w:marTop w:val="0"/>
      <w:marBottom w:val="0"/>
      <w:divBdr>
        <w:top w:val="none" w:sz="0" w:space="0" w:color="auto"/>
        <w:left w:val="none" w:sz="0" w:space="0" w:color="auto"/>
        <w:bottom w:val="none" w:sz="0" w:space="0" w:color="auto"/>
        <w:right w:val="none" w:sz="0" w:space="0" w:color="auto"/>
      </w:divBdr>
    </w:div>
    <w:div w:id="1988432992">
      <w:bodyDiv w:val="1"/>
      <w:marLeft w:val="0"/>
      <w:marRight w:val="0"/>
      <w:marTop w:val="0"/>
      <w:marBottom w:val="0"/>
      <w:divBdr>
        <w:top w:val="none" w:sz="0" w:space="0" w:color="auto"/>
        <w:left w:val="none" w:sz="0" w:space="0" w:color="auto"/>
        <w:bottom w:val="none" w:sz="0" w:space="0" w:color="auto"/>
        <w:right w:val="none" w:sz="0" w:space="0" w:color="auto"/>
      </w:divBdr>
      <w:divsChild>
        <w:div w:id="823206697">
          <w:marLeft w:val="0"/>
          <w:marRight w:val="0"/>
          <w:marTop w:val="0"/>
          <w:marBottom w:val="0"/>
          <w:divBdr>
            <w:top w:val="none" w:sz="0" w:space="0" w:color="auto"/>
            <w:left w:val="none" w:sz="0" w:space="0" w:color="auto"/>
            <w:bottom w:val="none" w:sz="0" w:space="0" w:color="auto"/>
            <w:right w:val="none" w:sz="0" w:space="0" w:color="auto"/>
          </w:divBdr>
          <w:divsChild>
            <w:div w:id="1670251451">
              <w:marLeft w:val="0"/>
              <w:marRight w:val="0"/>
              <w:marTop w:val="0"/>
              <w:marBottom w:val="0"/>
              <w:divBdr>
                <w:top w:val="none" w:sz="0" w:space="0" w:color="auto"/>
                <w:left w:val="none" w:sz="0" w:space="0" w:color="auto"/>
                <w:bottom w:val="none" w:sz="0" w:space="0" w:color="auto"/>
                <w:right w:val="none" w:sz="0" w:space="0" w:color="auto"/>
              </w:divBdr>
              <w:divsChild>
                <w:div w:id="83578554">
                  <w:marLeft w:val="0"/>
                  <w:marRight w:val="0"/>
                  <w:marTop w:val="0"/>
                  <w:marBottom w:val="0"/>
                  <w:divBdr>
                    <w:top w:val="none" w:sz="0" w:space="0" w:color="auto"/>
                    <w:left w:val="none" w:sz="0" w:space="0" w:color="auto"/>
                    <w:bottom w:val="none" w:sz="0" w:space="0" w:color="auto"/>
                    <w:right w:val="none" w:sz="0" w:space="0" w:color="auto"/>
                  </w:divBdr>
                  <w:divsChild>
                    <w:div w:id="1656298932">
                      <w:marLeft w:val="0"/>
                      <w:marRight w:val="0"/>
                      <w:marTop w:val="0"/>
                      <w:marBottom w:val="0"/>
                      <w:divBdr>
                        <w:top w:val="none" w:sz="0" w:space="0" w:color="auto"/>
                        <w:left w:val="none" w:sz="0" w:space="0" w:color="auto"/>
                        <w:bottom w:val="none" w:sz="0" w:space="0" w:color="auto"/>
                        <w:right w:val="none" w:sz="0" w:space="0" w:color="auto"/>
                      </w:divBdr>
                      <w:divsChild>
                        <w:div w:id="1327517727">
                          <w:marLeft w:val="0"/>
                          <w:marRight w:val="0"/>
                          <w:marTop w:val="0"/>
                          <w:marBottom w:val="0"/>
                          <w:divBdr>
                            <w:top w:val="none" w:sz="0" w:space="0" w:color="auto"/>
                            <w:left w:val="none" w:sz="0" w:space="0" w:color="auto"/>
                            <w:bottom w:val="none" w:sz="0" w:space="0" w:color="auto"/>
                            <w:right w:val="none" w:sz="0" w:space="0" w:color="auto"/>
                          </w:divBdr>
                          <w:divsChild>
                            <w:div w:id="342246960">
                              <w:marLeft w:val="0"/>
                              <w:marRight w:val="0"/>
                              <w:marTop w:val="0"/>
                              <w:marBottom w:val="0"/>
                              <w:divBdr>
                                <w:top w:val="none" w:sz="0" w:space="0" w:color="auto"/>
                                <w:left w:val="none" w:sz="0" w:space="0" w:color="auto"/>
                                <w:bottom w:val="none" w:sz="0" w:space="0" w:color="auto"/>
                                <w:right w:val="none" w:sz="0" w:space="0" w:color="auto"/>
                              </w:divBdr>
                              <w:divsChild>
                                <w:div w:id="20588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2079">
      <w:bodyDiv w:val="1"/>
      <w:marLeft w:val="0"/>
      <w:marRight w:val="0"/>
      <w:marTop w:val="0"/>
      <w:marBottom w:val="0"/>
      <w:divBdr>
        <w:top w:val="none" w:sz="0" w:space="0" w:color="auto"/>
        <w:left w:val="none" w:sz="0" w:space="0" w:color="auto"/>
        <w:bottom w:val="none" w:sz="0" w:space="0" w:color="auto"/>
        <w:right w:val="none" w:sz="0" w:space="0" w:color="auto"/>
      </w:divBdr>
    </w:div>
    <w:div w:id="2000693922">
      <w:bodyDiv w:val="1"/>
      <w:marLeft w:val="0"/>
      <w:marRight w:val="0"/>
      <w:marTop w:val="0"/>
      <w:marBottom w:val="0"/>
      <w:divBdr>
        <w:top w:val="none" w:sz="0" w:space="0" w:color="auto"/>
        <w:left w:val="none" w:sz="0" w:space="0" w:color="auto"/>
        <w:bottom w:val="none" w:sz="0" w:space="0" w:color="auto"/>
        <w:right w:val="none" w:sz="0" w:space="0" w:color="auto"/>
      </w:divBdr>
    </w:div>
    <w:div w:id="2033919267">
      <w:bodyDiv w:val="1"/>
      <w:marLeft w:val="0"/>
      <w:marRight w:val="0"/>
      <w:marTop w:val="0"/>
      <w:marBottom w:val="0"/>
      <w:divBdr>
        <w:top w:val="none" w:sz="0" w:space="0" w:color="auto"/>
        <w:left w:val="none" w:sz="0" w:space="0" w:color="auto"/>
        <w:bottom w:val="none" w:sz="0" w:space="0" w:color="auto"/>
        <w:right w:val="none" w:sz="0" w:space="0" w:color="auto"/>
      </w:divBdr>
    </w:div>
    <w:div w:id="2042509095">
      <w:bodyDiv w:val="1"/>
      <w:marLeft w:val="0"/>
      <w:marRight w:val="0"/>
      <w:marTop w:val="0"/>
      <w:marBottom w:val="0"/>
      <w:divBdr>
        <w:top w:val="none" w:sz="0" w:space="0" w:color="auto"/>
        <w:left w:val="none" w:sz="0" w:space="0" w:color="auto"/>
        <w:bottom w:val="none" w:sz="0" w:space="0" w:color="auto"/>
        <w:right w:val="none" w:sz="0" w:space="0" w:color="auto"/>
      </w:divBdr>
    </w:div>
    <w:div w:id="2042700285">
      <w:bodyDiv w:val="1"/>
      <w:marLeft w:val="0"/>
      <w:marRight w:val="0"/>
      <w:marTop w:val="0"/>
      <w:marBottom w:val="0"/>
      <w:divBdr>
        <w:top w:val="none" w:sz="0" w:space="0" w:color="auto"/>
        <w:left w:val="none" w:sz="0" w:space="0" w:color="auto"/>
        <w:bottom w:val="none" w:sz="0" w:space="0" w:color="auto"/>
        <w:right w:val="none" w:sz="0" w:space="0" w:color="auto"/>
      </w:divBdr>
    </w:div>
    <w:div w:id="2073456028">
      <w:bodyDiv w:val="1"/>
      <w:marLeft w:val="0"/>
      <w:marRight w:val="0"/>
      <w:marTop w:val="0"/>
      <w:marBottom w:val="0"/>
      <w:divBdr>
        <w:top w:val="none" w:sz="0" w:space="0" w:color="auto"/>
        <w:left w:val="none" w:sz="0" w:space="0" w:color="auto"/>
        <w:bottom w:val="none" w:sz="0" w:space="0" w:color="auto"/>
        <w:right w:val="none" w:sz="0" w:space="0" w:color="auto"/>
      </w:divBdr>
    </w:div>
    <w:div w:id="2096440452">
      <w:bodyDiv w:val="1"/>
      <w:marLeft w:val="0"/>
      <w:marRight w:val="0"/>
      <w:marTop w:val="0"/>
      <w:marBottom w:val="0"/>
      <w:divBdr>
        <w:top w:val="none" w:sz="0" w:space="0" w:color="auto"/>
        <w:left w:val="none" w:sz="0" w:space="0" w:color="auto"/>
        <w:bottom w:val="none" w:sz="0" w:space="0" w:color="auto"/>
        <w:right w:val="none" w:sz="0" w:space="0" w:color="auto"/>
      </w:divBdr>
      <w:divsChild>
        <w:div w:id="1370302140">
          <w:marLeft w:val="0"/>
          <w:marRight w:val="0"/>
          <w:marTop w:val="0"/>
          <w:marBottom w:val="0"/>
          <w:divBdr>
            <w:top w:val="none" w:sz="0" w:space="0" w:color="auto"/>
            <w:left w:val="none" w:sz="0" w:space="0" w:color="auto"/>
            <w:bottom w:val="none" w:sz="0" w:space="0" w:color="auto"/>
            <w:right w:val="none" w:sz="0" w:space="0" w:color="auto"/>
          </w:divBdr>
          <w:divsChild>
            <w:div w:id="161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0329">
      <w:bodyDiv w:val="1"/>
      <w:marLeft w:val="0"/>
      <w:marRight w:val="0"/>
      <w:marTop w:val="0"/>
      <w:marBottom w:val="0"/>
      <w:divBdr>
        <w:top w:val="none" w:sz="0" w:space="0" w:color="auto"/>
        <w:left w:val="none" w:sz="0" w:space="0" w:color="auto"/>
        <w:bottom w:val="none" w:sz="0" w:space="0" w:color="auto"/>
        <w:right w:val="none" w:sz="0" w:space="0" w:color="auto"/>
      </w:divBdr>
      <w:divsChild>
        <w:div w:id="2144496354">
          <w:marLeft w:val="0"/>
          <w:marRight w:val="0"/>
          <w:marTop w:val="0"/>
          <w:marBottom w:val="0"/>
          <w:divBdr>
            <w:top w:val="none" w:sz="0" w:space="0" w:color="auto"/>
            <w:left w:val="none" w:sz="0" w:space="0" w:color="auto"/>
            <w:bottom w:val="none" w:sz="0" w:space="0" w:color="auto"/>
            <w:right w:val="none" w:sz="0" w:space="0" w:color="auto"/>
          </w:divBdr>
          <w:divsChild>
            <w:div w:id="818620015">
              <w:marLeft w:val="0"/>
              <w:marRight w:val="0"/>
              <w:marTop w:val="0"/>
              <w:marBottom w:val="0"/>
              <w:divBdr>
                <w:top w:val="none" w:sz="0" w:space="0" w:color="auto"/>
                <w:left w:val="none" w:sz="0" w:space="0" w:color="auto"/>
                <w:bottom w:val="none" w:sz="0" w:space="0" w:color="auto"/>
                <w:right w:val="none" w:sz="0" w:space="0" w:color="auto"/>
              </w:divBdr>
              <w:divsChild>
                <w:div w:id="1858348022">
                  <w:marLeft w:val="0"/>
                  <w:marRight w:val="0"/>
                  <w:marTop w:val="0"/>
                  <w:marBottom w:val="0"/>
                  <w:divBdr>
                    <w:top w:val="none" w:sz="0" w:space="0" w:color="auto"/>
                    <w:left w:val="none" w:sz="0" w:space="0" w:color="auto"/>
                    <w:bottom w:val="none" w:sz="0" w:space="0" w:color="auto"/>
                    <w:right w:val="none" w:sz="0" w:space="0" w:color="auto"/>
                  </w:divBdr>
                  <w:divsChild>
                    <w:div w:id="1828786704">
                      <w:marLeft w:val="0"/>
                      <w:marRight w:val="0"/>
                      <w:marTop w:val="0"/>
                      <w:marBottom w:val="0"/>
                      <w:divBdr>
                        <w:top w:val="none" w:sz="0" w:space="0" w:color="auto"/>
                        <w:left w:val="none" w:sz="0" w:space="0" w:color="auto"/>
                        <w:bottom w:val="none" w:sz="0" w:space="0" w:color="auto"/>
                        <w:right w:val="none" w:sz="0" w:space="0" w:color="auto"/>
                      </w:divBdr>
                      <w:divsChild>
                        <w:div w:id="1569917211">
                          <w:marLeft w:val="0"/>
                          <w:marRight w:val="0"/>
                          <w:marTop w:val="0"/>
                          <w:marBottom w:val="0"/>
                          <w:divBdr>
                            <w:top w:val="none" w:sz="0" w:space="0" w:color="auto"/>
                            <w:left w:val="none" w:sz="0" w:space="0" w:color="auto"/>
                            <w:bottom w:val="none" w:sz="0" w:space="0" w:color="auto"/>
                            <w:right w:val="none" w:sz="0" w:space="0" w:color="auto"/>
                          </w:divBdr>
                          <w:divsChild>
                            <w:div w:id="18880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inedu.govt.nz/theMinistry/EducationInNewZealand/EducationLegislation/Education%20Amendment%20Act%202013.aspx" TargetMode="External"/><Relationship Id="rId21" Type="http://schemas.openxmlformats.org/officeDocument/2006/relationships/hyperlink" Target="http://www.mch.govt.nz/screensector-review" TargetMode="External"/><Relationship Id="rId42" Type="http://schemas.openxmlformats.org/officeDocument/2006/relationships/hyperlink" Target="http://www.mbie.govt.nz/what-we-do/workplace-health-and-safety-reform" TargetMode="External"/><Relationship Id="rId47" Type="http://schemas.openxmlformats.org/officeDocument/2006/relationships/hyperlink" Target="http://www.legislation.govt.nz/regulation/public/2013/0028/latest/DLM5029157.html?search=y_act%40bill%40regulation_2013__ac%40bc%40rc%40ainf%40anif%40aaif%40bcur%40rinf%40rnif_ac%40bn%40rn_200_a&amp;p=1" TargetMode="External"/><Relationship Id="rId63" Type="http://schemas.openxmlformats.org/officeDocument/2006/relationships/hyperlink" Target="http://www.customs.govt.nz/features/jointbordermanagement/Pages/default.aspx" TargetMode="External"/><Relationship Id="rId68" Type="http://schemas.openxmlformats.org/officeDocument/2006/relationships/hyperlink" Target="http://www.mbie.govt.nz" TargetMode="External"/><Relationship Id="rId84" Type="http://schemas.openxmlformats.org/officeDocument/2006/relationships/hyperlink" Target="http://treaties" TargetMode="External"/><Relationship Id="rId89" Type="http://schemas.openxmlformats.org/officeDocument/2006/relationships/hyperlink" Target="http://www.customs.govt.nz" TargetMode="External"/><Relationship Id="rId112" Type="http://schemas.openxmlformats.org/officeDocument/2006/relationships/hyperlink" Target="http://www.mfat.govt.nz" TargetMode="External"/><Relationship Id="rId16" Type="http://schemas.openxmlformats.org/officeDocument/2006/relationships/hyperlink" Target="mailto:traderem@med.govt.nz" TargetMode="External"/><Relationship Id="rId107" Type="http://schemas.openxmlformats.org/officeDocument/2006/relationships/hyperlink" Target="http://www.mfat.govt.nz/Trade-and-Economic-Relations/2-Trade-Relationships-and-Agreements/index.php" TargetMode="External"/><Relationship Id="rId11" Type="http://schemas.openxmlformats.org/officeDocument/2006/relationships/webSettings" Target="webSettings.xml"/><Relationship Id="rId32" Type="http://schemas.openxmlformats.org/officeDocument/2006/relationships/hyperlink" Target="http://www.nzqa.govt.nz/studying-in-new-zealand/code-of-practice-for-the-pastoral-care-of-international-students/" TargetMode="External"/><Relationship Id="rId37" Type="http://schemas.openxmlformats.org/officeDocument/2006/relationships/hyperlink" Target="http://www.mfe.govt.nz/rma/reform/phase-two/2013-rma-amendments.html" TargetMode="External"/><Relationship Id="rId53" Type="http://schemas.openxmlformats.org/officeDocument/2006/relationships/hyperlink" Target="http://taxpolicy.ird.govt.nz/tax-treaties" TargetMode="External"/><Relationship Id="rId58" Type="http://schemas.openxmlformats.org/officeDocument/2006/relationships/hyperlink" Target="http://www.mpi.govt.nz" TargetMode="External"/><Relationship Id="rId74" Type="http://schemas.openxmlformats.org/officeDocument/2006/relationships/hyperlink" Target="http://www.business.govt.nz/procurement/pdf-library/agencies/guides-and-tools/competitive-dialogue.pdf" TargetMode="External"/><Relationship Id="rId79" Type="http://schemas.openxmlformats.org/officeDocument/2006/relationships/hyperlink" Target="mailto:Shiromani.jayasekera@customs.govt.nz" TargetMode="External"/><Relationship Id="rId102" Type="http://schemas.openxmlformats.org/officeDocument/2006/relationships/hyperlink" Target="http://www.linz.govt.nz/overseas-investment/applications/assessment" TargetMode="External"/><Relationship Id="rId5" Type="http://schemas.openxmlformats.org/officeDocument/2006/relationships/customXml" Target="../customXml/item5.xml"/><Relationship Id="rId90" Type="http://schemas.openxmlformats.org/officeDocument/2006/relationships/hyperlink" Target="mailto:Phillipa.guthrey@mbie.govt.nz" TargetMode="External"/><Relationship Id="rId95" Type="http://schemas.openxmlformats.org/officeDocument/2006/relationships/hyperlink" Target="http://www.med.govt.nz/sectors-industries/tourism/tourism-research-data" TargetMode="External"/><Relationship Id="rId22" Type="http://schemas.openxmlformats.org/officeDocument/2006/relationships/hyperlink" Target="http://www.dbh.govt.nz/builditright" TargetMode="External"/><Relationship Id="rId27" Type="http://schemas.openxmlformats.org/officeDocument/2006/relationships/hyperlink" Target="http://www.minedu.govt.nz/theMinistry/Consultation/NZTCReviewProposals/NZTCReview.aspx" TargetMode="External"/><Relationship Id="rId43" Type="http://schemas.openxmlformats.org/officeDocument/2006/relationships/hyperlink" Target="http://www.legislation.govt.nz/regulation/public/2012/0331/latest/DLM4817557.html?search=y_act%40bill%40regulation_2013_2012_ac%40bc%40rc%40ainf%40anif%40aaif%40bcur%40rinf%40rnif_ac%40bn%40rn_200_a&amp;p=2" TargetMode="External"/><Relationship Id="rId48" Type="http://schemas.openxmlformats.org/officeDocument/2006/relationships/hyperlink" Target="http://www.legislation.govt.nz/regulation/public/2013/0394/latest/DLM5313701.html?search=y_act%40bill%40regulation_2013__ac%40bc%40rc%40ainf%40anif%40aaif%40bcur%40rinf%40rnif_ac%40bn%40rn_200_a&amp;p=1" TargetMode="External"/><Relationship Id="rId64" Type="http://schemas.openxmlformats.org/officeDocument/2006/relationships/hyperlink" Target="http://www.customs.govt.nz" TargetMode="External"/><Relationship Id="rId69" Type="http://schemas.openxmlformats.org/officeDocument/2006/relationships/hyperlink" Target="http://www.iponz.govt.nz" TargetMode="External"/><Relationship Id="rId113" Type="http://schemas.openxmlformats.org/officeDocument/2006/relationships/header" Target="header1.xml"/><Relationship Id="rId80" Type="http://schemas.openxmlformats.org/officeDocument/2006/relationships/hyperlink" Target="mailto:Christine.mullinder@customs.govt.nz" TargetMode="External"/><Relationship Id="rId85" Type="http://schemas.openxmlformats.org/officeDocument/2006/relationships/hyperlink" Target="http://www.aminz.org.nz" TargetMode="External"/><Relationship Id="rId12" Type="http://schemas.openxmlformats.org/officeDocument/2006/relationships/footnotes" Target="footnotes.xml"/><Relationship Id="rId17" Type="http://schemas.openxmlformats.org/officeDocument/2006/relationships/hyperlink" Target="https://www.health.govt.nz/our-work/regulation-health-and-disability-system/psychoactive-substances" TargetMode="External"/><Relationship Id="rId33" Type="http://schemas.openxmlformats.org/officeDocument/2006/relationships/hyperlink" Target="http://www.nzqa.govt.nz/about-us/news/amended-english-language-entry-requirements-international-students/" TargetMode="External"/><Relationship Id="rId38" Type="http://schemas.openxmlformats.org/officeDocument/2006/relationships/hyperlink" Target="http://www.climatechange.govt.nz/" TargetMode="External"/><Relationship Id="rId59" Type="http://schemas.openxmlformats.org/officeDocument/2006/relationships/hyperlink" Target="http://www.standards.co,nz" TargetMode="External"/><Relationship Id="rId103" Type="http://schemas.openxmlformats.org/officeDocument/2006/relationships/hyperlink" Target="http://www.linz.govt.nz/overseas-investment/applications/assessment" TargetMode="External"/><Relationship Id="rId108" Type="http://schemas.openxmlformats.org/officeDocument/2006/relationships/hyperlink" Target="http://www.customs.govt.nz/incommercial/Pages/default.aspx" TargetMode="External"/><Relationship Id="rId54" Type="http://schemas.openxmlformats.org/officeDocument/2006/relationships/hyperlink" Target="http://taxpolicy.ird.govt.nz/tax-treaties/convention-mutual-administrative-assistance-tax-matters" TargetMode="External"/><Relationship Id="rId70" Type="http://schemas.openxmlformats.org/officeDocument/2006/relationships/hyperlink" Target="http://www.med.govt.nz" TargetMode="External"/><Relationship Id="rId75" Type="http://schemas.openxmlformats.org/officeDocument/2006/relationships/hyperlink" Target="http://www.business.govt.nz/procurement" TargetMode="External"/><Relationship Id="rId91" Type="http://schemas.openxmlformats.org/officeDocument/2006/relationships/hyperlink" Target="mailto:Phil.lockwood@customs.govt.nz" TargetMode="External"/><Relationship Id="rId96" Type="http://schemas.openxmlformats.org/officeDocument/2006/relationships/hyperlink" Target="http://www.opengovpartnership.org/"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customs.govt.nz/incommercial/tariffandconcessions/tariffconcessions/Pages/default.aspx" TargetMode="External"/><Relationship Id="rId23" Type="http://schemas.openxmlformats.org/officeDocument/2006/relationships/hyperlink" Target="http://www.dbh.govt.nz/building-amendment-act-2012" TargetMode="External"/><Relationship Id="rId28" Type="http://schemas.openxmlformats.org/officeDocument/2006/relationships/hyperlink" Target="http://www.nzqa.govt.nz/about-us/news/guidance-on-nzqa-rules/" TargetMode="External"/><Relationship Id="rId36" Type="http://schemas.openxmlformats.org/officeDocument/2006/relationships/hyperlink" Target="http://www.legislation.govt.nz/regulation/public/2013/0283/latest/DLM5270605.html" TargetMode="External"/><Relationship Id="rId49" Type="http://schemas.openxmlformats.org/officeDocument/2006/relationships/hyperlink" Target="http://www.mfat.govt.nz" TargetMode="External"/><Relationship Id="rId57" Type="http://schemas.openxmlformats.org/officeDocument/2006/relationships/hyperlink" Target="http://fssc22000.com/en/" TargetMode="External"/><Relationship Id="rId106" Type="http://schemas.openxmlformats.org/officeDocument/2006/relationships/hyperlink" Target="http://www.customs.govt.nz/news/resources/tariff/theworkingtariffdocument/Pages/default.aspx" TargetMode="External"/><Relationship Id="rId114"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http://www.nzqa.govt.nz/about-us/news/transfer-of-the-code-of-practice-for-the-pastoral-care-of-international-students/" TargetMode="External"/><Relationship Id="rId44" Type="http://schemas.openxmlformats.org/officeDocument/2006/relationships/hyperlink" Target="http://www.mch.govt.nz/what-we-do/our-projects/current/creative-new-zealand-review" TargetMode="External"/><Relationship Id="rId52" Type="http://schemas.openxmlformats.org/officeDocument/2006/relationships/hyperlink" Target="http://taxpolicy.ird.govt.nz/tax-treaties/papua-new-guinea" TargetMode="External"/><Relationship Id="rId60" Type="http://schemas.openxmlformats.org/officeDocument/2006/relationships/hyperlink" Target="http://www.ianz.govt.nz" TargetMode="External"/><Relationship Id="rId65" Type="http://schemas.openxmlformats.org/officeDocument/2006/relationships/hyperlink" Target="mailto:feedback@customs.govt.nz" TargetMode="External"/><Relationship Id="rId73" Type="http://schemas.openxmlformats.org/officeDocument/2006/relationships/hyperlink" Target="http://www.gets.govt.nz" TargetMode="External"/><Relationship Id="rId78" Type="http://schemas.openxmlformats.org/officeDocument/2006/relationships/hyperlink" Target="mailto:tnd@mfat.govt.nz" TargetMode="External"/><Relationship Id="rId81" Type="http://schemas.openxmlformats.org/officeDocument/2006/relationships/hyperlink" Target="http://www.legislation.govt.nz" TargetMode="External"/><Relationship Id="rId86" Type="http://schemas.openxmlformats.org/officeDocument/2006/relationships/hyperlink" Target="http://www.justice.govt.nz/policy/international-justice/trans-tasman-court-proceedings" TargetMode="External"/><Relationship Id="rId94" Type="http://schemas.openxmlformats.org/officeDocument/2006/relationships/hyperlink" Target="http://mfat.govt.nz/Trade-and-Economic-Relations/Trade-and-economic-analysis/index.php" TargetMode="External"/><Relationship Id="rId99" Type="http://schemas.openxmlformats.org/officeDocument/2006/relationships/hyperlink" Target="http://www.legislation.govt.nz/act/public/1908/0089/latest/DLM144693.html" TargetMode="External"/><Relationship Id="rId101" Type="http://schemas.openxmlformats.org/officeDocument/2006/relationships/hyperlink" Target="http://www.legislation.govt.nz/news.aspx"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mbie.govt.nz" TargetMode="External"/><Relationship Id="rId39" Type="http://schemas.openxmlformats.org/officeDocument/2006/relationships/hyperlink" Target="http://www.beehive.govt.nz/minister/tim-groser" TargetMode="External"/><Relationship Id="rId109" Type="http://schemas.openxmlformats.org/officeDocument/2006/relationships/hyperlink" Target="http://www.legislation.govt.nz/" TargetMode="External"/><Relationship Id="rId34" Type="http://schemas.openxmlformats.org/officeDocument/2006/relationships/hyperlink" Target="http://www.nzqa.govt.nz/studying-in-new-zealand/nzqf/listing-qualifications-on-the-nzqf/" TargetMode="External"/><Relationship Id="rId50" Type="http://schemas.openxmlformats.org/officeDocument/2006/relationships/hyperlink" Target="http://www.mbie.govt.nz" TargetMode="External"/><Relationship Id="rId55" Type="http://schemas.openxmlformats.org/officeDocument/2006/relationships/hyperlink" Target="http://www.linz.govt.nz/overseas-investment" TargetMode="External"/><Relationship Id="rId76" Type="http://schemas.openxmlformats.org/officeDocument/2006/relationships/hyperlink" Target="http://www.treasury.govt.nz/economy/regulation" TargetMode="External"/><Relationship Id="rId97" Type="http://schemas.openxmlformats.org/officeDocument/2006/relationships/hyperlink" Target="http://www.legislation.govt.nz" TargetMode="External"/><Relationship Id="rId104" Type="http://schemas.openxmlformats.org/officeDocument/2006/relationships/hyperlink" Target="http://www.linz.govt.nz/about-linz/news-publications-and-consultations/news-and-notices/update-to-oio-web-pages" TargetMode="External"/><Relationship Id="rId7" Type="http://schemas.openxmlformats.org/officeDocument/2006/relationships/numbering" Target="numbering.xml"/><Relationship Id="rId71" Type="http://schemas.openxmlformats.org/officeDocument/2006/relationships/hyperlink" Target="http://www.comcom.govt.nz" TargetMode="External"/><Relationship Id="rId92" Type="http://schemas.openxmlformats.org/officeDocument/2006/relationships/hyperlink" Target="http://www.newzealand.govt.nz" TargetMode="External"/><Relationship Id="rId2" Type="http://schemas.openxmlformats.org/officeDocument/2006/relationships/customXml" Target="../customXml/item2.xml"/><Relationship Id="rId29" Type="http://schemas.openxmlformats.org/officeDocument/2006/relationships/hyperlink" Target="http://www.nzqa.govt.nz/about-us/our-role/legislation/nzqa-rules/nzqf-related-rules/offshore-programme-delivery-rules-2012/" TargetMode="External"/><Relationship Id="rId24" Type="http://schemas.openxmlformats.org/officeDocument/2006/relationships/hyperlink" Target="http://www.legislation.govt.nz/act/public/2013/0100/latest/DLM3957236.html" TargetMode="External"/><Relationship Id="rId40" Type="http://schemas.openxmlformats.org/officeDocument/2006/relationships/hyperlink" Target="http://www.legislation.govt.nz/act/public/2013/0085/latest/DLM5644760.html?src=qs" TargetMode="External"/><Relationship Id="rId45" Type="http://schemas.openxmlformats.org/officeDocument/2006/relationships/hyperlink" Target="http://www.dbh.govt.nz/update-gas-and-electricity-regulations" TargetMode="External"/><Relationship Id="rId66" Type="http://schemas.openxmlformats.org/officeDocument/2006/relationships/hyperlink" Target="http://www.legislation.govt.nz/act/public/2013/0068/latest/DLM1419043.html?src=qs" TargetMode="External"/><Relationship Id="rId87" Type="http://schemas.openxmlformats.org/officeDocument/2006/relationships/hyperlink" Target="mailto:lgl@mfat.govt.nz" TargetMode="External"/><Relationship Id="rId110" Type="http://schemas.openxmlformats.org/officeDocument/2006/relationships/hyperlink" Target="http://www.newzealand.govt.nz" TargetMode="External"/><Relationship Id="rId115" Type="http://schemas.openxmlformats.org/officeDocument/2006/relationships/theme" Target="theme/theme1.xml"/><Relationship Id="rId61" Type="http://schemas.openxmlformats.org/officeDocument/2006/relationships/hyperlink" Target="http://www.jas-anz.com.au" TargetMode="External"/><Relationship Id="rId82" Type="http://schemas.openxmlformats.org/officeDocument/2006/relationships/hyperlink" Target="http://www.mfat.govt.nz" TargetMode="External"/><Relationship Id="rId19" Type="http://schemas.openxmlformats.org/officeDocument/2006/relationships/hyperlink" Target="http://www.health.govt.nz" TargetMode="External"/><Relationship Id="rId14" Type="http://schemas.openxmlformats.org/officeDocument/2006/relationships/hyperlink" Target="http://www.med.govt.nz/business/trade-tariffs/tariffs-in-new-zealand/new-zealand-tariffs" TargetMode="External"/><Relationship Id="rId30" Type="http://schemas.openxmlformats.org/officeDocument/2006/relationships/hyperlink" Target="http://www.nzqa.govt.nz/studying-in-new-zealand/quality-assurance-of-education-in-new-zealand/" TargetMode="External"/><Relationship Id="rId35" Type="http://schemas.openxmlformats.org/officeDocument/2006/relationships/hyperlink" Target="http://www.nzqa.govt.nz/studying-in-new-zealand/nzqf/reviews-of-qualifications/schedule/" TargetMode="External"/><Relationship Id="rId56" Type="http://schemas.openxmlformats.org/officeDocument/2006/relationships/hyperlink" Target="http://www.newzealandnow.govt.nz/investing-in-nz" TargetMode="External"/><Relationship Id="rId77" Type="http://schemas.openxmlformats.org/officeDocument/2006/relationships/hyperlink" Target="http://www.mfat.govt.nz/Trade-and-Economic-Relations/NZ-and-the-WTO/index.php" TargetMode="External"/><Relationship Id="rId100" Type="http://schemas.openxmlformats.org/officeDocument/2006/relationships/hyperlink" Target="http://www.legislation.govt.nz/act/public/1908/0168/latest/DLM173958.html" TargetMode="External"/><Relationship Id="rId105" Type="http://schemas.openxmlformats.org/officeDocument/2006/relationships/hyperlink" Target="http://www.nzte.govt.nz/en/invest/" TargetMode="External"/><Relationship Id="rId8" Type="http://schemas.openxmlformats.org/officeDocument/2006/relationships/styles" Target="styles.xml"/><Relationship Id="rId51" Type="http://schemas.openxmlformats.org/officeDocument/2006/relationships/hyperlink" Target="http://taxpolicy.ird.govt.nz/tax-treaties/japan" TargetMode="External"/><Relationship Id="rId72" Type="http://schemas.openxmlformats.org/officeDocument/2006/relationships/hyperlink" Target="http://www.mpi.govt.nz" TargetMode="External"/><Relationship Id="rId93" Type="http://schemas.openxmlformats.org/officeDocument/2006/relationships/hyperlink" Target="http://www.stats.govt.nz/" TargetMode="External"/><Relationship Id="rId98" Type="http://schemas.openxmlformats.org/officeDocument/2006/relationships/hyperlink" Target="http://www.legislation.govt.nz/act/public/2012/0119/latest/DLM2998516.html" TargetMode="External"/><Relationship Id="rId3" Type="http://schemas.openxmlformats.org/officeDocument/2006/relationships/customXml" Target="../customXml/item3.xml"/><Relationship Id="rId25" Type="http://schemas.openxmlformats.org/officeDocument/2006/relationships/hyperlink" Target="http://www.lawcom.govt.nz/project/review-joint-and-several-liability" TargetMode="External"/><Relationship Id="rId46" Type="http://schemas.openxmlformats.org/officeDocument/2006/relationships/hyperlink" Target="http://www.legislation.govt.nz/act/public/2013/0014/latest/DLM4756113.html?search=y_act%40bill%40regulation_2013__ac%40bc%40rc%40ainf%40anif%40aaif%40bcur%40rinf%40rnif_ac%40bn%40rn_200_a&amp;p=1" TargetMode="External"/><Relationship Id="rId67" Type="http://schemas.openxmlformats.org/officeDocument/2006/relationships/hyperlink" Target="http://www.iponz.govt.nz/cms/contact/ask-a-question/how-do-i-enforce-my-intellectual-property-rights/draft-prosecution-policy-guidelines-under-the-trade-marks-act-2002-and-copyright-act-1994" TargetMode="External"/><Relationship Id="rId20" Type="http://schemas.openxmlformats.org/officeDocument/2006/relationships/hyperlink" Target="http://www.justice.govt.nz/policy/commercial-property-and-regulatory/real-estate-reform/Industry%20Guide" TargetMode="External"/><Relationship Id="rId41" Type="http://schemas.openxmlformats.org/officeDocument/2006/relationships/hyperlink" Target="http://www.mfe.govt.nz/issues/oceans/current-work/index.html" TargetMode="External"/><Relationship Id="rId62" Type="http://schemas.openxmlformats.org/officeDocument/2006/relationships/hyperlink" Target="http://www.msl.irl.cri.nz" TargetMode="External"/><Relationship Id="rId83" Type="http://schemas.openxmlformats.org/officeDocument/2006/relationships/hyperlink" Target="http://www.nzlii.org" TargetMode="External"/><Relationship Id="rId88" Type="http://schemas.openxmlformats.org/officeDocument/2006/relationships/hyperlink" Target="http://www.immigration.govt.nz" TargetMode="External"/><Relationship Id="rId111" Type="http://schemas.openxmlformats.org/officeDocument/2006/relationships/hyperlink" Target="http://www.mfa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5bdfd5-92fd-4280-aa3e-1cb227aa9653">
      <Value>74</Value>
      <Value>61</Value>
      <Value>1</Value>
    </TaxCatchAll>
    <_dlc_DocId xmlns="2c5bdfd5-92fd-4280-aa3e-1cb227aa9653">ECON-27-400</_dlc_DocId>
    <_dlc_DocIdUrl xmlns="2c5bdfd5-92fd-4280-aa3e-1cb227aa9653">
      <Url>http://o-wln-gdm/Functions/EconomicandTrade/GlobalRelations/_layouts/DocIdRedir.aspx?ID=ECON-27-400</Url>
      <Description>ECON-27-400</Description>
    </_dlc_DocIdUrl>
    <l5baa22ceebd46ea8e3732e81be971e4 xmlns="2c5bdfd5-92fd-4280-aa3e-1cb227aa9653">
      <Terms xmlns="http://schemas.microsoft.com/office/infopath/2007/PartnerControls">
        <TermInfo xmlns="http://schemas.microsoft.com/office/infopath/2007/PartnerControls">
          <TermName xmlns="http://schemas.microsoft.com/office/infopath/2007/PartnerControls">New Topic Required</TermName>
          <TermId xmlns="http://schemas.microsoft.com/office/infopath/2007/PartnerControls">0930c618-e564-40a2-8df2-086767bef1f3</TermId>
        </TermInfo>
      </Terms>
    </l5baa22ceebd46ea8e3732e81be971e4>
    <h48a418faa47446b945879d7596f6499 xmlns="2c5bdfd5-92fd-4280-aa3e-1cb227aa9653">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a43524d1-2800-4fef-a182-3bdfa3e7d94a</TermId>
        </TermInfo>
      </Terms>
    </h48a418faa47446b945879d7596f6499>
    <ParentListItemID xmlns="6d6ddbed-39c3-46c1-8be1-4258b959bd07" xsi:nil="true"/>
    <RelatedDocuments xmlns="2c5bdfd5-92fd-4280-aa3e-1cb227aa9653" xsi:nil="true"/>
    <IconOverlay xmlns="http://schemas.microsoft.com/sharepoint/v4" xsi:nil="true"/>
    <a0e9220ceeca4f4da0a3ad86820aee3d xmlns="2c5bdfd5-92fd-4280-aa3e-1cb227aa9653">
      <Terms xmlns="http://schemas.microsoft.com/office/infopath/2007/PartnerControls"/>
    </a0e9220ceeca4f4da0a3ad86820aee3d>
    <o3a06977fe844c3db2132313dc460602 xmlns="2c5bdfd5-92fd-4280-aa3e-1cb227aa96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2c5bdfd5-92fd-4280-aa3e-1cb227aa9653">
      <Terms xmlns="http://schemas.microsoft.com/office/infopath/2007/PartnerControls"/>
    </a2ecf41d8355489e904c4f363828f1b7>
    <IsCoveringDocument xmlns="2c5bdfd5-92fd-4280-aa3e-1cb227aa9653">false</IsCoveringDocument>
    <m7d8bdf464cb42f0a3c3d39d31c82072 xmlns="2c5bdfd5-92fd-4280-aa3e-1cb227aa9653">
      <Terms xmlns="http://schemas.microsoft.com/office/infopath/2007/PartnerControls"/>
    </m7d8bdf464cb42f0a3c3d39d31c82072>
    <AuthorDivisionPost xmlns="2c5bdfd5-92fd-4280-aa3e-1cb227aa9653">APD</AuthorDivisionPost>
    <_dlc_ExpireDateSaved xmlns="http://schemas.microsoft.com/sharepoint/v3" xsi:nil="true"/>
    <_dlc_ExpireDate xmlns="http://schemas.microsoft.com/sharepoint/v3">2015-07-30T12:09:12+00:00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2F09FE22C6D1A84D8B6F516B6F423E44" ma:contentTypeVersion="15" ma:contentTypeDescription="Blank Document" ma:contentTypeScope="" ma:versionID="747f003f621deafc37b39dc2abc3b7af">
  <xsd:schema xmlns:xsd="http://www.w3.org/2001/XMLSchema" xmlns:xs="http://www.w3.org/2001/XMLSchema" xmlns:p="http://schemas.microsoft.com/office/2006/metadata/properties" xmlns:ns1="http://schemas.microsoft.com/sharepoint/v3" xmlns:ns2="2c5bdfd5-92fd-4280-aa3e-1cb227aa9653" xmlns:ns3="6d6ddbed-39c3-46c1-8be1-4258b959bd07" xmlns:ns4="http://schemas.microsoft.com/sharepoint/v4" targetNamespace="http://schemas.microsoft.com/office/2006/metadata/properties" ma:root="true" ma:fieldsID="c57d03fb943dadd5d249858b7e1618da" ns1:_="" ns2:_="" ns3:_="" ns4:_="">
    <xsd:import namespace="http://schemas.microsoft.com/sharepoint/v3"/>
    <xsd:import namespace="2c5bdfd5-92fd-4280-aa3e-1cb227aa9653"/>
    <xsd:import namespace="6d6ddbed-39c3-46c1-8be1-4258b959bd07"/>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2:a0e9220ceeca4f4da0a3ad86820aee3d"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dfd5-92fd-4280-aa3e-1cb227aa9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4f2da9-0d13-4a64-9c37-4e999abf3a50}" ma:internalName="TaxCatchAll" ma:showField="CatchAllData"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4f2da9-0d13-4a64-9c37-4e999abf3a50}" ma:internalName="TaxCatchAllLabel" ma:readOnly="true" ma:showField="CatchAllDataLabel"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911a107b-8c42-41a9-822a-8c50bc407163" ma:anchorId="5945b9a6-106c-4102-a8b6-762d14499dc5"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a0e9220ceeca4f4da0a3ad86820aee3d" ma:index="34" nillable="true" ma:taxonomy="true" ma:internalName="a0e9220ceeca4f4da0a3ad86820aee3d" ma:taxonomyFieldName="Economy" ma:displayName="Economy" ma:default="" ma:fieldId="{a0e9220c-eeca-4f4d-a0a3-ad86820aee3d}" ma:sspId="d40f951a-0e91-4979-b35b-8d7b343b6be0" ma:termSetId="b08c1e84-688f-4cbb-be18-8c19dad70df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ddbed-39c3-46c1-8be1-4258b959bd07" elementFormDefault="qualified">
    <xsd:import namespace="http://schemas.microsoft.com/office/2006/documentManagement/types"/>
    <xsd:import namespace="http://schemas.microsoft.com/office/infopath/2007/PartnerControls"/>
    <xsd:element name="ParentListItemID" ma:index="35"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7180703" UniqueId="c0610ef9-132f-4825-9c94-f596e47909b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b039532-ec9b-46b9-8d03-24a29f259287"/>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6DC9-BE9C-4982-85BF-3FF389563706}">
  <ds:schemaRefs>
    <ds:schemaRef ds:uri="http://schemas.microsoft.com/sharepoint/events"/>
  </ds:schemaRefs>
</ds:datastoreItem>
</file>

<file path=customXml/itemProps2.xml><?xml version="1.0" encoding="utf-8"?>
<ds:datastoreItem xmlns:ds="http://schemas.openxmlformats.org/officeDocument/2006/customXml" ds:itemID="{1F90CE47-FF15-4426-9CC3-000279ADFC52}">
  <ds:schemaRefs>
    <ds:schemaRef ds:uri="http://schemas.microsoft.com/sharepoint/v3/contenttype/forms"/>
  </ds:schemaRefs>
</ds:datastoreItem>
</file>

<file path=customXml/itemProps3.xml><?xml version="1.0" encoding="utf-8"?>
<ds:datastoreItem xmlns:ds="http://schemas.openxmlformats.org/officeDocument/2006/customXml" ds:itemID="{C8F1744C-E807-4C43-9CC8-41D8BCED42A7}">
  <ds:schemaRefs>
    <ds:schemaRef ds:uri="http://purl.org/dc/elements/1.1/"/>
    <ds:schemaRef ds:uri="http://schemas.microsoft.com/office/infopath/2007/PartnerControls"/>
    <ds:schemaRef ds:uri="2c5bdfd5-92fd-4280-aa3e-1cb227aa9653"/>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4"/>
    <ds:schemaRef ds:uri="http://www.w3.org/XML/1998/namespace"/>
    <ds:schemaRef ds:uri="6d6ddbed-39c3-46c1-8be1-4258b959bd07"/>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7788210-210E-466F-9BC8-15AF586E3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bdfd5-92fd-4280-aa3e-1cb227aa9653"/>
    <ds:schemaRef ds:uri="6d6ddbed-39c3-46c1-8be1-4258b959bd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20B4CF-B82C-4646-901F-1F146B731224}">
  <ds:schemaRefs>
    <ds:schemaRef ds:uri="office.server.policy"/>
  </ds:schemaRefs>
</ds:datastoreItem>
</file>

<file path=customXml/itemProps6.xml><?xml version="1.0" encoding="utf-8"?>
<ds:datastoreItem xmlns:ds="http://schemas.openxmlformats.org/officeDocument/2006/customXml" ds:itemID="{7A61E491-19BF-478E-A299-AE3387B6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56</Pages>
  <Words>14142</Words>
  <Characters>94997</Characters>
  <Application>Microsoft Office Word</Application>
  <DocSecurity>0</DocSecurity>
  <Lines>791</Lines>
  <Paragraphs>217</Paragraphs>
  <ScaleCrop>false</ScaleCrop>
  <HeadingPairs>
    <vt:vector size="2" baseType="variant">
      <vt:variant>
        <vt:lpstr>Title</vt:lpstr>
      </vt:variant>
      <vt:variant>
        <vt:i4>1</vt:i4>
      </vt:variant>
    </vt:vector>
  </HeadingPairs>
  <TitlesOfParts>
    <vt:vector size="1" baseType="lpstr">
      <vt:lpstr>New Zealand IAP Report 2014</vt:lpstr>
    </vt:vector>
  </TitlesOfParts>
  <Company>DFAT</Company>
  <LinksUpToDate>false</LinksUpToDate>
  <CharactersWithSpaces>108922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IAP Report 2014</dc:title>
  <dc:subject>1019366 v2</dc:subject>
  <dc:creator>wallac</dc:creator>
  <dc:description>New topic: Bogor Goals</dc:description>
  <cp:lastModifiedBy>Bernadine Zhang Yuhua</cp:lastModifiedBy>
  <cp:revision>3</cp:revision>
  <cp:lastPrinted>2014-02-03T02:17:00Z</cp:lastPrinted>
  <dcterms:created xsi:type="dcterms:W3CDTF">2014-02-03T02:07:00Z</dcterms:created>
  <dcterms:modified xsi:type="dcterms:W3CDTF">2014-02-03T02:17:00Z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0x01010077AA9D1CFFA240DC80DAD99CA5F5CD00002DAE8431F8B6400CAA222602BDDA92B8002F09FE22C6D1A84D8B6F516B6F423E44</vt:lpwstr>
  </property>
  <property fmtid="{D5CDD505-2E9C-101B-9397-08002B2CF9AE}" pid="3" name="Division/Post">
    <vt:lpwstr>117;#ARD|3b2c5ff7-98c1-49a5-a076-c2a8ff0cfd64</vt:lpwstr>
  </property>
  <property fmtid="{D5CDD505-2E9C-101B-9397-08002B2CF9AE}" pid="4" name="Doc Ref">
    <vt:lpwstr>O-WLN-6012232</vt:lpwstr>
  </property>
  <property fmtid="{D5CDD505-2E9C-101B-9397-08002B2CF9AE}" pid="5" name="Other Units">
    <vt:lpwstr/>
  </property>
  <property fmtid="{D5CDD505-2E9C-101B-9397-08002B2CF9AE}" pid="6" name="Organisation">
    <vt:lpwstr>116;#APEC|7147f8d3-c12a-483c-b01c-f9cdde7e82be</vt:lpwstr>
  </property>
  <property fmtid="{D5CDD505-2E9C-101B-9397-08002B2CF9AE}" pid="7" name="Country">
    <vt:lpwstr>74;#New Zealand|a43524d1-2800-4fef-a182-3bdfa3e7d94a</vt:lpwstr>
  </property>
  <property fmtid="{D5CDD505-2E9C-101B-9397-08002B2CF9AE}" pid="8" name="Classification">
    <vt:lpwstr>2;#Unclassified|0496e4db-39dc-4e5b-a080-a360da5843e8</vt:lpwstr>
  </property>
  <property fmtid="{D5CDD505-2E9C-101B-9397-08002B2CF9AE}" pid="9" name="_dlc_DocIdItemGuid">
    <vt:lpwstr>1355dfd8-500b-4b74-bd68-c6aa353e9c23</vt:lpwstr>
  </property>
  <property fmtid="{D5CDD505-2E9C-101B-9397-08002B2CF9AE}" pid="10" name="_dlc_policyId">
    <vt:lpwstr>0x01010077AA9D1CFFA240DC80DAD99CA5F5CD00|187180703</vt:lpwstr>
  </property>
  <property fmtid="{D5CDD505-2E9C-101B-9397-08002B2CF9AE}" pid="11"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2" name="Economy">
    <vt:lpwstr/>
  </property>
  <property fmtid="{D5CDD505-2E9C-101B-9397-08002B2CF9AE}" pid="13" name="Order">
    <vt:r8>40000</vt:r8>
  </property>
  <property fmtid="{D5CDD505-2E9C-101B-9397-08002B2CF9AE}" pid="14" name="Topic">
    <vt:lpwstr>61;#New Topic Required|0930c618-e564-40a2-8df2-086767bef1f3</vt:lpwstr>
  </property>
  <property fmtid="{D5CDD505-2E9C-101B-9397-08002B2CF9AE}" pid="15" name="SecurityClassification">
    <vt:lpwstr>1;#UNCLASSIFIED|738a72fd-0042-476f-991b-551c05ade48c</vt:lpwstr>
  </property>
  <property fmtid="{D5CDD505-2E9C-101B-9397-08002B2CF9AE}" pid="16" name="CoveringClassification">
    <vt:lpwstr/>
  </property>
  <property fmtid="{D5CDD505-2E9C-101B-9397-08002B2CF9AE}" pid="17" name="SecurityCaveat">
    <vt:lpwstr/>
  </property>
  <property fmtid="{D5CDD505-2E9C-101B-9397-08002B2CF9AE}" pid="18" name="RecordPoint_SubmissionDate">
    <vt:lpwstr/>
  </property>
  <property fmtid="{D5CDD505-2E9C-101B-9397-08002B2CF9AE}" pid="19" name="RecordPoint_ActiveItemWebId">
    <vt:lpwstr>{76287302-ada9-457c-b712-89de1210b3f2}</vt:lpwstr>
  </property>
  <property fmtid="{D5CDD505-2E9C-101B-9397-08002B2CF9AE}" pid="20" name="RecordPoint_WorkflowType">
    <vt:lpwstr>ActiveSubmitStub</vt:lpwstr>
  </property>
  <property fmtid="{D5CDD505-2E9C-101B-9397-08002B2CF9AE}" pid="21" name="RecordPoint_ActiveItemSiteId">
    <vt:lpwstr>{87289d67-d1bc-4b29-9e8a-971043db751e}</vt:lpwstr>
  </property>
  <property fmtid="{D5CDD505-2E9C-101B-9397-08002B2CF9AE}" pid="22" name="RecordPoint_ActiveItemListId">
    <vt:lpwstr>{6d6ddbed-39c3-46c1-8be1-4258b959bd07}</vt:lpwstr>
  </property>
  <property fmtid="{D5CDD505-2E9C-101B-9397-08002B2CF9AE}" pid="23" name="RecordPoint_ActiveItemMoved">
    <vt:lpwstr/>
  </property>
  <property fmtid="{D5CDD505-2E9C-101B-9397-08002B2CF9AE}" pid="24" name="RecordPoint_RecordFormat">
    <vt:lpwstr/>
  </property>
  <property fmtid="{D5CDD505-2E9C-101B-9397-08002B2CF9AE}" pid="25" name="RecordPoint_SubmissionCompleted">
    <vt:lpwstr>2013-12-04T05:47:35.3305462+13:00</vt:lpwstr>
  </property>
  <property fmtid="{D5CDD505-2E9C-101B-9397-08002B2CF9AE}" pid="26" name="RecordPoint_ActiveItemUniqueId">
    <vt:lpwstr>{1355dfd8-500b-4b74-bd68-c6aa353e9c23}</vt:lpwstr>
  </property>
  <property fmtid="{D5CDD505-2E9C-101B-9397-08002B2CF9AE}" pid="27" name="WorkflowCreationPath">
    <vt:lpwstr>1a16bc99-51de-44d5-9726-e7758f308e98,4;</vt:lpwstr>
  </property>
</Properties>
</file>