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0B23B" w14:textId="77777777" w:rsidR="00386BBD" w:rsidRDefault="00386BBD">
      <w:pPr>
        <w:pStyle w:val="BodyText"/>
        <w:spacing w:before="10"/>
        <w:rPr>
          <w:b/>
          <w:sz w:val="28"/>
        </w:rPr>
      </w:pPr>
    </w:p>
    <w:p w14:paraId="68F2823C" w14:textId="77777777" w:rsidR="00386BBD" w:rsidRDefault="00BF78E0" w:rsidP="004E54D9">
      <w:pPr>
        <w:pStyle w:val="Heading1"/>
        <w:spacing w:before="87"/>
        <w:jc w:val="center"/>
      </w:pPr>
      <w:r>
        <w:rPr>
          <w:color w:val="2C2C2D"/>
        </w:rPr>
        <w:t>APEC Chemical Dialogue:</w:t>
      </w:r>
    </w:p>
    <w:p w14:paraId="3A7B1AED" w14:textId="34F78EC9" w:rsidR="00386BBD" w:rsidRDefault="00BF78E0" w:rsidP="004E54D9">
      <w:pPr>
        <w:spacing w:before="2"/>
        <w:ind w:left="154"/>
        <w:jc w:val="center"/>
        <w:rPr>
          <w:b/>
          <w:sz w:val="45"/>
        </w:rPr>
      </w:pPr>
      <w:r>
        <w:rPr>
          <w:b/>
          <w:color w:val="2C2C2D"/>
          <w:sz w:val="45"/>
        </w:rPr>
        <w:t>Strategic Framework for Chemicals in the Asia-Pacific Region 2020-202</w:t>
      </w:r>
      <w:r w:rsidR="00066633">
        <w:rPr>
          <w:b/>
          <w:color w:val="2C2C2D"/>
          <w:sz w:val="45"/>
        </w:rPr>
        <w:t>3</w:t>
      </w:r>
    </w:p>
    <w:p w14:paraId="1FC4DBDA" w14:textId="77777777" w:rsidR="00386BBD" w:rsidRDefault="00386BBD">
      <w:pPr>
        <w:pStyle w:val="BodyText"/>
        <w:rPr>
          <w:b/>
          <w:sz w:val="50"/>
        </w:rPr>
      </w:pPr>
    </w:p>
    <w:p w14:paraId="5E33074C" w14:textId="77777777" w:rsidR="00386BBD" w:rsidRDefault="00386BBD">
      <w:pPr>
        <w:pStyle w:val="BodyText"/>
        <w:rPr>
          <w:b/>
          <w:sz w:val="59"/>
        </w:rPr>
      </w:pPr>
    </w:p>
    <w:p w14:paraId="66ABC4ED" w14:textId="77777777" w:rsidR="00386BBD" w:rsidRDefault="00BF78E0">
      <w:pPr>
        <w:spacing w:before="1"/>
        <w:ind w:left="699"/>
        <w:rPr>
          <w:b/>
          <w:i/>
          <w:sz w:val="26"/>
        </w:rPr>
      </w:pPr>
      <w:r>
        <w:rPr>
          <w:b/>
          <w:i/>
          <w:color w:val="004059"/>
          <w:sz w:val="26"/>
        </w:rPr>
        <w:t>Promoting sustainability and innovation through chemistry</w:t>
      </w:r>
    </w:p>
    <w:p w14:paraId="66AE9B87" w14:textId="77777777" w:rsidR="00386BBD" w:rsidRDefault="00386BBD">
      <w:pPr>
        <w:rPr>
          <w:sz w:val="26"/>
        </w:rPr>
        <w:sectPr w:rsidR="00386BBD">
          <w:headerReference w:type="default" r:id="rId7"/>
          <w:footerReference w:type="even" r:id="rId8"/>
          <w:footerReference w:type="default" r:id="rId9"/>
          <w:footerReference w:type="first" r:id="rId10"/>
          <w:pgSz w:w="12240" w:h="15840"/>
          <w:pgMar w:top="1500" w:right="1720" w:bottom="860" w:left="1720" w:header="0" w:footer="677" w:gutter="0"/>
          <w:pgNumType w:start="1"/>
          <w:cols w:space="720"/>
        </w:sectPr>
      </w:pPr>
    </w:p>
    <w:p w14:paraId="5391654E" w14:textId="77777777" w:rsidR="00386BBD" w:rsidRDefault="00BF78E0">
      <w:pPr>
        <w:pStyle w:val="Heading2"/>
        <w:spacing w:before="77"/>
      </w:pPr>
      <w:r>
        <w:rPr>
          <w:color w:val="004059"/>
        </w:rPr>
        <w:lastRenderedPageBreak/>
        <w:t>Preamble</w:t>
      </w:r>
    </w:p>
    <w:p w14:paraId="0BE84452" w14:textId="2D622AFC" w:rsidR="00386BBD" w:rsidRDefault="00BF78E0">
      <w:pPr>
        <w:pStyle w:val="Heading3"/>
        <w:spacing w:before="239"/>
      </w:pPr>
      <w:r>
        <w:rPr>
          <w:color w:val="005677"/>
        </w:rPr>
        <w:t>Committee on Trade and Investment</w:t>
      </w:r>
    </w:p>
    <w:p w14:paraId="6891AF3D" w14:textId="77777777" w:rsidR="00386BBD" w:rsidRPr="002E0ED3" w:rsidRDefault="00386BBD">
      <w:pPr>
        <w:pStyle w:val="BodyText"/>
        <w:spacing w:before="10"/>
        <w:rPr>
          <w:b/>
          <w:sz w:val="24"/>
        </w:rPr>
      </w:pPr>
    </w:p>
    <w:p w14:paraId="37FCB2DE" w14:textId="0CA07E97" w:rsidR="00386BBD" w:rsidRDefault="00BF78E0">
      <w:pPr>
        <w:pStyle w:val="BodyText"/>
        <w:spacing w:line="273" w:lineRule="auto"/>
        <w:ind w:left="154" w:right="352"/>
      </w:pPr>
      <w:r>
        <w:t xml:space="preserve">Trade and investment </w:t>
      </w:r>
      <w:r w:rsidR="00A424D1">
        <w:t xml:space="preserve">liberalization </w:t>
      </w:r>
      <w:r>
        <w:t>and facilitation are the cornerstones of APEC's mission and activities. The Committee on Trade and Investment (CTI) is the coordinating body for all of APEC's work in these areas.</w:t>
      </w:r>
    </w:p>
    <w:p w14:paraId="7466C437" w14:textId="6FE4BFDC" w:rsidR="00386BBD" w:rsidRDefault="00BF78E0">
      <w:pPr>
        <w:pStyle w:val="BodyText"/>
        <w:spacing w:before="112" w:line="273" w:lineRule="auto"/>
        <w:ind w:left="154" w:right="574"/>
        <w:jc w:val="both"/>
      </w:pPr>
      <w:r>
        <w:t>The</w:t>
      </w:r>
      <w:r>
        <w:rPr>
          <w:spacing w:val="-9"/>
        </w:rPr>
        <w:t xml:space="preserve"> </w:t>
      </w:r>
      <w:r>
        <w:t>CTI</w:t>
      </w:r>
      <w:r>
        <w:rPr>
          <w:spacing w:val="-6"/>
        </w:rPr>
        <w:t xml:space="preserve"> </w:t>
      </w:r>
      <w:r>
        <w:t>provides</w:t>
      </w:r>
      <w:r>
        <w:rPr>
          <w:spacing w:val="-6"/>
        </w:rPr>
        <w:t xml:space="preserve"> </w:t>
      </w:r>
      <w:r>
        <w:t>a</w:t>
      </w:r>
      <w:r>
        <w:rPr>
          <w:spacing w:val="-9"/>
        </w:rPr>
        <w:t xml:space="preserve"> </w:t>
      </w:r>
      <w:r>
        <w:t>forum</w:t>
      </w:r>
      <w:r>
        <w:rPr>
          <w:spacing w:val="-7"/>
        </w:rPr>
        <w:t xml:space="preserve"> </w:t>
      </w:r>
      <w:r>
        <w:t>for</w:t>
      </w:r>
      <w:r>
        <w:rPr>
          <w:spacing w:val="-8"/>
        </w:rPr>
        <w:t xml:space="preserve"> </w:t>
      </w:r>
      <w:r>
        <w:t>APEC's</w:t>
      </w:r>
      <w:r>
        <w:rPr>
          <w:spacing w:val="-7"/>
        </w:rPr>
        <w:t xml:space="preserve"> </w:t>
      </w:r>
      <w:r>
        <w:t>member</w:t>
      </w:r>
      <w:r>
        <w:rPr>
          <w:spacing w:val="-8"/>
        </w:rPr>
        <w:t xml:space="preserve"> </w:t>
      </w:r>
      <w:r>
        <w:t>economies</w:t>
      </w:r>
      <w:r>
        <w:rPr>
          <w:spacing w:val="-7"/>
        </w:rPr>
        <w:t xml:space="preserve"> </w:t>
      </w:r>
      <w:r>
        <w:t>to</w:t>
      </w:r>
      <w:r>
        <w:rPr>
          <w:spacing w:val="-8"/>
        </w:rPr>
        <w:t xml:space="preserve"> </w:t>
      </w:r>
      <w:r>
        <w:t>deliberate</w:t>
      </w:r>
      <w:r w:rsidR="00A424D1">
        <w:t xml:space="preserve"> </w:t>
      </w:r>
      <w:proofErr w:type="gramStart"/>
      <w:r w:rsidR="00A424D1">
        <w:t xml:space="preserve">on  </w:t>
      </w:r>
      <w:r>
        <w:t>trade</w:t>
      </w:r>
      <w:proofErr w:type="gramEnd"/>
      <w:r>
        <w:rPr>
          <w:spacing w:val="-8"/>
        </w:rPr>
        <w:t xml:space="preserve"> </w:t>
      </w:r>
      <w:r>
        <w:t>and</w:t>
      </w:r>
      <w:r>
        <w:rPr>
          <w:spacing w:val="-8"/>
        </w:rPr>
        <w:t xml:space="preserve"> </w:t>
      </w:r>
      <w:r>
        <w:t>policy</w:t>
      </w:r>
      <w:r>
        <w:rPr>
          <w:spacing w:val="-8"/>
        </w:rPr>
        <w:t xml:space="preserve"> </w:t>
      </w:r>
      <w:r>
        <w:t>issues.</w:t>
      </w:r>
      <w:r>
        <w:rPr>
          <w:spacing w:val="-8"/>
        </w:rPr>
        <w:t xml:space="preserve"> </w:t>
      </w:r>
      <w:r>
        <w:t>It</w:t>
      </w:r>
      <w:r w:rsidR="00A424D1">
        <w:t>s objective is to help APEC economies achieve free and open trade and investment, while</w:t>
      </w:r>
      <w:r w:rsidR="000D1F4D">
        <w:t xml:space="preserve"> </w:t>
      </w:r>
      <w:r>
        <w:t>work</w:t>
      </w:r>
      <w:r w:rsidR="004509ED">
        <w:t>ing</w:t>
      </w:r>
      <w:r>
        <w:rPr>
          <w:spacing w:val="-8"/>
        </w:rPr>
        <w:t xml:space="preserve"> </w:t>
      </w:r>
      <w:r>
        <w:t>to</w:t>
      </w:r>
      <w:r>
        <w:rPr>
          <w:spacing w:val="-9"/>
        </w:rPr>
        <w:t xml:space="preserve"> </w:t>
      </w:r>
      <w:r>
        <w:t>reduce</w:t>
      </w:r>
      <w:r>
        <w:rPr>
          <w:spacing w:val="-9"/>
        </w:rPr>
        <w:t xml:space="preserve"> </w:t>
      </w:r>
      <w:r>
        <w:t>impediments</w:t>
      </w:r>
      <w:r>
        <w:rPr>
          <w:spacing w:val="-9"/>
        </w:rPr>
        <w:t xml:space="preserve"> </w:t>
      </w:r>
      <w:r>
        <w:t>to</w:t>
      </w:r>
      <w:r>
        <w:rPr>
          <w:spacing w:val="-9"/>
        </w:rPr>
        <w:t xml:space="preserve"> </w:t>
      </w:r>
      <w:r>
        <w:t>business</w:t>
      </w:r>
      <w:r>
        <w:rPr>
          <w:spacing w:val="-9"/>
        </w:rPr>
        <w:t xml:space="preserve"> </w:t>
      </w:r>
      <w:r>
        <w:t>activit</w:t>
      </w:r>
      <w:r w:rsidR="004509ED">
        <w:t>ies.</w:t>
      </w:r>
      <w:r w:rsidR="00DB24F7">
        <w:rPr>
          <w:spacing w:val="-8"/>
        </w:rPr>
        <w:t xml:space="preserve"> </w:t>
      </w:r>
      <w:r>
        <w:t>The</w:t>
      </w:r>
      <w:r>
        <w:rPr>
          <w:spacing w:val="-9"/>
        </w:rPr>
        <w:t xml:space="preserve"> </w:t>
      </w:r>
      <w:r>
        <w:t>CTI</w:t>
      </w:r>
      <w:r>
        <w:rPr>
          <w:spacing w:val="-6"/>
        </w:rPr>
        <w:t xml:space="preserve"> </w:t>
      </w:r>
      <w:r>
        <w:t>oversees:</w:t>
      </w:r>
    </w:p>
    <w:p w14:paraId="25825C75" w14:textId="77777777" w:rsidR="00386BBD" w:rsidRDefault="00BF78E0">
      <w:pPr>
        <w:pStyle w:val="BodyText"/>
        <w:spacing w:before="114"/>
        <w:ind w:left="154"/>
      </w:pPr>
      <w:r>
        <w:t>Eight sub-groups:</w:t>
      </w:r>
    </w:p>
    <w:p w14:paraId="1521AC54" w14:textId="77777777" w:rsidR="00386BBD" w:rsidRDefault="00BF78E0">
      <w:pPr>
        <w:pStyle w:val="ListParagraph"/>
        <w:numPr>
          <w:ilvl w:val="0"/>
          <w:numId w:val="6"/>
        </w:numPr>
        <w:tabs>
          <w:tab w:val="left" w:pos="689"/>
        </w:tabs>
        <w:spacing w:before="29"/>
        <w:ind w:hanging="410"/>
        <w:rPr>
          <w:rFonts w:ascii="Symbol"/>
          <w:color w:val="005677"/>
          <w:sz w:val="19"/>
        </w:rPr>
      </w:pPr>
      <w:r>
        <w:rPr>
          <w:sz w:val="19"/>
        </w:rPr>
        <w:t>Business</w:t>
      </w:r>
      <w:r>
        <w:rPr>
          <w:spacing w:val="-16"/>
          <w:sz w:val="19"/>
        </w:rPr>
        <w:t xml:space="preserve"> </w:t>
      </w:r>
      <w:r>
        <w:rPr>
          <w:sz w:val="19"/>
        </w:rPr>
        <w:t>Mobility</w:t>
      </w:r>
      <w:r>
        <w:rPr>
          <w:spacing w:val="-16"/>
          <w:sz w:val="19"/>
        </w:rPr>
        <w:t xml:space="preserve"> </w:t>
      </w:r>
      <w:r>
        <w:rPr>
          <w:sz w:val="19"/>
        </w:rPr>
        <w:t>Group</w:t>
      </w:r>
      <w:r>
        <w:rPr>
          <w:spacing w:val="-16"/>
          <w:sz w:val="19"/>
        </w:rPr>
        <w:t xml:space="preserve"> </w:t>
      </w:r>
      <w:r>
        <w:rPr>
          <w:sz w:val="19"/>
        </w:rPr>
        <w:t>(BMG)</w:t>
      </w:r>
    </w:p>
    <w:p w14:paraId="47DCD25B" w14:textId="77777777" w:rsidR="00386BBD" w:rsidRDefault="00BF78E0">
      <w:pPr>
        <w:pStyle w:val="ListParagraph"/>
        <w:numPr>
          <w:ilvl w:val="0"/>
          <w:numId w:val="6"/>
        </w:numPr>
        <w:tabs>
          <w:tab w:val="left" w:pos="689"/>
        </w:tabs>
        <w:ind w:left="688" w:hanging="266"/>
        <w:rPr>
          <w:rFonts w:ascii="Symbol"/>
          <w:color w:val="005677"/>
          <w:sz w:val="19"/>
        </w:rPr>
      </w:pPr>
      <w:r>
        <w:rPr>
          <w:sz w:val="19"/>
        </w:rPr>
        <w:t>Electronic</w:t>
      </w:r>
      <w:r>
        <w:rPr>
          <w:spacing w:val="-16"/>
          <w:sz w:val="19"/>
        </w:rPr>
        <w:t xml:space="preserve"> </w:t>
      </w:r>
      <w:r>
        <w:rPr>
          <w:sz w:val="19"/>
        </w:rPr>
        <w:t>Commerce</w:t>
      </w:r>
      <w:r>
        <w:rPr>
          <w:spacing w:val="-16"/>
          <w:sz w:val="19"/>
        </w:rPr>
        <w:t xml:space="preserve"> </w:t>
      </w:r>
      <w:r>
        <w:rPr>
          <w:sz w:val="19"/>
        </w:rPr>
        <w:t>Steering</w:t>
      </w:r>
      <w:r>
        <w:rPr>
          <w:spacing w:val="-16"/>
          <w:sz w:val="19"/>
        </w:rPr>
        <w:t xml:space="preserve"> </w:t>
      </w:r>
      <w:r>
        <w:rPr>
          <w:sz w:val="19"/>
        </w:rPr>
        <w:t>Group</w:t>
      </w:r>
      <w:r>
        <w:rPr>
          <w:spacing w:val="-16"/>
          <w:sz w:val="19"/>
        </w:rPr>
        <w:t xml:space="preserve"> </w:t>
      </w:r>
      <w:r>
        <w:rPr>
          <w:sz w:val="19"/>
        </w:rPr>
        <w:t>(ECSG)</w:t>
      </w:r>
    </w:p>
    <w:p w14:paraId="7D7EBD9A" w14:textId="77777777" w:rsidR="00386BBD" w:rsidRDefault="00BF78E0">
      <w:pPr>
        <w:pStyle w:val="ListParagraph"/>
        <w:numPr>
          <w:ilvl w:val="0"/>
          <w:numId w:val="6"/>
        </w:numPr>
        <w:tabs>
          <w:tab w:val="left" w:pos="689"/>
        </w:tabs>
        <w:ind w:left="688" w:hanging="266"/>
        <w:rPr>
          <w:rFonts w:ascii="Symbol"/>
          <w:color w:val="005677"/>
          <w:sz w:val="19"/>
        </w:rPr>
      </w:pPr>
      <w:r>
        <w:rPr>
          <w:sz w:val="19"/>
        </w:rPr>
        <w:t>Group on Services</w:t>
      </w:r>
      <w:r>
        <w:rPr>
          <w:spacing w:val="-33"/>
          <w:sz w:val="19"/>
        </w:rPr>
        <w:t xml:space="preserve"> </w:t>
      </w:r>
      <w:r>
        <w:rPr>
          <w:sz w:val="19"/>
        </w:rPr>
        <w:t>(GOS)</w:t>
      </w:r>
    </w:p>
    <w:p w14:paraId="023CC744" w14:textId="77777777" w:rsidR="00386BBD" w:rsidRDefault="00BF78E0">
      <w:pPr>
        <w:pStyle w:val="ListParagraph"/>
        <w:numPr>
          <w:ilvl w:val="0"/>
          <w:numId w:val="6"/>
        </w:numPr>
        <w:tabs>
          <w:tab w:val="left" w:pos="689"/>
        </w:tabs>
        <w:ind w:left="688" w:hanging="266"/>
        <w:rPr>
          <w:rFonts w:ascii="Symbol"/>
          <w:color w:val="005677"/>
          <w:sz w:val="19"/>
        </w:rPr>
      </w:pPr>
      <w:r>
        <w:rPr>
          <w:sz w:val="19"/>
        </w:rPr>
        <w:t>Intellectual</w:t>
      </w:r>
      <w:r>
        <w:rPr>
          <w:spacing w:val="-16"/>
          <w:sz w:val="19"/>
        </w:rPr>
        <w:t xml:space="preserve"> </w:t>
      </w:r>
      <w:r>
        <w:rPr>
          <w:sz w:val="19"/>
        </w:rPr>
        <w:t>Property</w:t>
      </w:r>
      <w:r>
        <w:rPr>
          <w:spacing w:val="-16"/>
          <w:sz w:val="19"/>
        </w:rPr>
        <w:t xml:space="preserve"> </w:t>
      </w:r>
      <w:r>
        <w:rPr>
          <w:sz w:val="19"/>
        </w:rPr>
        <w:t>Experts'</w:t>
      </w:r>
      <w:r>
        <w:rPr>
          <w:spacing w:val="-17"/>
          <w:sz w:val="19"/>
        </w:rPr>
        <w:t xml:space="preserve"> </w:t>
      </w:r>
      <w:r>
        <w:rPr>
          <w:sz w:val="19"/>
        </w:rPr>
        <w:t>Group</w:t>
      </w:r>
      <w:r>
        <w:rPr>
          <w:spacing w:val="-16"/>
          <w:sz w:val="19"/>
        </w:rPr>
        <w:t xml:space="preserve"> </w:t>
      </w:r>
      <w:r>
        <w:rPr>
          <w:sz w:val="19"/>
        </w:rPr>
        <w:t>(IPEG)</w:t>
      </w:r>
    </w:p>
    <w:p w14:paraId="70B53B2A" w14:textId="77777777" w:rsidR="00386BBD" w:rsidRDefault="00BF78E0">
      <w:pPr>
        <w:pStyle w:val="ListParagraph"/>
        <w:numPr>
          <w:ilvl w:val="0"/>
          <w:numId w:val="6"/>
        </w:numPr>
        <w:tabs>
          <w:tab w:val="left" w:pos="689"/>
        </w:tabs>
        <w:spacing w:before="27"/>
        <w:ind w:left="688" w:hanging="266"/>
        <w:rPr>
          <w:rFonts w:ascii="Symbol"/>
          <w:color w:val="005677"/>
          <w:sz w:val="19"/>
        </w:rPr>
      </w:pPr>
      <w:r>
        <w:rPr>
          <w:sz w:val="19"/>
        </w:rPr>
        <w:t>Investment</w:t>
      </w:r>
      <w:r>
        <w:rPr>
          <w:spacing w:val="-15"/>
          <w:sz w:val="19"/>
        </w:rPr>
        <w:t xml:space="preserve"> </w:t>
      </w:r>
      <w:r>
        <w:rPr>
          <w:sz w:val="19"/>
        </w:rPr>
        <w:t>Experts'</w:t>
      </w:r>
      <w:r>
        <w:rPr>
          <w:spacing w:val="-15"/>
          <w:sz w:val="19"/>
        </w:rPr>
        <w:t xml:space="preserve"> </w:t>
      </w:r>
      <w:r>
        <w:rPr>
          <w:sz w:val="19"/>
        </w:rPr>
        <w:t>Group</w:t>
      </w:r>
      <w:r>
        <w:rPr>
          <w:spacing w:val="-14"/>
          <w:sz w:val="19"/>
        </w:rPr>
        <w:t xml:space="preserve"> </w:t>
      </w:r>
      <w:r>
        <w:rPr>
          <w:sz w:val="19"/>
        </w:rPr>
        <w:t>(IEG)</w:t>
      </w:r>
    </w:p>
    <w:p w14:paraId="73ABB4B1" w14:textId="77777777" w:rsidR="00386BBD" w:rsidRDefault="00BF78E0">
      <w:pPr>
        <w:pStyle w:val="ListParagraph"/>
        <w:numPr>
          <w:ilvl w:val="0"/>
          <w:numId w:val="6"/>
        </w:numPr>
        <w:tabs>
          <w:tab w:val="left" w:pos="689"/>
        </w:tabs>
        <w:spacing w:before="30"/>
        <w:ind w:left="688" w:hanging="266"/>
        <w:rPr>
          <w:rFonts w:ascii="Symbol"/>
          <w:color w:val="005677"/>
          <w:sz w:val="19"/>
        </w:rPr>
      </w:pPr>
      <w:r>
        <w:rPr>
          <w:sz w:val="19"/>
        </w:rPr>
        <w:t>Market Access Group</w:t>
      </w:r>
      <w:r>
        <w:rPr>
          <w:spacing w:val="-33"/>
          <w:sz w:val="19"/>
        </w:rPr>
        <w:t xml:space="preserve"> </w:t>
      </w:r>
      <w:r>
        <w:rPr>
          <w:sz w:val="19"/>
        </w:rPr>
        <w:t>(MAG)</w:t>
      </w:r>
    </w:p>
    <w:p w14:paraId="1D3FD394" w14:textId="77777777" w:rsidR="00386BBD" w:rsidRDefault="00BF78E0">
      <w:pPr>
        <w:pStyle w:val="ListParagraph"/>
        <w:numPr>
          <w:ilvl w:val="0"/>
          <w:numId w:val="6"/>
        </w:numPr>
        <w:tabs>
          <w:tab w:val="left" w:pos="689"/>
        </w:tabs>
        <w:spacing w:before="29"/>
        <w:ind w:left="688" w:hanging="266"/>
        <w:rPr>
          <w:rFonts w:ascii="Symbol"/>
          <w:color w:val="005677"/>
          <w:sz w:val="19"/>
        </w:rPr>
      </w:pPr>
      <w:r>
        <w:rPr>
          <w:sz w:val="19"/>
        </w:rPr>
        <w:t>Sub-Committee</w:t>
      </w:r>
      <w:r>
        <w:rPr>
          <w:spacing w:val="-16"/>
          <w:sz w:val="19"/>
        </w:rPr>
        <w:t xml:space="preserve"> </w:t>
      </w:r>
      <w:r>
        <w:rPr>
          <w:sz w:val="19"/>
        </w:rPr>
        <w:t>on</w:t>
      </w:r>
      <w:r>
        <w:rPr>
          <w:spacing w:val="-16"/>
          <w:sz w:val="19"/>
        </w:rPr>
        <w:t xml:space="preserve"> </w:t>
      </w:r>
      <w:r>
        <w:rPr>
          <w:sz w:val="19"/>
        </w:rPr>
        <w:t>Customs</w:t>
      </w:r>
      <w:r>
        <w:rPr>
          <w:spacing w:val="-16"/>
          <w:sz w:val="19"/>
        </w:rPr>
        <w:t xml:space="preserve"> </w:t>
      </w:r>
      <w:r>
        <w:rPr>
          <w:sz w:val="19"/>
        </w:rPr>
        <w:t>Procedures</w:t>
      </w:r>
      <w:r>
        <w:rPr>
          <w:spacing w:val="-16"/>
          <w:sz w:val="19"/>
        </w:rPr>
        <w:t xml:space="preserve"> </w:t>
      </w:r>
      <w:r>
        <w:rPr>
          <w:sz w:val="19"/>
        </w:rPr>
        <w:t>(SCCP)</w:t>
      </w:r>
    </w:p>
    <w:p w14:paraId="34A4902F" w14:textId="77777777" w:rsidR="00386BBD" w:rsidRDefault="00BF78E0">
      <w:pPr>
        <w:pStyle w:val="ListParagraph"/>
        <w:numPr>
          <w:ilvl w:val="0"/>
          <w:numId w:val="6"/>
        </w:numPr>
        <w:tabs>
          <w:tab w:val="left" w:pos="689"/>
        </w:tabs>
        <w:ind w:left="688" w:hanging="266"/>
        <w:rPr>
          <w:rFonts w:ascii="Symbol"/>
          <w:color w:val="005677"/>
          <w:sz w:val="19"/>
        </w:rPr>
      </w:pPr>
      <w:r>
        <w:rPr>
          <w:sz w:val="19"/>
        </w:rPr>
        <w:t>Sub-Committee</w:t>
      </w:r>
      <w:r>
        <w:rPr>
          <w:spacing w:val="-17"/>
          <w:sz w:val="19"/>
        </w:rPr>
        <w:t xml:space="preserve"> </w:t>
      </w:r>
      <w:r>
        <w:rPr>
          <w:sz w:val="19"/>
        </w:rPr>
        <w:t>on</w:t>
      </w:r>
      <w:r>
        <w:rPr>
          <w:spacing w:val="-17"/>
          <w:sz w:val="19"/>
        </w:rPr>
        <w:t xml:space="preserve"> </w:t>
      </w:r>
      <w:r>
        <w:rPr>
          <w:sz w:val="19"/>
        </w:rPr>
        <w:t>Standards</w:t>
      </w:r>
      <w:r>
        <w:rPr>
          <w:spacing w:val="-16"/>
          <w:sz w:val="19"/>
        </w:rPr>
        <w:t xml:space="preserve"> </w:t>
      </w:r>
      <w:r>
        <w:rPr>
          <w:sz w:val="19"/>
        </w:rPr>
        <w:t>Conformance</w:t>
      </w:r>
      <w:r>
        <w:rPr>
          <w:spacing w:val="-18"/>
          <w:sz w:val="19"/>
        </w:rPr>
        <w:t xml:space="preserve"> </w:t>
      </w:r>
      <w:r>
        <w:rPr>
          <w:sz w:val="19"/>
        </w:rPr>
        <w:t>(SCSC)</w:t>
      </w:r>
    </w:p>
    <w:p w14:paraId="283C367D" w14:textId="77777777" w:rsidR="00386BBD" w:rsidRDefault="00386BBD">
      <w:pPr>
        <w:pStyle w:val="BodyText"/>
        <w:spacing w:before="2"/>
        <w:rPr>
          <w:sz w:val="24"/>
        </w:rPr>
      </w:pPr>
    </w:p>
    <w:p w14:paraId="290323F7" w14:textId="77777777" w:rsidR="00386BBD" w:rsidRDefault="00BF78E0">
      <w:pPr>
        <w:pStyle w:val="BodyText"/>
        <w:ind w:left="154"/>
      </w:pPr>
      <w:r>
        <w:t>Three industry dialogues:</w:t>
      </w:r>
    </w:p>
    <w:p w14:paraId="78878A4D" w14:textId="77777777" w:rsidR="00386BBD" w:rsidRDefault="00BF78E0">
      <w:pPr>
        <w:pStyle w:val="ListParagraph"/>
        <w:numPr>
          <w:ilvl w:val="0"/>
          <w:numId w:val="6"/>
        </w:numPr>
        <w:tabs>
          <w:tab w:val="left" w:pos="689"/>
        </w:tabs>
        <w:spacing w:before="30"/>
        <w:ind w:left="688" w:hanging="266"/>
        <w:rPr>
          <w:rFonts w:ascii="Symbol"/>
          <w:color w:val="005677"/>
          <w:sz w:val="19"/>
        </w:rPr>
      </w:pPr>
      <w:r>
        <w:rPr>
          <w:sz w:val="19"/>
        </w:rPr>
        <w:t>Automotive Dialogue</w:t>
      </w:r>
      <w:r>
        <w:rPr>
          <w:spacing w:val="-27"/>
          <w:sz w:val="19"/>
        </w:rPr>
        <w:t xml:space="preserve"> </w:t>
      </w:r>
      <w:r>
        <w:rPr>
          <w:sz w:val="19"/>
        </w:rPr>
        <w:t>(AD)</w:t>
      </w:r>
    </w:p>
    <w:p w14:paraId="02D1A86F" w14:textId="77777777" w:rsidR="00386BBD" w:rsidRDefault="00BF78E0">
      <w:pPr>
        <w:pStyle w:val="ListParagraph"/>
        <w:numPr>
          <w:ilvl w:val="0"/>
          <w:numId w:val="6"/>
        </w:numPr>
        <w:tabs>
          <w:tab w:val="left" w:pos="689"/>
        </w:tabs>
        <w:ind w:left="688" w:hanging="266"/>
        <w:rPr>
          <w:rFonts w:ascii="Symbol"/>
          <w:color w:val="005677"/>
          <w:sz w:val="19"/>
        </w:rPr>
      </w:pPr>
      <w:r>
        <w:rPr>
          <w:sz w:val="19"/>
        </w:rPr>
        <w:t>Chemical Dialogue</w:t>
      </w:r>
      <w:r>
        <w:rPr>
          <w:spacing w:val="-34"/>
          <w:sz w:val="19"/>
        </w:rPr>
        <w:t xml:space="preserve"> </w:t>
      </w:r>
      <w:r>
        <w:rPr>
          <w:sz w:val="19"/>
        </w:rPr>
        <w:t>(CD)</w:t>
      </w:r>
    </w:p>
    <w:p w14:paraId="40375290" w14:textId="77777777" w:rsidR="00386BBD" w:rsidRDefault="00BF78E0">
      <w:pPr>
        <w:pStyle w:val="ListParagraph"/>
        <w:numPr>
          <w:ilvl w:val="0"/>
          <w:numId w:val="6"/>
        </w:numPr>
        <w:tabs>
          <w:tab w:val="left" w:pos="689"/>
        </w:tabs>
        <w:ind w:left="688" w:hanging="266"/>
        <w:rPr>
          <w:rFonts w:ascii="Symbol"/>
          <w:color w:val="005677"/>
          <w:sz w:val="19"/>
        </w:rPr>
      </w:pPr>
      <w:r>
        <w:rPr>
          <w:sz w:val="19"/>
        </w:rPr>
        <w:t>Life</w:t>
      </w:r>
      <w:r>
        <w:rPr>
          <w:spacing w:val="-12"/>
          <w:sz w:val="19"/>
        </w:rPr>
        <w:t xml:space="preserve"> </w:t>
      </w:r>
      <w:r>
        <w:rPr>
          <w:sz w:val="19"/>
        </w:rPr>
        <w:t>Sciences</w:t>
      </w:r>
      <w:r>
        <w:rPr>
          <w:spacing w:val="-11"/>
          <w:sz w:val="19"/>
        </w:rPr>
        <w:t xml:space="preserve"> </w:t>
      </w:r>
      <w:r>
        <w:rPr>
          <w:sz w:val="19"/>
        </w:rPr>
        <w:t>Innovation</w:t>
      </w:r>
      <w:r>
        <w:rPr>
          <w:spacing w:val="-12"/>
          <w:sz w:val="19"/>
        </w:rPr>
        <w:t xml:space="preserve"> </w:t>
      </w:r>
      <w:r>
        <w:rPr>
          <w:sz w:val="19"/>
        </w:rPr>
        <w:t>Forum</w:t>
      </w:r>
      <w:r>
        <w:rPr>
          <w:spacing w:val="-11"/>
          <w:sz w:val="19"/>
        </w:rPr>
        <w:t xml:space="preserve"> </w:t>
      </w:r>
      <w:r>
        <w:rPr>
          <w:sz w:val="19"/>
        </w:rPr>
        <w:t>(LSIF)</w:t>
      </w:r>
    </w:p>
    <w:p w14:paraId="2567268C" w14:textId="6A6C86F2" w:rsidR="00386BBD" w:rsidRDefault="00BF78E0">
      <w:pPr>
        <w:pStyle w:val="BodyText"/>
        <w:spacing w:before="142" w:line="273" w:lineRule="auto"/>
        <w:ind w:left="154" w:right="93"/>
      </w:pPr>
      <w:r>
        <w:t>The CTI was established in November 1993 by the Declaration of an APEC Trade and Investment Framework. APEC Leaders and Ministers direct its work and APEC Senior Officials provide guidance. The scope of the CTI's work was expanded and further clarified by the Osaka Action Agenda in 1995.</w:t>
      </w:r>
    </w:p>
    <w:p w14:paraId="013E973D" w14:textId="77777777" w:rsidR="00386BBD" w:rsidRDefault="00386BBD">
      <w:pPr>
        <w:pStyle w:val="BodyText"/>
        <w:spacing w:before="11"/>
        <w:rPr>
          <w:sz w:val="16"/>
        </w:rPr>
      </w:pPr>
    </w:p>
    <w:p w14:paraId="593CB27C" w14:textId="77777777" w:rsidR="00386BBD" w:rsidRDefault="00BF78E0">
      <w:pPr>
        <w:pStyle w:val="Heading3"/>
      </w:pPr>
      <w:r>
        <w:rPr>
          <w:color w:val="005677"/>
        </w:rPr>
        <w:t>Chemical Dialogue</w:t>
      </w:r>
    </w:p>
    <w:p w14:paraId="08982926" w14:textId="77777777" w:rsidR="00386BBD" w:rsidRPr="002E0ED3" w:rsidRDefault="00386BBD">
      <w:pPr>
        <w:pStyle w:val="BodyText"/>
        <w:spacing w:before="10"/>
        <w:rPr>
          <w:b/>
          <w:sz w:val="24"/>
        </w:rPr>
      </w:pPr>
    </w:p>
    <w:p w14:paraId="506F5D89" w14:textId="77777777" w:rsidR="00386BBD" w:rsidRDefault="00BF78E0">
      <w:pPr>
        <w:pStyle w:val="BodyText"/>
        <w:spacing w:line="273" w:lineRule="auto"/>
        <w:ind w:left="154" w:right="93"/>
      </w:pPr>
      <w:r>
        <w:t>The</w:t>
      </w:r>
      <w:r>
        <w:rPr>
          <w:spacing w:val="-10"/>
        </w:rPr>
        <w:t xml:space="preserve"> </w:t>
      </w:r>
      <w:r>
        <w:t>APEC</w:t>
      </w:r>
      <w:r>
        <w:rPr>
          <w:spacing w:val="-9"/>
        </w:rPr>
        <w:t xml:space="preserve"> </w:t>
      </w:r>
      <w:r>
        <w:t>Chemical</w:t>
      </w:r>
      <w:r>
        <w:rPr>
          <w:spacing w:val="-9"/>
        </w:rPr>
        <w:t xml:space="preserve"> </w:t>
      </w:r>
      <w:r>
        <w:t>Dialogue</w:t>
      </w:r>
      <w:r>
        <w:rPr>
          <w:spacing w:val="-9"/>
        </w:rPr>
        <w:t xml:space="preserve"> </w:t>
      </w:r>
      <w:r>
        <w:t>serves</w:t>
      </w:r>
      <w:r>
        <w:rPr>
          <w:spacing w:val="-8"/>
        </w:rPr>
        <w:t xml:space="preserve"> </w:t>
      </w:r>
      <w:r>
        <w:t>as</w:t>
      </w:r>
      <w:r>
        <w:rPr>
          <w:spacing w:val="-8"/>
        </w:rPr>
        <w:t xml:space="preserve"> </w:t>
      </w:r>
      <w:r>
        <w:t>a</w:t>
      </w:r>
      <w:r>
        <w:rPr>
          <w:spacing w:val="-9"/>
        </w:rPr>
        <w:t xml:space="preserve"> </w:t>
      </w:r>
      <w:r>
        <w:t>forum</w:t>
      </w:r>
      <w:r>
        <w:rPr>
          <w:spacing w:val="-9"/>
        </w:rPr>
        <w:t xml:space="preserve"> </w:t>
      </w:r>
      <w:r>
        <w:t>for</w:t>
      </w:r>
      <w:r>
        <w:rPr>
          <w:spacing w:val="-9"/>
        </w:rPr>
        <w:t xml:space="preserve"> </w:t>
      </w:r>
      <w:r>
        <w:t>government</w:t>
      </w:r>
      <w:r>
        <w:rPr>
          <w:spacing w:val="-9"/>
        </w:rPr>
        <w:t xml:space="preserve"> </w:t>
      </w:r>
      <w:r>
        <w:t>officials</w:t>
      </w:r>
      <w:r>
        <w:rPr>
          <w:spacing w:val="-9"/>
        </w:rPr>
        <w:t xml:space="preserve"> </w:t>
      </w:r>
      <w:r>
        <w:t>and</w:t>
      </w:r>
      <w:r>
        <w:rPr>
          <w:spacing w:val="-10"/>
        </w:rPr>
        <w:t xml:space="preserve"> </w:t>
      </w:r>
      <w:r>
        <w:t>industry</w:t>
      </w:r>
      <w:r>
        <w:rPr>
          <w:spacing w:val="-9"/>
        </w:rPr>
        <w:t xml:space="preserve"> </w:t>
      </w:r>
      <w:r>
        <w:t>representatives to find solutions to challenges facing the chemical industry and users of chemicals in the Asia-Pacific region.  It reflects APEC member economies' recognition of the importance of engaging with the private</w:t>
      </w:r>
      <w:r>
        <w:rPr>
          <w:spacing w:val="-12"/>
        </w:rPr>
        <w:t xml:space="preserve"> </w:t>
      </w:r>
      <w:r>
        <w:t>sector</w:t>
      </w:r>
      <w:r>
        <w:rPr>
          <w:spacing w:val="-12"/>
        </w:rPr>
        <w:t xml:space="preserve"> </w:t>
      </w:r>
      <w:r>
        <w:t>and</w:t>
      </w:r>
      <w:r>
        <w:rPr>
          <w:spacing w:val="-12"/>
        </w:rPr>
        <w:t xml:space="preserve"> </w:t>
      </w:r>
      <w:r>
        <w:t>building</w:t>
      </w:r>
      <w:r>
        <w:rPr>
          <w:spacing w:val="-12"/>
        </w:rPr>
        <w:t xml:space="preserve"> </w:t>
      </w:r>
      <w:r>
        <w:t>public-private</w:t>
      </w:r>
      <w:r>
        <w:rPr>
          <w:spacing w:val="-11"/>
        </w:rPr>
        <w:t xml:space="preserve"> </w:t>
      </w:r>
      <w:r>
        <w:t>sector</w:t>
      </w:r>
      <w:r>
        <w:rPr>
          <w:spacing w:val="-12"/>
        </w:rPr>
        <w:t xml:space="preserve"> </w:t>
      </w:r>
      <w:r>
        <w:t>dialogue</w:t>
      </w:r>
      <w:r>
        <w:rPr>
          <w:spacing w:val="-12"/>
        </w:rPr>
        <w:t xml:space="preserve"> </w:t>
      </w:r>
      <w:r>
        <w:t>and</w:t>
      </w:r>
      <w:r>
        <w:rPr>
          <w:spacing w:val="-11"/>
        </w:rPr>
        <w:t xml:space="preserve"> </w:t>
      </w:r>
      <w:r>
        <w:t>cooperation</w:t>
      </w:r>
      <w:r>
        <w:rPr>
          <w:spacing w:val="-12"/>
        </w:rPr>
        <w:t xml:space="preserve"> </w:t>
      </w:r>
      <w:r>
        <w:t>for</w:t>
      </w:r>
      <w:r>
        <w:rPr>
          <w:spacing w:val="-12"/>
        </w:rPr>
        <w:t xml:space="preserve"> </w:t>
      </w:r>
      <w:r>
        <w:t>mutual</w:t>
      </w:r>
      <w:r>
        <w:rPr>
          <w:spacing w:val="-12"/>
        </w:rPr>
        <w:t xml:space="preserve"> </w:t>
      </w:r>
      <w:r>
        <w:t>benefit.</w:t>
      </w:r>
    </w:p>
    <w:p w14:paraId="5B643C97" w14:textId="5FB694EB" w:rsidR="00386BBD" w:rsidRDefault="00BF78E0">
      <w:pPr>
        <w:pStyle w:val="BodyText"/>
        <w:spacing w:before="112" w:line="273" w:lineRule="auto"/>
        <w:ind w:left="154" w:right="441"/>
      </w:pPr>
      <w:r>
        <w:t xml:space="preserve">Issues addressed by the Chemical Dialogue include chemical sector </w:t>
      </w:r>
      <w:r w:rsidR="00A424D1">
        <w:t>liberalization</w:t>
      </w:r>
      <w:r>
        <w:t>, chemical trade facilitation, capacity building</w:t>
      </w:r>
      <w:r w:rsidR="00AA33A7">
        <w:t>, regulatory alignment</w:t>
      </w:r>
      <w:r>
        <w:t xml:space="preserve"> and product stewardship. The Chemical Dialogue raises awareness </w:t>
      </w:r>
      <w:r w:rsidR="004509ED">
        <w:t xml:space="preserve">about </w:t>
      </w:r>
      <w:r>
        <w:t xml:space="preserve">the chemical industry </w:t>
      </w:r>
      <w:r w:rsidR="00710006">
        <w:t>as</w:t>
      </w:r>
      <w:r w:rsidR="009433BA">
        <w:t xml:space="preserve"> </w:t>
      </w:r>
      <w:r w:rsidR="00710006" w:rsidRPr="00AA754E">
        <w:t>a provi</w:t>
      </w:r>
      <w:bookmarkStart w:id="0" w:name="_GoBack"/>
      <w:bookmarkEnd w:id="0"/>
      <w:r w:rsidR="00710006" w:rsidRPr="00AA754E">
        <w:t>der of innovative solutions for sustainable economic, environmental</w:t>
      </w:r>
      <w:r w:rsidR="00710006">
        <w:t>,</w:t>
      </w:r>
      <w:r w:rsidR="00710006" w:rsidRPr="00AA754E">
        <w:t xml:space="preserve"> and social development,</w:t>
      </w:r>
      <w:r w:rsidR="00710006">
        <w:t xml:space="preserve"> </w:t>
      </w:r>
      <w:r w:rsidR="009433BA">
        <w:t xml:space="preserve">for example through its 2017 report. </w:t>
      </w:r>
      <w:r>
        <w:t xml:space="preserve">The Chemical Dialogue also focuses on improving regulatory policies and business practices </w:t>
      </w:r>
      <w:proofErr w:type="gramStart"/>
      <w:r>
        <w:t xml:space="preserve">with </w:t>
      </w:r>
      <w:r w:rsidR="004509ED">
        <w:t xml:space="preserve"> the</w:t>
      </w:r>
      <w:proofErr w:type="gramEnd"/>
      <w:r w:rsidR="004509ED">
        <w:t xml:space="preserve"> aim </w:t>
      </w:r>
      <w:r>
        <w:t>to reduc</w:t>
      </w:r>
      <w:r w:rsidR="004509ED">
        <w:t xml:space="preserve">e </w:t>
      </w:r>
      <w:r>
        <w:t xml:space="preserve"> trade barriers and protect</w:t>
      </w:r>
      <w:r w:rsidR="004509ED">
        <w:t xml:space="preserve"> </w:t>
      </w:r>
      <w:r>
        <w:t xml:space="preserve"> public health</w:t>
      </w:r>
      <w:r w:rsidR="004509ED">
        <w:t xml:space="preserve">, </w:t>
      </w:r>
      <w:r>
        <w:t xml:space="preserve">safety and the environment. </w:t>
      </w:r>
    </w:p>
    <w:p w14:paraId="2F75554F" w14:textId="77777777" w:rsidR="00386BBD" w:rsidRDefault="00BF78E0">
      <w:pPr>
        <w:pStyle w:val="BodyText"/>
        <w:spacing w:before="114" w:line="273" w:lineRule="auto"/>
        <w:ind w:left="154" w:right="440"/>
      </w:pPr>
      <w:r>
        <w:t>The Chemical Dialogue has developed this Strategic Framework to guide its work, to achieve its objectives, and to help position the industry as a strategic contributor to the economy, sustainable innovation and trade in the region.</w:t>
      </w:r>
    </w:p>
    <w:p w14:paraId="157E93A1" w14:textId="740F1A2E" w:rsidR="00081E7D" w:rsidRDefault="00BF78E0" w:rsidP="00064CB6">
      <w:pPr>
        <w:pStyle w:val="BodyText"/>
        <w:spacing w:before="114" w:line="273" w:lineRule="auto"/>
        <w:ind w:left="154" w:right="251"/>
      </w:pPr>
      <w:r>
        <w:t>The APEC Chemical Strategic Framework for 2020-202</w:t>
      </w:r>
      <w:r w:rsidR="00066633">
        <w:t>3</w:t>
      </w:r>
      <w:r>
        <w:t xml:space="preserve"> has been developed in line with the APEC Chemical Dialogue Terms of Reference and reflects broader APEC strategic objectives such as: strengthening regional economic integration and expanding trade; promoting green growth; and expanding regulatory cooperation and advancing regulatory convergence.</w:t>
      </w:r>
      <w:r w:rsidR="004E54D9">
        <w:t xml:space="preserve"> </w:t>
      </w:r>
      <w:r w:rsidR="00DB24F7">
        <w:t xml:space="preserve">The goals of the CD also support the APEC Putrajaya Vision 2040 </w:t>
      </w:r>
      <w:r w:rsidR="003145DF">
        <w:t xml:space="preserve">and in particular the promotion of trade and investment, innovation and sustainable growth. </w:t>
      </w:r>
      <w:r w:rsidR="004E54D9">
        <w:t>The</w:t>
      </w:r>
      <w:r w:rsidR="006169C2">
        <w:t xml:space="preserve"> Framework also reflects the</w:t>
      </w:r>
      <w:r w:rsidR="004E54D9">
        <w:t xml:space="preserve"> chemical industry</w:t>
      </w:r>
      <w:r w:rsidR="006169C2">
        <w:t>’s commitment</w:t>
      </w:r>
      <w:r w:rsidR="00F96BB0">
        <w:t xml:space="preserve"> to health and safety and</w:t>
      </w:r>
      <w:r w:rsidR="006169C2">
        <w:t xml:space="preserve"> </w:t>
      </w:r>
      <w:r w:rsidR="0044522C">
        <w:t>to mitigat</w:t>
      </w:r>
      <w:r w:rsidR="00F96BB0">
        <w:t>ing</w:t>
      </w:r>
      <w:r w:rsidR="0044522C">
        <w:t xml:space="preserve"> the impact of COVID-19 in the Asia-Pacific </w:t>
      </w:r>
      <w:r w:rsidR="0044522C">
        <w:lastRenderedPageBreak/>
        <w:t xml:space="preserve">region </w:t>
      </w:r>
      <w:r w:rsidR="00F96BB0">
        <w:t xml:space="preserve">by </w:t>
      </w:r>
      <w:r w:rsidR="00D13D5C">
        <w:t xml:space="preserve">providing </w:t>
      </w:r>
      <w:r w:rsidR="0044522C">
        <w:t xml:space="preserve">the region and the world with </w:t>
      </w:r>
      <w:r w:rsidR="004E54D9" w:rsidRPr="004E54D9">
        <w:t>essentia</w:t>
      </w:r>
      <w:r w:rsidR="004E54D9">
        <w:t>l materials needed to fight the</w:t>
      </w:r>
      <w:r w:rsidR="004E54D9" w:rsidRPr="004E54D9">
        <w:t xml:space="preserve"> pandemic</w:t>
      </w:r>
      <w:r w:rsidR="00D13D5C">
        <w:t xml:space="preserve">. </w:t>
      </w:r>
    </w:p>
    <w:p w14:paraId="091705FB" w14:textId="7A7BEE15" w:rsidR="00710006" w:rsidRPr="00064CB6" w:rsidRDefault="00BF78E0" w:rsidP="009F3BD9">
      <w:pPr>
        <w:pStyle w:val="BodyText"/>
        <w:spacing w:before="112" w:line="273" w:lineRule="auto"/>
        <w:ind w:left="154" w:right="178"/>
      </w:pPr>
      <w:r>
        <w:t>This framework is designed to guide the strategic priorities and actions that the Chemical Dialogue will</w:t>
      </w:r>
      <w:r>
        <w:rPr>
          <w:spacing w:val="-6"/>
        </w:rPr>
        <w:t xml:space="preserve"> </w:t>
      </w:r>
      <w:r>
        <w:t>undertake</w:t>
      </w:r>
      <w:r>
        <w:rPr>
          <w:spacing w:val="-7"/>
        </w:rPr>
        <w:t xml:space="preserve"> </w:t>
      </w:r>
      <w:r>
        <w:t>in</w:t>
      </w:r>
      <w:r>
        <w:rPr>
          <w:spacing w:val="-8"/>
        </w:rPr>
        <w:t xml:space="preserve"> </w:t>
      </w:r>
      <w:r>
        <w:t>the</w:t>
      </w:r>
      <w:r>
        <w:rPr>
          <w:spacing w:val="-8"/>
        </w:rPr>
        <w:t xml:space="preserve"> </w:t>
      </w:r>
      <w:r>
        <w:t>years</w:t>
      </w:r>
      <w:r>
        <w:rPr>
          <w:spacing w:val="-8"/>
        </w:rPr>
        <w:t xml:space="preserve"> </w:t>
      </w:r>
      <w:r>
        <w:t>2020</w:t>
      </w:r>
      <w:r>
        <w:rPr>
          <w:spacing w:val="-8"/>
        </w:rPr>
        <w:t xml:space="preserve"> </w:t>
      </w:r>
      <w:r>
        <w:t>–</w:t>
      </w:r>
      <w:r>
        <w:rPr>
          <w:spacing w:val="-9"/>
        </w:rPr>
        <w:t xml:space="preserve"> </w:t>
      </w:r>
      <w:r>
        <w:t>202</w:t>
      </w:r>
      <w:r w:rsidR="00066633">
        <w:t>3</w:t>
      </w:r>
      <w:r w:rsidR="009F3BD9">
        <w:t xml:space="preserve">, including through its four Virtual Working Groups (VWG), which prepare outcomes for CD endorsement across a range of areas. </w:t>
      </w:r>
      <w:r w:rsidR="00FD0B04">
        <w:t xml:space="preserve">The </w:t>
      </w:r>
      <w:r w:rsidR="009F3BD9">
        <w:t>VWG</w:t>
      </w:r>
      <w:r w:rsidR="009F3BD9" w:rsidRPr="00AA754E">
        <w:rPr>
          <w:spacing w:val="-14"/>
        </w:rPr>
        <w:t xml:space="preserve"> </w:t>
      </w:r>
      <w:r w:rsidR="009F3BD9" w:rsidRPr="00AA754E">
        <w:t>on</w:t>
      </w:r>
      <w:r w:rsidR="009F3BD9" w:rsidRPr="00AA754E">
        <w:rPr>
          <w:spacing w:val="-15"/>
        </w:rPr>
        <w:t xml:space="preserve"> </w:t>
      </w:r>
      <w:r w:rsidR="009F3BD9" w:rsidRPr="00AA754E">
        <w:t>Regulatory</w:t>
      </w:r>
      <w:r w:rsidR="009F3BD9" w:rsidRPr="00AA754E">
        <w:rPr>
          <w:spacing w:val="-14"/>
        </w:rPr>
        <w:t xml:space="preserve"> </w:t>
      </w:r>
      <w:r w:rsidR="009F3BD9" w:rsidRPr="00AA754E">
        <w:t>Cooperation</w:t>
      </w:r>
      <w:r w:rsidR="009F3BD9" w:rsidRPr="00AA754E">
        <w:rPr>
          <w:spacing w:val="-15"/>
        </w:rPr>
        <w:t xml:space="preserve"> </w:t>
      </w:r>
      <w:r w:rsidR="009F3BD9" w:rsidRPr="00AA754E">
        <w:t>and</w:t>
      </w:r>
      <w:r w:rsidR="009F3BD9" w:rsidRPr="00AA754E">
        <w:rPr>
          <w:spacing w:val="-14"/>
        </w:rPr>
        <w:t xml:space="preserve"> </w:t>
      </w:r>
      <w:r w:rsidR="009F3BD9" w:rsidRPr="00AA754E">
        <w:t>Convergence</w:t>
      </w:r>
      <w:r w:rsidR="009F3BD9">
        <w:t xml:space="preserve"> advances CD initiatives designed to promote regulatory alignment and convergence through regulatory cooperation and the implementation of good regulatory practices. The VWG</w:t>
      </w:r>
      <w:r w:rsidR="009F3BD9" w:rsidRPr="00AA754E">
        <w:rPr>
          <w:spacing w:val="-10"/>
        </w:rPr>
        <w:t xml:space="preserve"> </w:t>
      </w:r>
      <w:r w:rsidR="009F3BD9" w:rsidRPr="00AA754E">
        <w:t>on</w:t>
      </w:r>
      <w:r w:rsidR="009F3BD9" w:rsidRPr="00AA754E">
        <w:rPr>
          <w:spacing w:val="-11"/>
        </w:rPr>
        <w:t xml:space="preserve"> </w:t>
      </w:r>
      <w:r w:rsidR="009F3BD9" w:rsidRPr="00AA754E">
        <w:t>the</w:t>
      </w:r>
      <w:r w:rsidR="009F3BD9" w:rsidRPr="00AA754E">
        <w:rPr>
          <w:spacing w:val="-10"/>
        </w:rPr>
        <w:t xml:space="preserve"> </w:t>
      </w:r>
      <w:r w:rsidR="009F3BD9" w:rsidRPr="00AA754E">
        <w:t>Globally</w:t>
      </w:r>
      <w:r w:rsidR="009F3BD9" w:rsidRPr="00AA754E">
        <w:rPr>
          <w:spacing w:val="-8"/>
        </w:rPr>
        <w:t xml:space="preserve"> </w:t>
      </w:r>
      <w:proofErr w:type="spellStart"/>
      <w:r w:rsidR="009F3BD9" w:rsidRPr="00AA754E">
        <w:t>Harmonised</w:t>
      </w:r>
      <w:proofErr w:type="spellEnd"/>
      <w:r w:rsidR="009F3BD9" w:rsidRPr="00AA754E">
        <w:rPr>
          <w:spacing w:val="-10"/>
        </w:rPr>
        <w:t xml:space="preserve"> </w:t>
      </w:r>
      <w:r w:rsidR="009F3BD9" w:rsidRPr="00AA754E">
        <w:t>System</w:t>
      </w:r>
      <w:r w:rsidR="009F3BD9" w:rsidRPr="00AA754E">
        <w:rPr>
          <w:spacing w:val="-10"/>
        </w:rPr>
        <w:t xml:space="preserve"> </w:t>
      </w:r>
      <w:r w:rsidR="009F3BD9" w:rsidRPr="00AA754E">
        <w:t>of</w:t>
      </w:r>
      <w:r w:rsidR="009F3BD9" w:rsidRPr="00AA754E">
        <w:rPr>
          <w:spacing w:val="-10"/>
        </w:rPr>
        <w:t xml:space="preserve"> </w:t>
      </w:r>
      <w:r w:rsidR="009F3BD9" w:rsidRPr="00AA754E">
        <w:t>Classification</w:t>
      </w:r>
      <w:r w:rsidR="009F3BD9" w:rsidRPr="00AA754E">
        <w:rPr>
          <w:spacing w:val="-10"/>
        </w:rPr>
        <w:t xml:space="preserve"> </w:t>
      </w:r>
      <w:r w:rsidR="009F3BD9" w:rsidRPr="00AA754E">
        <w:t>and</w:t>
      </w:r>
      <w:r w:rsidR="009F3BD9" w:rsidRPr="00AA754E">
        <w:rPr>
          <w:spacing w:val="-8"/>
        </w:rPr>
        <w:t xml:space="preserve"> </w:t>
      </w:r>
      <w:r w:rsidR="009F3BD9" w:rsidRPr="00AA754E">
        <w:t>Labelling</w:t>
      </w:r>
      <w:r w:rsidR="009F3BD9" w:rsidRPr="00AA754E">
        <w:rPr>
          <w:spacing w:val="-10"/>
        </w:rPr>
        <w:t xml:space="preserve"> </w:t>
      </w:r>
      <w:r w:rsidR="009F3BD9" w:rsidRPr="00AA754E">
        <w:t>of Chemicals</w:t>
      </w:r>
      <w:r w:rsidR="009F3BD9" w:rsidRPr="00AA754E">
        <w:rPr>
          <w:spacing w:val="-23"/>
        </w:rPr>
        <w:t xml:space="preserve"> </w:t>
      </w:r>
      <w:r w:rsidR="009F3BD9" w:rsidRPr="00AA754E">
        <w:t>(GHS)</w:t>
      </w:r>
      <w:r w:rsidR="009F3BD9">
        <w:t xml:space="preserve"> promotes greater alignment by APEC economies to the UN GHS. The VWG on Marine Debris is a cross-cutting initiative to</w:t>
      </w:r>
      <w:r w:rsidR="009E5B13">
        <w:t xml:space="preserve"> promote development of and investment in innovative solutions to land-based waste management and</w:t>
      </w:r>
      <w:r w:rsidR="009F3BD9">
        <w:t xml:space="preserve"> ensure coherence on marine debris initiatives across the Chemical Dialogue, the Oceans and Fisheries Working Group (OFWG), and other APEC fora and sub</w:t>
      </w:r>
      <w:r w:rsidR="005F05EA">
        <w:t>-</w:t>
      </w:r>
      <w:r w:rsidR="009F3BD9">
        <w:t xml:space="preserve">fora. </w:t>
      </w:r>
      <w:r w:rsidR="009E5B13">
        <w:t xml:space="preserve">Finally, </w:t>
      </w:r>
      <w:r w:rsidR="009F3BD9">
        <w:t>the VWG on Data Exchange is a platform for APEC economies and industry to share data and information on the sound management of chemicals</w:t>
      </w:r>
      <w:r w:rsidR="009E5B13">
        <w:rPr>
          <w:rStyle w:val="FootnoteReference"/>
        </w:rPr>
        <w:footnoteReference w:id="1"/>
      </w:r>
      <w:r w:rsidR="009F3BD9">
        <w:t xml:space="preserve">.  </w:t>
      </w:r>
      <w:r w:rsidR="00BB2B2C">
        <w:rPr>
          <w:spacing w:val="-8"/>
        </w:rPr>
        <w:br/>
      </w:r>
    </w:p>
    <w:p w14:paraId="1EA12D51" w14:textId="77777777" w:rsidR="00BF78E0" w:rsidRDefault="00BF78E0" w:rsidP="00BF78E0">
      <w:pPr>
        <w:pStyle w:val="BodyText"/>
        <w:spacing w:before="11"/>
      </w:pPr>
    </w:p>
    <w:p w14:paraId="28543440" w14:textId="77777777" w:rsidR="00BF78E0" w:rsidRDefault="00BF78E0" w:rsidP="00BF78E0">
      <w:pPr>
        <w:pStyle w:val="Heading2"/>
      </w:pPr>
      <w:r>
        <w:rPr>
          <w:color w:val="004059"/>
        </w:rPr>
        <w:t>Goals</w:t>
      </w:r>
    </w:p>
    <w:p w14:paraId="41655218" w14:textId="77777777" w:rsidR="00BF78E0" w:rsidRDefault="00BF78E0" w:rsidP="00BF78E0">
      <w:pPr>
        <w:pStyle w:val="BodyText"/>
        <w:spacing w:before="5"/>
        <w:rPr>
          <w:b/>
          <w:sz w:val="23"/>
        </w:rPr>
      </w:pPr>
    </w:p>
    <w:p w14:paraId="670B2A33" w14:textId="25362B7A" w:rsidR="00BF78E0" w:rsidRDefault="00BF78E0" w:rsidP="00BF78E0">
      <w:pPr>
        <w:spacing w:before="1" w:line="357" w:lineRule="auto"/>
        <w:ind w:left="154" w:right="250"/>
        <w:rPr>
          <w:sz w:val="19"/>
        </w:rPr>
      </w:pPr>
      <w:r>
        <w:rPr>
          <w:sz w:val="19"/>
        </w:rPr>
        <w:t xml:space="preserve">The goals and supporting actions identified below give effect to the strategic objectives of the </w:t>
      </w:r>
      <w:r>
        <w:rPr>
          <w:i/>
          <w:sz w:val="19"/>
        </w:rPr>
        <w:t>APEC Chemical</w:t>
      </w:r>
      <w:r w:rsidR="001B1437">
        <w:rPr>
          <w:i/>
          <w:sz w:val="19"/>
        </w:rPr>
        <w:t xml:space="preserve"> Dialogue</w:t>
      </w:r>
      <w:r>
        <w:rPr>
          <w:i/>
          <w:sz w:val="19"/>
        </w:rPr>
        <w:t xml:space="preserve"> Strategic Framework 20</w:t>
      </w:r>
      <w:r w:rsidR="009433BA">
        <w:rPr>
          <w:i/>
          <w:sz w:val="19"/>
        </w:rPr>
        <w:t>20 – 202</w:t>
      </w:r>
      <w:r w:rsidR="00066633">
        <w:rPr>
          <w:i/>
          <w:sz w:val="19"/>
        </w:rPr>
        <w:t>3</w:t>
      </w:r>
      <w:r w:rsidR="009F3BD9">
        <w:rPr>
          <w:i/>
          <w:sz w:val="19"/>
        </w:rPr>
        <w:t>.</w:t>
      </w:r>
      <w:r w:rsidR="009F3BD9" w:rsidRPr="009F3BD9">
        <w:rPr>
          <w:sz w:val="19"/>
        </w:rPr>
        <w:t xml:space="preserve"> </w:t>
      </w:r>
      <w:r w:rsidR="009F3BD9">
        <w:rPr>
          <w:sz w:val="19"/>
        </w:rPr>
        <w:t>This Framework is designed to</w:t>
      </w:r>
      <w:r w:rsidR="009F3BD9" w:rsidRPr="00740738">
        <w:t xml:space="preserve"> </w:t>
      </w:r>
      <w:r w:rsidR="009F3BD9" w:rsidRPr="004A04F4">
        <w:rPr>
          <w:sz w:val="19"/>
          <w:szCs w:val="19"/>
        </w:rPr>
        <w:t>integrate health, environmental and sustainable development considerations related to the sound management of chemicals in a meaningful way.</w:t>
      </w:r>
    </w:p>
    <w:p w14:paraId="325ECB4F" w14:textId="77777777" w:rsidR="00BF78E0" w:rsidRDefault="00BF78E0" w:rsidP="00BF78E0">
      <w:pPr>
        <w:pStyle w:val="BodyText"/>
        <w:spacing w:before="3"/>
        <w:rPr>
          <w:sz w:val="20"/>
        </w:rPr>
      </w:pPr>
    </w:p>
    <w:p w14:paraId="79AA54EF" w14:textId="40079462" w:rsidR="00BF78E0" w:rsidRDefault="00BF78E0" w:rsidP="00BF78E0">
      <w:pPr>
        <w:pStyle w:val="Heading3"/>
        <w:spacing w:line="280" w:lineRule="auto"/>
        <w:ind w:right="352"/>
      </w:pPr>
      <w:r>
        <w:rPr>
          <w:color w:val="005677"/>
        </w:rPr>
        <w:t xml:space="preserve">Shared Goal 1: To facilitate trade </w:t>
      </w:r>
      <w:r w:rsidR="007F1C2D">
        <w:rPr>
          <w:color w:val="005677"/>
        </w:rPr>
        <w:t xml:space="preserve">and raise </w:t>
      </w:r>
      <w:r w:rsidR="007F1C2D" w:rsidRPr="00D56D43">
        <w:rPr>
          <w:color w:val="005677"/>
        </w:rPr>
        <w:t>the standard of sound management of chemicals</w:t>
      </w:r>
      <w:r w:rsidR="007F1C2D">
        <w:rPr>
          <w:color w:val="005677"/>
        </w:rPr>
        <w:t xml:space="preserve"> </w:t>
      </w:r>
      <w:r>
        <w:rPr>
          <w:color w:val="005677"/>
        </w:rPr>
        <w:t>by expanding and supporting regulatory cooperation</w:t>
      </w:r>
      <w:r w:rsidR="009433BA">
        <w:rPr>
          <w:color w:val="005677"/>
        </w:rPr>
        <w:t xml:space="preserve"> and</w:t>
      </w:r>
      <w:r w:rsidR="006B31EE">
        <w:rPr>
          <w:color w:val="005677"/>
        </w:rPr>
        <w:t xml:space="preserve"> regulatory alignment</w:t>
      </w:r>
      <w:r w:rsidR="009433BA">
        <w:rPr>
          <w:color w:val="005677"/>
        </w:rPr>
        <w:t xml:space="preserve"> in the </w:t>
      </w:r>
      <w:r>
        <w:rPr>
          <w:color w:val="005677"/>
        </w:rPr>
        <w:t>region.</w:t>
      </w:r>
    </w:p>
    <w:p w14:paraId="168960B8" w14:textId="77777777" w:rsidR="00BF78E0" w:rsidRDefault="00BF78E0" w:rsidP="00BF78E0">
      <w:pPr>
        <w:pStyle w:val="BodyText"/>
        <w:spacing w:before="1"/>
        <w:rPr>
          <w:b/>
          <w:sz w:val="31"/>
        </w:rPr>
      </w:pPr>
    </w:p>
    <w:p w14:paraId="4CD3205F" w14:textId="77777777" w:rsidR="005F05EA" w:rsidRPr="00064CB6" w:rsidRDefault="00BF78E0" w:rsidP="00C46169">
      <w:pPr>
        <w:pStyle w:val="ListParagraph"/>
        <w:numPr>
          <w:ilvl w:val="0"/>
          <w:numId w:val="3"/>
        </w:numPr>
        <w:tabs>
          <w:tab w:val="left" w:pos="1171"/>
        </w:tabs>
        <w:spacing w:before="0" w:line="357" w:lineRule="auto"/>
        <w:ind w:right="318"/>
        <w:rPr>
          <w:sz w:val="19"/>
        </w:rPr>
      </w:pPr>
      <w:r>
        <w:rPr>
          <w:sz w:val="19"/>
        </w:rPr>
        <w:t>Building</w:t>
      </w:r>
      <w:r>
        <w:rPr>
          <w:spacing w:val="-10"/>
          <w:sz w:val="19"/>
        </w:rPr>
        <w:t xml:space="preserve"> </w:t>
      </w:r>
      <w:r>
        <w:rPr>
          <w:sz w:val="19"/>
        </w:rPr>
        <w:t>support</w:t>
      </w:r>
      <w:r>
        <w:rPr>
          <w:spacing w:val="-10"/>
          <w:sz w:val="19"/>
        </w:rPr>
        <w:t xml:space="preserve"> </w:t>
      </w:r>
      <w:r>
        <w:rPr>
          <w:sz w:val="19"/>
        </w:rPr>
        <w:t>for</w:t>
      </w:r>
      <w:r>
        <w:rPr>
          <w:spacing w:val="-10"/>
          <w:sz w:val="19"/>
        </w:rPr>
        <w:t xml:space="preserve"> </w:t>
      </w:r>
      <w:r>
        <w:rPr>
          <w:sz w:val="19"/>
        </w:rPr>
        <w:t>and</w:t>
      </w:r>
      <w:r>
        <w:rPr>
          <w:spacing w:val="-10"/>
          <w:sz w:val="19"/>
        </w:rPr>
        <w:t xml:space="preserve"> </w:t>
      </w:r>
      <w:r>
        <w:rPr>
          <w:sz w:val="19"/>
        </w:rPr>
        <w:t>participation</w:t>
      </w:r>
      <w:r>
        <w:rPr>
          <w:spacing w:val="-10"/>
          <w:sz w:val="19"/>
        </w:rPr>
        <w:t xml:space="preserve"> </w:t>
      </w:r>
      <w:r>
        <w:rPr>
          <w:sz w:val="19"/>
        </w:rPr>
        <w:t>by</w:t>
      </w:r>
      <w:r>
        <w:rPr>
          <w:spacing w:val="-10"/>
          <w:sz w:val="19"/>
        </w:rPr>
        <w:t xml:space="preserve"> </w:t>
      </w:r>
      <w:r>
        <w:rPr>
          <w:sz w:val="19"/>
        </w:rPr>
        <w:t>chemical</w:t>
      </w:r>
      <w:r>
        <w:rPr>
          <w:spacing w:val="-10"/>
          <w:sz w:val="19"/>
        </w:rPr>
        <w:t xml:space="preserve"> </w:t>
      </w:r>
      <w:r>
        <w:rPr>
          <w:sz w:val="19"/>
        </w:rPr>
        <w:t>regulators</w:t>
      </w:r>
      <w:r>
        <w:rPr>
          <w:spacing w:val="-8"/>
          <w:sz w:val="19"/>
        </w:rPr>
        <w:t xml:space="preserve"> </w:t>
      </w:r>
      <w:r>
        <w:rPr>
          <w:sz w:val="19"/>
        </w:rPr>
        <w:t>in</w:t>
      </w:r>
      <w:r>
        <w:rPr>
          <w:spacing w:val="-10"/>
          <w:sz w:val="19"/>
        </w:rPr>
        <w:t xml:space="preserve"> </w:t>
      </w:r>
      <w:r>
        <w:rPr>
          <w:sz w:val="19"/>
        </w:rPr>
        <w:t>the</w:t>
      </w:r>
      <w:r>
        <w:rPr>
          <w:spacing w:val="-10"/>
          <w:sz w:val="19"/>
        </w:rPr>
        <w:t xml:space="preserve"> </w:t>
      </w:r>
      <w:r>
        <w:rPr>
          <w:sz w:val="19"/>
        </w:rPr>
        <w:t>Chemical</w:t>
      </w:r>
      <w:r>
        <w:rPr>
          <w:spacing w:val="-10"/>
          <w:sz w:val="19"/>
        </w:rPr>
        <w:t xml:space="preserve"> </w:t>
      </w:r>
      <w:r>
        <w:rPr>
          <w:sz w:val="19"/>
        </w:rPr>
        <w:t>Dialogue’s Regulators’</w:t>
      </w:r>
      <w:r>
        <w:rPr>
          <w:spacing w:val="-9"/>
          <w:sz w:val="19"/>
        </w:rPr>
        <w:t xml:space="preserve"> </w:t>
      </w:r>
      <w:r>
        <w:rPr>
          <w:sz w:val="19"/>
        </w:rPr>
        <w:t>Forum</w:t>
      </w:r>
      <w:r>
        <w:rPr>
          <w:spacing w:val="-9"/>
          <w:sz w:val="19"/>
        </w:rPr>
        <w:t xml:space="preserve"> </w:t>
      </w:r>
      <w:r w:rsidR="00C46169">
        <w:rPr>
          <w:spacing w:val="-9"/>
          <w:sz w:val="19"/>
        </w:rPr>
        <w:t>to</w:t>
      </w:r>
      <w:r w:rsidR="005F05EA">
        <w:rPr>
          <w:spacing w:val="-9"/>
          <w:sz w:val="19"/>
        </w:rPr>
        <w:t>:</w:t>
      </w:r>
      <w:r w:rsidR="00C46169">
        <w:rPr>
          <w:spacing w:val="-9"/>
          <w:sz w:val="19"/>
        </w:rPr>
        <w:t xml:space="preserve"> </w:t>
      </w:r>
    </w:p>
    <w:p w14:paraId="0AF81C98" w14:textId="2A2E9ACC" w:rsidR="005F05EA" w:rsidRPr="00064CB6" w:rsidRDefault="00C46169" w:rsidP="00064CB6">
      <w:pPr>
        <w:pStyle w:val="ListParagraph"/>
        <w:numPr>
          <w:ilvl w:val="1"/>
          <w:numId w:val="3"/>
        </w:numPr>
        <w:tabs>
          <w:tab w:val="left" w:pos="1171"/>
        </w:tabs>
        <w:spacing w:before="0" w:line="357" w:lineRule="auto"/>
        <w:ind w:right="318"/>
        <w:rPr>
          <w:sz w:val="19"/>
        </w:rPr>
      </w:pPr>
      <w:r>
        <w:rPr>
          <w:spacing w:val="-9"/>
          <w:sz w:val="19"/>
        </w:rPr>
        <w:t>increase</w:t>
      </w:r>
      <w:r w:rsidRPr="00C46169">
        <w:rPr>
          <w:spacing w:val="-9"/>
          <w:sz w:val="19"/>
        </w:rPr>
        <w:t xml:space="preserve"> capacity and techni</w:t>
      </w:r>
      <w:r>
        <w:rPr>
          <w:spacing w:val="-9"/>
          <w:sz w:val="19"/>
        </w:rPr>
        <w:t xml:space="preserve">cal capabilities </w:t>
      </w:r>
      <w:r w:rsidRPr="00C46169">
        <w:rPr>
          <w:spacing w:val="-9"/>
          <w:sz w:val="19"/>
        </w:rPr>
        <w:t>among chemical sector regulatory offi</w:t>
      </w:r>
      <w:r>
        <w:rPr>
          <w:spacing w:val="-9"/>
          <w:sz w:val="19"/>
        </w:rPr>
        <w:t xml:space="preserve">cials in APEC economies; </w:t>
      </w:r>
    </w:p>
    <w:p w14:paraId="67F45418" w14:textId="56E8B30B" w:rsidR="005F05EA" w:rsidRPr="00064CB6" w:rsidRDefault="00BB2B2C" w:rsidP="00064CB6">
      <w:pPr>
        <w:pStyle w:val="ListParagraph"/>
        <w:numPr>
          <w:ilvl w:val="1"/>
          <w:numId w:val="3"/>
        </w:numPr>
        <w:tabs>
          <w:tab w:val="left" w:pos="1171"/>
        </w:tabs>
        <w:spacing w:before="0" w:line="357" w:lineRule="auto"/>
        <w:ind w:right="318"/>
        <w:rPr>
          <w:sz w:val="19"/>
        </w:rPr>
      </w:pPr>
      <w:r>
        <w:rPr>
          <w:sz w:val="19"/>
        </w:rPr>
        <w:t>exchange</w:t>
      </w:r>
      <w:r>
        <w:rPr>
          <w:spacing w:val="-10"/>
          <w:sz w:val="19"/>
        </w:rPr>
        <w:t xml:space="preserve"> </w:t>
      </w:r>
      <w:r>
        <w:rPr>
          <w:sz w:val="19"/>
        </w:rPr>
        <w:t>information</w:t>
      </w:r>
      <w:r>
        <w:rPr>
          <w:spacing w:val="-9"/>
          <w:sz w:val="19"/>
        </w:rPr>
        <w:t xml:space="preserve"> </w:t>
      </w:r>
      <w:r>
        <w:rPr>
          <w:sz w:val="19"/>
        </w:rPr>
        <w:t>on</w:t>
      </w:r>
      <w:r>
        <w:rPr>
          <w:spacing w:val="-10"/>
          <w:sz w:val="19"/>
        </w:rPr>
        <w:t xml:space="preserve"> </w:t>
      </w:r>
      <w:r>
        <w:rPr>
          <w:sz w:val="19"/>
        </w:rPr>
        <w:t>best</w:t>
      </w:r>
      <w:r>
        <w:rPr>
          <w:spacing w:val="-7"/>
          <w:sz w:val="19"/>
        </w:rPr>
        <w:t xml:space="preserve"> </w:t>
      </w:r>
      <w:r>
        <w:rPr>
          <w:sz w:val="19"/>
        </w:rPr>
        <w:t>practices</w:t>
      </w:r>
      <w:r>
        <w:rPr>
          <w:spacing w:val="-8"/>
          <w:sz w:val="19"/>
        </w:rPr>
        <w:t xml:space="preserve"> </w:t>
      </w:r>
      <w:r>
        <w:rPr>
          <w:sz w:val="19"/>
        </w:rPr>
        <w:t>in</w:t>
      </w:r>
      <w:r>
        <w:rPr>
          <w:spacing w:val="-10"/>
          <w:sz w:val="19"/>
        </w:rPr>
        <w:t xml:space="preserve"> </w:t>
      </w:r>
      <w:r>
        <w:rPr>
          <w:sz w:val="19"/>
        </w:rPr>
        <w:t>the</w:t>
      </w:r>
      <w:r>
        <w:rPr>
          <w:spacing w:val="-9"/>
          <w:sz w:val="19"/>
        </w:rPr>
        <w:t xml:space="preserve"> </w:t>
      </w:r>
      <w:r>
        <w:rPr>
          <w:sz w:val="19"/>
        </w:rPr>
        <w:t>sound</w:t>
      </w:r>
      <w:r>
        <w:rPr>
          <w:spacing w:val="-9"/>
          <w:sz w:val="19"/>
        </w:rPr>
        <w:t xml:space="preserve"> </w:t>
      </w:r>
      <w:r>
        <w:rPr>
          <w:sz w:val="19"/>
        </w:rPr>
        <w:t>management of</w:t>
      </w:r>
      <w:r>
        <w:rPr>
          <w:spacing w:val="-7"/>
          <w:sz w:val="19"/>
        </w:rPr>
        <w:t xml:space="preserve"> </w:t>
      </w:r>
      <w:r>
        <w:rPr>
          <w:sz w:val="19"/>
        </w:rPr>
        <w:t>chemicals;</w:t>
      </w:r>
      <w:r>
        <w:rPr>
          <w:spacing w:val="-9"/>
          <w:sz w:val="19"/>
        </w:rPr>
        <w:t xml:space="preserve"> </w:t>
      </w:r>
    </w:p>
    <w:p w14:paraId="65E6F1D0" w14:textId="77777777" w:rsidR="005F05EA" w:rsidRDefault="00C46169" w:rsidP="00064CB6">
      <w:pPr>
        <w:pStyle w:val="ListParagraph"/>
        <w:numPr>
          <w:ilvl w:val="1"/>
          <w:numId w:val="3"/>
        </w:numPr>
        <w:tabs>
          <w:tab w:val="left" w:pos="1171"/>
        </w:tabs>
        <w:spacing w:before="0" w:line="357" w:lineRule="auto"/>
        <w:ind w:right="318"/>
        <w:rPr>
          <w:sz w:val="19"/>
        </w:rPr>
      </w:pPr>
      <w:r w:rsidRPr="00C46169">
        <w:rPr>
          <w:spacing w:val="-9"/>
          <w:sz w:val="19"/>
        </w:rPr>
        <w:t xml:space="preserve">increase regulatory cooperation and alignment within the </w:t>
      </w:r>
      <w:r>
        <w:rPr>
          <w:spacing w:val="-9"/>
          <w:sz w:val="19"/>
        </w:rPr>
        <w:t xml:space="preserve">region </w:t>
      </w:r>
      <w:r w:rsidR="00BF78E0">
        <w:rPr>
          <w:sz w:val="19"/>
        </w:rPr>
        <w:t>in</w:t>
      </w:r>
      <w:r w:rsidR="00BF78E0">
        <w:rPr>
          <w:spacing w:val="-8"/>
          <w:sz w:val="19"/>
        </w:rPr>
        <w:t xml:space="preserve"> </w:t>
      </w:r>
      <w:r w:rsidR="00BF78E0">
        <w:rPr>
          <w:sz w:val="19"/>
        </w:rPr>
        <w:t>order</w:t>
      </w:r>
      <w:r w:rsidR="00BF78E0">
        <w:rPr>
          <w:spacing w:val="-8"/>
          <w:sz w:val="19"/>
        </w:rPr>
        <w:t xml:space="preserve"> </w:t>
      </w:r>
      <w:r w:rsidR="00BF78E0">
        <w:rPr>
          <w:sz w:val="19"/>
        </w:rPr>
        <w:t>to</w:t>
      </w:r>
      <w:r w:rsidR="00BF78E0">
        <w:rPr>
          <w:spacing w:val="-8"/>
          <w:sz w:val="19"/>
        </w:rPr>
        <w:t xml:space="preserve"> </w:t>
      </w:r>
      <w:r w:rsidR="00BF78E0">
        <w:rPr>
          <w:sz w:val="19"/>
        </w:rPr>
        <w:t>lift</w:t>
      </w:r>
      <w:r w:rsidR="00BF78E0">
        <w:rPr>
          <w:spacing w:val="-10"/>
          <w:sz w:val="19"/>
        </w:rPr>
        <w:t xml:space="preserve"> </w:t>
      </w:r>
      <w:r w:rsidR="00BF78E0">
        <w:rPr>
          <w:sz w:val="19"/>
        </w:rPr>
        <w:t>the</w:t>
      </w:r>
      <w:r w:rsidR="00BF78E0">
        <w:rPr>
          <w:spacing w:val="-9"/>
          <w:sz w:val="19"/>
        </w:rPr>
        <w:t xml:space="preserve"> </w:t>
      </w:r>
      <w:r w:rsidR="00BF78E0">
        <w:rPr>
          <w:sz w:val="19"/>
        </w:rPr>
        <w:t>capability</w:t>
      </w:r>
      <w:r w:rsidR="00BF78E0">
        <w:rPr>
          <w:spacing w:val="-9"/>
          <w:sz w:val="19"/>
        </w:rPr>
        <w:t xml:space="preserve"> </w:t>
      </w:r>
      <w:r w:rsidR="00BF78E0">
        <w:rPr>
          <w:sz w:val="19"/>
        </w:rPr>
        <w:t>and</w:t>
      </w:r>
      <w:r w:rsidR="00BF78E0">
        <w:rPr>
          <w:spacing w:val="-8"/>
          <w:sz w:val="19"/>
        </w:rPr>
        <w:t xml:space="preserve"> </w:t>
      </w:r>
      <w:r w:rsidR="00BF78E0">
        <w:rPr>
          <w:sz w:val="19"/>
        </w:rPr>
        <w:t>capacity</w:t>
      </w:r>
      <w:r w:rsidR="00BF78E0">
        <w:rPr>
          <w:spacing w:val="-9"/>
          <w:sz w:val="19"/>
        </w:rPr>
        <w:t xml:space="preserve"> </w:t>
      </w:r>
      <w:r w:rsidR="00BF78E0">
        <w:rPr>
          <w:sz w:val="19"/>
        </w:rPr>
        <w:t>of</w:t>
      </w:r>
      <w:r w:rsidR="00BF78E0">
        <w:rPr>
          <w:spacing w:val="-9"/>
          <w:sz w:val="19"/>
        </w:rPr>
        <w:t xml:space="preserve"> </w:t>
      </w:r>
      <w:r w:rsidR="00BF78E0">
        <w:rPr>
          <w:sz w:val="19"/>
        </w:rPr>
        <w:t>developing</w:t>
      </w:r>
      <w:r w:rsidR="00BF78E0">
        <w:rPr>
          <w:spacing w:val="-7"/>
          <w:sz w:val="19"/>
        </w:rPr>
        <w:t xml:space="preserve"> </w:t>
      </w:r>
      <w:r w:rsidR="00BF78E0">
        <w:rPr>
          <w:sz w:val="19"/>
        </w:rPr>
        <w:t>economies</w:t>
      </w:r>
      <w:r w:rsidR="005F05EA">
        <w:rPr>
          <w:sz w:val="19"/>
        </w:rPr>
        <w:t>; and</w:t>
      </w:r>
    </w:p>
    <w:p w14:paraId="2F502B1E" w14:textId="3829A196" w:rsidR="00BF78E0" w:rsidRDefault="005F05EA" w:rsidP="00064CB6">
      <w:pPr>
        <w:pStyle w:val="ListParagraph"/>
        <w:numPr>
          <w:ilvl w:val="1"/>
          <w:numId w:val="3"/>
        </w:numPr>
        <w:tabs>
          <w:tab w:val="left" w:pos="1171"/>
        </w:tabs>
        <w:spacing w:before="0" w:line="357" w:lineRule="auto"/>
        <w:ind w:right="318"/>
        <w:rPr>
          <w:sz w:val="19"/>
        </w:rPr>
      </w:pPr>
      <w:r w:rsidRPr="005F05EA">
        <w:rPr>
          <w:sz w:val="19"/>
        </w:rPr>
        <w:t xml:space="preserve">facilitate the flow of essential goods and services to fight the </w:t>
      </w:r>
      <w:r>
        <w:rPr>
          <w:sz w:val="19"/>
        </w:rPr>
        <w:t xml:space="preserve">COVID-19 </w:t>
      </w:r>
      <w:r w:rsidRPr="005F05EA">
        <w:rPr>
          <w:sz w:val="19"/>
        </w:rPr>
        <w:t xml:space="preserve">pandemic, particularly </w:t>
      </w:r>
      <w:r>
        <w:rPr>
          <w:sz w:val="19"/>
        </w:rPr>
        <w:t>regarding open regional markets and supply chain resilience</w:t>
      </w:r>
      <w:r w:rsidRPr="005F05EA">
        <w:rPr>
          <w:sz w:val="19"/>
        </w:rPr>
        <w:t>.</w:t>
      </w:r>
    </w:p>
    <w:p w14:paraId="1222EEDD" w14:textId="2421E62B" w:rsidR="005F05EA" w:rsidRDefault="00BF78E0" w:rsidP="00BA5594">
      <w:pPr>
        <w:pStyle w:val="ListParagraph"/>
        <w:numPr>
          <w:ilvl w:val="0"/>
          <w:numId w:val="3"/>
        </w:numPr>
        <w:tabs>
          <w:tab w:val="left" w:pos="1170"/>
          <w:tab w:val="left" w:pos="1171"/>
        </w:tabs>
        <w:spacing w:before="0" w:line="358" w:lineRule="auto"/>
        <w:ind w:left="1167" w:right="806" w:hanging="677"/>
        <w:rPr>
          <w:sz w:val="19"/>
        </w:rPr>
      </w:pPr>
      <w:r>
        <w:rPr>
          <w:sz w:val="19"/>
        </w:rPr>
        <w:t>Identifying</w:t>
      </w:r>
      <w:r>
        <w:rPr>
          <w:spacing w:val="-12"/>
          <w:sz w:val="19"/>
        </w:rPr>
        <w:t xml:space="preserve"> </w:t>
      </w:r>
      <w:r>
        <w:rPr>
          <w:sz w:val="19"/>
        </w:rPr>
        <w:t>opportunities</w:t>
      </w:r>
      <w:r>
        <w:rPr>
          <w:spacing w:val="-12"/>
          <w:sz w:val="19"/>
        </w:rPr>
        <w:t xml:space="preserve"> </w:t>
      </w:r>
      <w:r>
        <w:rPr>
          <w:sz w:val="19"/>
        </w:rPr>
        <w:t>to</w:t>
      </w:r>
      <w:r>
        <w:rPr>
          <w:spacing w:val="-12"/>
          <w:sz w:val="19"/>
        </w:rPr>
        <w:t xml:space="preserve"> </w:t>
      </w:r>
      <w:r>
        <w:rPr>
          <w:sz w:val="19"/>
        </w:rPr>
        <w:t>enhance</w:t>
      </w:r>
      <w:r>
        <w:rPr>
          <w:spacing w:val="-13"/>
          <w:sz w:val="19"/>
        </w:rPr>
        <w:t xml:space="preserve"> </w:t>
      </w:r>
      <w:r>
        <w:rPr>
          <w:sz w:val="19"/>
        </w:rPr>
        <w:t>regional</w:t>
      </w:r>
      <w:r>
        <w:rPr>
          <w:spacing w:val="-10"/>
          <w:sz w:val="19"/>
        </w:rPr>
        <w:t xml:space="preserve"> </w:t>
      </w:r>
      <w:r>
        <w:rPr>
          <w:sz w:val="19"/>
        </w:rPr>
        <w:t>economic</w:t>
      </w:r>
      <w:r>
        <w:rPr>
          <w:spacing w:val="-11"/>
          <w:sz w:val="19"/>
        </w:rPr>
        <w:t xml:space="preserve"> </w:t>
      </w:r>
      <w:r>
        <w:rPr>
          <w:sz w:val="19"/>
        </w:rPr>
        <w:t>integration</w:t>
      </w:r>
      <w:r>
        <w:rPr>
          <w:spacing w:val="-12"/>
          <w:sz w:val="19"/>
        </w:rPr>
        <w:t xml:space="preserve"> </w:t>
      </w:r>
      <w:r>
        <w:rPr>
          <w:sz w:val="19"/>
        </w:rPr>
        <w:t>in</w:t>
      </w:r>
      <w:r>
        <w:rPr>
          <w:spacing w:val="-14"/>
          <w:sz w:val="19"/>
        </w:rPr>
        <w:t xml:space="preserve"> </w:t>
      </w:r>
      <w:r>
        <w:rPr>
          <w:sz w:val="19"/>
        </w:rPr>
        <w:t>chemicals</w:t>
      </w:r>
      <w:r>
        <w:rPr>
          <w:spacing w:val="-12"/>
          <w:sz w:val="19"/>
        </w:rPr>
        <w:t xml:space="preserve"> </w:t>
      </w:r>
      <w:r>
        <w:rPr>
          <w:sz w:val="19"/>
        </w:rPr>
        <w:t>through</w:t>
      </w:r>
      <w:r w:rsidR="005F05EA">
        <w:rPr>
          <w:sz w:val="19"/>
        </w:rPr>
        <w:t>:</w:t>
      </w:r>
    </w:p>
    <w:p w14:paraId="61C9AC12" w14:textId="55AA60E3" w:rsidR="005F05EA" w:rsidRDefault="00BF78E0" w:rsidP="000D1F4D">
      <w:pPr>
        <w:pStyle w:val="ListParagraph"/>
        <w:numPr>
          <w:ilvl w:val="1"/>
          <w:numId w:val="3"/>
        </w:numPr>
        <w:tabs>
          <w:tab w:val="left" w:pos="1170"/>
          <w:tab w:val="left" w:pos="1171"/>
        </w:tabs>
        <w:spacing w:before="0" w:line="358" w:lineRule="auto"/>
        <w:ind w:right="806"/>
        <w:rPr>
          <w:sz w:val="19"/>
        </w:rPr>
      </w:pPr>
      <w:r>
        <w:rPr>
          <w:spacing w:val="-18"/>
          <w:sz w:val="19"/>
        </w:rPr>
        <w:t xml:space="preserve"> </w:t>
      </w:r>
      <w:r w:rsidR="005F05EA">
        <w:rPr>
          <w:sz w:val="19"/>
        </w:rPr>
        <w:t>Regulatory</w:t>
      </w:r>
      <w:r w:rsidR="005F05EA">
        <w:rPr>
          <w:spacing w:val="-16"/>
          <w:sz w:val="19"/>
        </w:rPr>
        <w:t xml:space="preserve"> cooperation and </w:t>
      </w:r>
      <w:r>
        <w:rPr>
          <w:sz w:val="19"/>
        </w:rPr>
        <w:t>convergence</w:t>
      </w:r>
      <w:r w:rsidR="005F05EA">
        <w:rPr>
          <w:sz w:val="19"/>
        </w:rPr>
        <w:t>;</w:t>
      </w:r>
    </w:p>
    <w:p w14:paraId="71ED1EF6" w14:textId="77777777" w:rsidR="006F702F" w:rsidRPr="000D1F4D" w:rsidRDefault="005F05EA" w:rsidP="000D1F4D">
      <w:pPr>
        <w:pStyle w:val="ListParagraph"/>
        <w:numPr>
          <w:ilvl w:val="1"/>
          <w:numId w:val="3"/>
        </w:numPr>
        <w:tabs>
          <w:tab w:val="left" w:pos="1170"/>
          <w:tab w:val="left" w:pos="1171"/>
        </w:tabs>
        <w:spacing w:before="0" w:line="358" w:lineRule="auto"/>
        <w:ind w:right="806"/>
        <w:rPr>
          <w:sz w:val="19"/>
          <w:szCs w:val="19"/>
        </w:rPr>
      </w:pPr>
      <w:r w:rsidRPr="000D1F4D">
        <w:rPr>
          <w:sz w:val="19"/>
          <w:szCs w:val="19"/>
          <w:lang w:val="en-AU"/>
        </w:rPr>
        <w:t>Supply chain mapping for key industrial chemical supplies and products</w:t>
      </w:r>
      <w:r>
        <w:rPr>
          <w:sz w:val="19"/>
          <w:szCs w:val="19"/>
          <w:lang w:val="en-AU"/>
        </w:rPr>
        <w:t>, in particular in the area of COVID-19 essential goods</w:t>
      </w:r>
      <w:r w:rsidRPr="000D1F4D">
        <w:rPr>
          <w:sz w:val="19"/>
          <w:szCs w:val="19"/>
          <w:lang w:val="en-AU"/>
        </w:rPr>
        <w:t xml:space="preserve">; </w:t>
      </w:r>
    </w:p>
    <w:p w14:paraId="6A574AF9" w14:textId="292AF12B" w:rsidR="005F05EA" w:rsidRPr="000D1F4D" w:rsidRDefault="006F702F" w:rsidP="000D1F4D">
      <w:pPr>
        <w:pStyle w:val="ListParagraph"/>
        <w:numPr>
          <w:ilvl w:val="1"/>
          <w:numId w:val="3"/>
        </w:numPr>
        <w:tabs>
          <w:tab w:val="left" w:pos="1170"/>
          <w:tab w:val="left" w:pos="1171"/>
        </w:tabs>
        <w:spacing w:before="0" w:line="358" w:lineRule="auto"/>
        <w:ind w:right="806"/>
        <w:rPr>
          <w:sz w:val="19"/>
          <w:szCs w:val="19"/>
        </w:rPr>
      </w:pPr>
      <w:r>
        <w:rPr>
          <w:sz w:val="19"/>
          <w:szCs w:val="19"/>
          <w:lang w:val="en-AU"/>
        </w:rPr>
        <w:lastRenderedPageBreak/>
        <w:t>Understanding</w:t>
      </w:r>
      <w:r w:rsidRPr="006F702F">
        <w:rPr>
          <w:sz w:val="19"/>
          <w:szCs w:val="19"/>
          <w:lang w:val="en-AU"/>
        </w:rPr>
        <w:t xml:space="preserve"> areas of strategic importance and stress points within regional supply chains</w:t>
      </w:r>
      <w:r>
        <w:rPr>
          <w:sz w:val="19"/>
          <w:szCs w:val="19"/>
          <w:lang w:val="en-AU"/>
        </w:rPr>
        <w:t>;</w:t>
      </w:r>
      <w:r w:rsidRPr="006F702F">
        <w:rPr>
          <w:sz w:val="19"/>
          <w:szCs w:val="19"/>
          <w:lang w:val="en-AU"/>
        </w:rPr>
        <w:t xml:space="preserve"> </w:t>
      </w:r>
      <w:r w:rsidR="005F05EA" w:rsidRPr="000D1F4D">
        <w:rPr>
          <w:sz w:val="19"/>
          <w:szCs w:val="19"/>
          <w:lang w:val="en-AU"/>
        </w:rPr>
        <w:t xml:space="preserve">and </w:t>
      </w:r>
    </w:p>
    <w:p w14:paraId="333F7CA6" w14:textId="0453D9CE" w:rsidR="00BA5594" w:rsidRDefault="006F702F" w:rsidP="000D1F4D">
      <w:pPr>
        <w:pStyle w:val="ListParagraph"/>
        <w:numPr>
          <w:ilvl w:val="1"/>
          <w:numId w:val="3"/>
        </w:numPr>
        <w:tabs>
          <w:tab w:val="left" w:pos="1170"/>
          <w:tab w:val="left" w:pos="1171"/>
        </w:tabs>
        <w:spacing w:before="0" w:line="358" w:lineRule="auto"/>
        <w:ind w:right="806"/>
        <w:rPr>
          <w:sz w:val="19"/>
        </w:rPr>
      </w:pPr>
      <w:r w:rsidRPr="006F702F">
        <w:rPr>
          <w:sz w:val="19"/>
          <w:szCs w:val="19"/>
          <w:lang w:val="en-AU"/>
        </w:rPr>
        <w:t>C</w:t>
      </w:r>
      <w:r w:rsidR="005F05EA" w:rsidRPr="000D1F4D">
        <w:rPr>
          <w:sz w:val="19"/>
          <w:szCs w:val="19"/>
          <w:lang w:val="en-AU"/>
        </w:rPr>
        <w:t>ross fora collaboration with other APEC fora and sub-fora (e.g., the Health Working Group, the Economic Committee, and the OFWG)</w:t>
      </w:r>
    </w:p>
    <w:p w14:paraId="1636A2B4" w14:textId="77777777" w:rsidR="00BA5594" w:rsidRPr="00BA5594" w:rsidRDefault="00BA5594" w:rsidP="00BA5594">
      <w:pPr>
        <w:pStyle w:val="ListParagraph"/>
        <w:tabs>
          <w:tab w:val="left" w:pos="1170"/>
          <w:tab w:val="left" w:pos="1171"/>
        </w:tabs>
        <w:spacing w:before="0" w:line="120" w:lineRule="auto"/>
        <w:ind w:left="1166" w:right="806" w:firstLine="0"/>
        <w:rPr>
          <w:sz w:val="19"/>
        </w:rPr>
      </w:pPr>
    </w:p>
    <w:p w14:paraId="2158182E" w14:textId="01F2F040" w:rsidR="00BF78E0" w:rsidRDefault="00BF78E0" w:rsidP="00BA5594">
      <w:pPr>
        <w:pStyle w:val="ListParagraph"/>
        <w:numPr>
          <w:ilvl w:val="0"/>
          <w:numId w:val="3"/>
        </w:numPr>
        <w:tabs>
          <w:tab w:val="left" w:pos="1170"/>
          <w:tab w:val="left" w:pos="1171"/>
        </w:tabs>
        <w:spacing w:before="0" w:line="355" w:lineRule="auto"/>
        <w:ind w:left="1167" w:right="403" w:hanging="677"/>
        <w:rPr>
          <w:sz w:val="19"/>
        </w:rPr>
      </w:pPr>
      <w:r>
        <w:rPr>
          <w:sz w:val="19"/>
        </w:rPr>
        <w:t xml:space="preserve">Promoting alignment in GHS implementation, taking </w:t>
      </w:r>
      <w:r w:rsidR="004509ED">
        <w:rPr>
          <w:sz w:val="19"/>
        </w:rPr>
        <w:t xml:space="preserve">the </w:t>
      </w:r>
      <w:r>
        <w:rPr>
          <w:sz w:val="19"/>
        </w:rPr>
        <w:t>UN’s recommendations and members’</w:t>
      </w:r>
      <w:r>
        <w:rPr>
          <w:spacing w:val="-12"/>
          <w:sz w:val="19"/>
        </w:rPr>
        <w:t xml:space="preserve"> </w:t>
      </w:r>
      <w:r>
        <w:rPr>
          <w:sz w:val="19"/>
        </w:rPr>
        <w:t>laws</w:t>
      </w:r>
      <w:r>
        <w:rPr>
          <w:spacing w:val="-11"/>
          <w:sz w:val="19"/>
        </w:rPr>
        <w:t xml:space="preserve"> </w:t>
      </w:r>
      <w:r>
        <w:rPr>
          <w:sz w:val="19"/>
        </w:rPr>
        <w:t>and</w:t>
      </w:r>
      <w:r>
        <w:rPr>
          <w:spacing w:val="-12"/>
          <w:sz w:val="19"/>
        </w:rPr>
        <w:t xml:space="preserve"> </w:t>
      </w:r>
      <w:r>
        <w:rPr>
          <w:sz w:val="19"/>
        </w:rPr>
        <w:t>policies</w:t>
      </w:r>
      <w:r>
        <w:rPr>
          <w:spacing w:val="-11"/>
          <w:sz w:val="19"/>
        </w:rPr>
        <w:t xml:space="preserve"> </w:t>
      </w:r>
      <w:r>
        <w:rPr>
          <w:sz w:val="19"/>
        </w:rPr>
        <w:t>into</w:t>
      </w:r>
      <w:r>
        <w:rPr>
          <w:spacing w:val="-12"/>
          <w:sz w:val="19"/>
        </w:rPr>
        <w:t xml:space="preserve"> </w:t>
      </w:r>
      <w:r>
        <w:rPr>
          <w:sz w:val="19"/>
        </w:rPr>
        <w:t>consideration,</w:t>
      </w:r>
      <w:r>
        <w:rPr>
          <w:spacing w:val="-10"/>
          <w:sz w:val="19"/>
        </w:rPr>
        <w:t xml:space="preserve"> </w:t>
      </w:r>
      <w:r>
        <w:rPr>
          <w:sz w:val="19"/>
        </w:rPr>
        <w:t>across</w:t>
      </w:r>
      <w:r>
        <w:rPr>
          <w:spacing w:val="-12"/>
          <w:sz w:val="19"/>
        </w:rPr>
        <w:t xml:space="preserve"> </w:t>
      </w:r>
      <w:r>
        <w:rPr>
          <w:sz w:val="19"/>
        </w:rPr>
        <w:t>member</w:t>
      </w:r>
      <w:r>
        <w:rPr>
          <w:spacing w:val="-12"/>
          <w:sz w:val="19"/>
        </w:rPr>
        <w:t xml:space="preserve"> </w:t>
      </w:r>
      <w:r>
        <w:rPr>
          <w:sz w:val="19"/>
        </w:rPr>
        <w:t>economies</w:t>
      </w:r>
      <w:r>
        <w:rPr>
          <w:spacing w:val="-10"/>
          <w:sz w:val="19"/>
        </w:rPr>
        <w:t xml:space="preserve"> </w:t>
      </w:r>
      <w:r>
        <w:rPr>
          <w:sz w:val="19"/>
        </w:rPr>
        <w:t>and</w:t>
      </w:r>
      <w:r>
        <w:rPr>
          <w:spacing w:val="-12"/>
          <w:sz w:val="19"/>
        </w:rPr>
        <w:t xml:space="preserve"> </w:t>
      </w:r>
      <w:r>
        <w:rPr>
          <w:sz w:val="19"/>
        </w:rPr>
        <w:t>sharing information</w:t>
      </w:r>
      <w:r>
        <w:rPr>
          <w:spacing w:val="-16"/>
          <w:sz w:val="19"/>
        </w:rPr>
        <w:t xml:space="preserve"> </w:t>
      </w:r>
      <w:r>
        <w:rPr>
          <w:sz w:val="19"/>
        </w:rPr>
        <w:t>on</w:t>
      </w:r>
      <w:r>
        <w:rPr>
          <w:spacing w:val="-16"/>
          <w:sz w:val="19"/>
        </w:rPr>
        <w:t xml:space="preserve"> </w:t>
      </w:r>
      <w:r>
        <w:rPr>
          <w:sz w:val="19"/>
        </w:rPr>
        <w:t>GHS</w:t>
      </w:r>
      <w:r>
        <w:rPr>
          <w:spacing w:val="-16"/>
          <w:sz w:val="19"/>
        </w:rPr>
        <w:t xml:space="preserve"> </w:t>
      </w:r>
      <w:r>
        <w:rPr>
          <w:sz w:val="19"/>
        </w:rPr>
        <w:t>implementation</w:t>
      </w:r>
      <w:r>
        <w:rPr>
          <w:spacing w:val="-16"/>
          <w:sz w:val="19"/>
        </w:rPr>
        <w:t xml:space="preserve"> </w:t>
      </w:r>
      <w:r>
        <w:rPr>
          <w:sz w:val="19"/>
        </w:rPr>
        <w:t>status.</w:t>
      </w:r>
    </w:p>
    <w:p w14:paraId="24750BBC" w14:textId="77777777" w:rsidR="00BA5594" w:rsidRPr="00BA5594" w:rsidRDefault="00BA5594" w:rsidP="00BA5594">
      <w:pPr>
        <w:pStyle w:val="ListParagraph"/>
        <w:tabs>
          <w:tab w:val="left" w:pos="1170"/>
          <w:tab w:val="left" w:pos="1171"/>
        </w:tabs>
        <w:spacing w:before="0" w:line="120" w:lineRule="auto"/>
        <w:ind w:left="1166" w:right="403" w:firstLine="0"/>
        <w:rPr>
          <w:sz w:val="19"/>
        </w:rPr>
      </w:pPr>
    </w:p>
    <w:p w14:paraId="4BA46D42" w14:textId="77777777" w:rsidR="00BF78E0" w:rsidRDefault="00BF78E0" w:rsidP="00BF78E0">
      <w:pPr>
        <w:pStyle w:val="ListParagraph"/>
        <w:numPr>
          <w:ilvl w:val="0"/>
          <w:numId w:val="3"/>
        </w:numPr>
        <w:tabs>
          <w:tab w:val="left" w:pos="1170"/>
          <w:tab w:val="left" w:pos="1171"/>
        </w:tabs>
        <w:spacing w:before="0" w:line="355" w:lineRule="auto"/>
        <w:ind w:right="924"/>
        <w:rPr>
          <w:sz w:val="19"/>
        </w:rPr>
      </w:pPr>
      <w:r>
        <w:rPr>
          <w:sz w:val="19"/>
        </w:rPr>
        <w:t>Identifying</w:t>
      </w:r>
      <w:r>
        <w:rPr>
          <w:spacing w:val="-10"/>
          <w:sz w:val="19"/>
        </w:rPr>
        <w:t xml:space="preserve"> </w:t>
      </w:r>
      <w:r>
        <w:rPr>
          <w:sz w:val="19"/>
        </w:rPr>
        <w:t>specific</w:t>
      </w:r>
      <w:r>
        <w:rPr>
          <w:spacing w:val="-10"/>
          <w:sz w:val="19"/>
        </w:rPr>
        <w:t xml:space="preserve"> </w:t>
      </w:r>
      <w:r>
        <w:rPr>
          <w:sz w:val="19"/>
        </w:rPr>
        <w:t>opportunities</w:t>
      </w:r>
      <w:r>
        <w:rPr>
          <w:spacing w:val="-10"/>
          <w:sz w:val="19"/>
        </w:rPr>
        <w:t xml:space="preserve"> </w:t>
      </w:r>
      <w:r>
        <w:rPr>
          <w:sz w:val="19"/>
        </w:rPr>
        <w:t>to</w:t>
      </w:r>
      <w:r>
        <w:rPr>
          <w:spacing w:val="-10"/>
          <w:sz w:val="19"/>
        </w:rPr>
        <w:t xml:space="preserve"> </w:t>
      </w:r>
      <w:r>
        <w:rPr>
          <w:sz w:val="19"/>
        </w:rPr>
        <w:t>engage</w:t>
      </w:r>
      <w:r>
        <w:rPr>
          <w:spacing w:val="-9"/>
          <w:sz w:val="19"/>
        </w:rPr>
        <w:t xml:space="preserve"> </w:t>
      </w:r>
      <w:r>
        <w:rPr>
          <w:sz w:val="19"/>
        </w:rPr>
        <w:t>with</w:t>
      </w:r>
      <w:r>
        <w:rPr>
          <w:spacing w:val="-12"/>
          <w:sz w:val="19"/>
        </w:rPr>
        <w:t xml:space="preserve"> </w:t>
      </w:r>
      <w:r>
        <w:rPr>
          <w:sz w:val="19"/>
        </w:rPr>
        <w:t>key</w:t>
      </w:r>
      <w:r>
        <w:rPr>
          <w:spacing w:val="-10"/>
          <w:sz w:val="19"/>
        </w:rPr>
        <w:t xml:space="preserve"> </w:t>
      </w:r>
      <w:r>
        <w:rPr>
          <w:sz w:val="19"/>
        </w:rPr>
        <w:t>international</w:t>
      </w:r>
      <w:r>
        <w:rPr>
          <w:spacing w:val="-10"/>
          <w:sz w:val="19"/>
        </w:rPr>
        <w:t xml:space="preserve"> </w:t>
      </w:r>
      <w:r>
        <w:rPr>
          <w:sz w:val="19"/>
        </w:rPr>
        <w:t>fora</w:t>
      </w:r>
      <w:r>
        <w:rPr>
          <w:spacing w:val="-9"/>
          <w:sz w:val="19"/>
        </w:rPr>
        <w:t xml:space="preserve"> </w:t>
      </w:r>
      <w:r>
        <w:rPr>
          <w:sz w:val="19"/>
        </w:rPr>
        <w:t>working</w:t>
      </w:r>
      <w:r>
        <w:rPr>
          <w:spacing w:val="-11"/>
          <w:sz w:val="19"/>
        </w:rPr>
        <w:t xml:space="preserve"> </w:t>
      </w:r>
      <w:r>
        <w:rPr>
          <w:sz w:val="19"/>
        </w:rPr>
        <w:t>on chemicals-related</w:t>
      </w:r>
      <w:r>
        <w:rPr>
          <w:spacing w:val="-7"/>
          <w:sz w:val="19"/>
        </w:rPr>
        <w:t xml:space="preserve"> </w:t>
      </w:r>
      <w:r>
        <w:rPr>
          <w:sz w:val="19"/>
        </w:rPr>
        <w:t>issues</w:t>
      </w:r>
      <w:r>
        <w:rPr>
          <w:spacing w:val="-7"/>
          <w:sz w:val="19"/>
        </w:rPr>
        <w:t xml:space="preserve"> </w:t>
      </w:r>
      <w:r>
        <w:rPr>
          <w:sz w:val="19"/>
        </w:rPr>
        <w:t>such</w:t>
      </w:r>
      <w:r>
        <w:rPr>
          <w:spacing w:val="-9"/>
          <w:sz w:val="19"/>
        </w:rPr>
        <w:t xml:space="preserve"> </w:t>
      </w:r>
      <w:r>
        <w:rPr>
          <w:sz w:val="19"/>
        </w:rPr>
        <w:t>as</w:t>
      </w:r>
      <w:r>
        <w:rPr>
          <w:spacing w:val="-7"/>
          <w:sz w:val="19"/>
        </w:rPr>
        <w:t xml:space="preserve"> </w:t>
      </w:r>
      <w:r>
        <w:rPr>
          <w:sz w:val="19"/>
        </w:rPr>
        <w:t>the</w:t>
      </w:r>
      <w:r>
        <w:rPr>
          <w:spacing w:val="-7"/>
          <w:sz w:val="19"/>
        </w:rPr>
        <w:t xml:space="preserve"> </w:t>
      </w:r>
      <w:r>
        <w:rPr>
          <w:sz w:val="19"/>
        </w:rPr>
        <w:t>OECD,</w:t>
      </w:r>
      <w:r>
        <w:rPr>
          <w:spacing w:val="-7"/>
          <w:sz w:val="19"/>
        </w:rPr>
        <w:t xml:space="preserve"> </w:t>
      </w:r>
      <w:r>
        <w:rPr>
          <w:sz w:val="19"/>
        </w:rPr>
        <w:t>UN,</w:t>
      </w:r>
      <w:r>
        <w:rPr>
          <w:spacing w:val="-7"/>
          <w:sz w:val="19"/>
        </w:rPr>
        <w:t xml:space="preserve"> </w:t>
      </w:r>
      <w:r>
        <w:rPr>
          <w:sz w:val="19"/>
        </w:rPr>
        <w:t>WTO</w:t>
      </w:r>
      <w:r>
        <w:rPr>
          <w:spacing w:val="-7"/>
          <w:sz w:val="19"/>
        </w:rPr>
        <w:t xml:space="preserve"> </w:t>
      </w:r>
      <w:r>
        <w:rPr>
          <w:sz w:val="19"/>
        </w:rPr>
        <w:t>and</w:t>
      </w:r>
      <w:r>
        <w:rPr>
          <w:spacing w:val="-8"/>
          <w:sz w:val="19"/>
        </w:rPr>
        <w:t xml:space="preserve"> </w:t>
      </w:r>
      <w:r>
        <w:rPr>
          <w:sz w:val="19"/>
        </w:rPr>
        <w:t>WHO.</w:t>
      </w:r>
    </w:p>
    <w:p w14:paraId="7E0060ED" w14:textId="77777777" w:rsidR="00BF78E0" w:rsidRDefault="00BF78E0" w:rsidP="00BF78E0">
      <w:pPr>
        <w:pStyle w:val="ListParagraph"/>
        <w:numPr>
          <w:ilvl w:val="0"/>
          <w:numId w:val="3"/>
        </w:numPr>
        <w:tabs>
          <w:tab w:val="left" w:pos="1170"/>
          <w:tab w:val="left" w:pos="1171"/>
        </w:tabs>
        <w:spacing w:before="118" w:line="357" w:lineRule="auto"/>
        <w:ind w:right="200"/>
        <w:rPr>
          <w:sz w:val="19"/>
        </w:rPr>
      </w:pPr>
      <w:r>
        <w:rPr>
          <w:sz w:val="19"/>
        </w:rPr>
        <w:t>Conducting</w:t>
      </w:r>
      <w:r>
        <w:rPr>
          <w:spacing w:val="-9"/>
          <w:sz w:val="19"/>
        </w:rPr>
        <w:t xml:space="preserve"> </w:t>
      </w:r>
      <w:r>
        <w:rPr>
          <w:sz w:val="19"/>
        </w:rPr>
        <w:t>outreach</w:t>
      </w:r>
      <w:r>
        <w:rPr>
          <w:spacing w:val="-9"/>
          <w:sz w:val="19"/>
        </w:rPr>
        <w:t xml:space="preserve"> </w:t>
      </w:r>
      <w:r>
        <w:rPr>
          <w:sz w:val="19"/>
        </w:rPr>
        <w:t>to</w:t>
      </w:r>
      <w:r>
        <w:rPr>
          <w:spacing w:val="-9"/>
          <w:sz w:val="19"/>
        </w:rPr>
        <w:t xml:space="preserve"> </w:t>
      </w:r>
      <w:r>
        <w:rPr>
          <w:sz w:val="19"/>
        </w:rPr>
        <w:t>include</w:t>
      </w:r>
      <w:r>
        <w:rPr>
          <w:spacing w:val="-9"/>
          <w:sz w:val="19"/>
        </w:rPr>
        <w:t xml:space="preserve"> </w:t>
      </w:r>
      <w:r>
        <w:rPr>
          <w:sz w:val="19"/>
        </w:rPr>
        <w:t>SMEs,</w:t>
      </w:r>
      <w:r>
        <w:rPr>
          <w:spacing w:val="-9"/>
          <w:sz w:val="19"/>
        </w:rPr>
        <w:t xml:space="preserve"> </w:t>
      </w:r>
      <w:r>
        <w:rPr>
          <w:sz w:val="19"/>
        </w:rPr>
        <w:t>and</w:t>
      </w:r>
      <w:r>
        <w:rPr>
          <w:spacing w:val="-9"/>
          <w:sz w:val="19"/>
        </w:rPr>
        <w:t xml:space="preserve"> </w:t>
      </w:r>
      <w:r>
        <w:rPr>
          <w:sz w:val="19"/>
        </w:rPr>
        <w:t>entities</w:t>
      </w:r>
      <w:r>
        <w:rPr>
          <w:spacing w:val="-8"/>
          <w:sz w:val="19"/>
        </w:rPr>
        <w:t xml:space="preserve"> </w:t>
      </w:r>
      <w:r>
        <w:rPr>
          <w:sz w:val="19"/>
        </w:rPr>
        <w:t>such</w:t>
      </w:r>
      <w:r>
        <w:rPr>
          <w:spacing w:val="-9"/>
          <w:sz w:val="19"/>
        </w:rPr>
        <w:t xml:space="preserve"> </w:t>
      </w:r>
      <w:r>
        <w:rPr>
          <w:sz w:val="19"/>
        </w:rPr>
        <w:t>as</w:t>
      </w:r>
      <w:r>
        <w:rPr>
          <w:spacing w:val="-8"/>
          <w:sz w:val="19"/>
        </w:rPr>
        <w:t xml:space="preserve"> </w:t>
      </w:r>
      <w:r>
        <w:rPr>
          <w:sz w:val="19"/>
        </w:rPr>
        <w:t>downstream</w:t>
      </w:r>
      <w:r>
        <w:rPr>
          <w:spacing w:val="-9"/>
          <w:sz w:val="19"/>
        </w:rPr>
        <w:t xml:space="preserve"> </w:t>
      </w:r>
      <w:r>
        <w:rPr>
          <w:sz w:val="19"/>
        </w:rPr>
        <w:t>users</w:t>
      </w:r>
      <w:r>
        <w:rPr>
          <w:spacing w:val="-9"/>
          <w:sz w:val="19"/>
        </w:rPr>
        <w:t xml:space="preserve"> </w:t>
      </w:r>
      <w:r>
        <w:rPr>
          <w:sz w:val="19"/>
        </w:rPr>
        <w:t>and</w:t>
      </w:r>
      <w:r>
        <w:rPr>
          <w:spacing w:val="-9"/>
          <w:sz w:val="19"/>
        </w:rPr>
        <w:t xml:space="preserve"> </w:t>
      </w:r>
      <w:r>
        <w:rPr>
          <w:sz w:val="19"/>
        </w:rPr>
        <w:t>article manufactures along the value chain in the sound management of chemicals, in order to promote</w:t>
      </w:r>
      <w:r>
        <w:rPr>
          <w:spacing w:val="-16"/>
          <w:sz w:val="19"/>
        </w:rPr>
        <w:t xml:space="preserve"> </w:t>
      </w:r>
      <w:r>
        <w:rPr>
          <w:sz w:val="19"/>
        </w:rPr>
        <w:t>common</w:t>
      </w:r>
      <w:r>
        <w:rPr>
          <w:spacing w:val="-17"/>
          <w:sz w:val="19"/>
        </w:rPr>
        <w:t xml:space="preserve"> </w:t>
      </w:r>
      <w:r>
        <w:rPr>
          <w:sz w:val="19"/>
        </w:rPr>
        <w:t>understanding,</w:t>
      </w:r>
      <w:r>
        <w:rPr>
          <w:spacing w:val="-16"/>
          <w:sz w:val="19"/>
        </w:rPr>
        <w:t xml:space="preserve"> </w:t>
      </w:r>
      <w:r>
        <w:rPr>
          <w:sz w:val="19"/>
        </w:rPr>
        <w:t>and</w:t>
      </w:r>
      <w:r>
        <w:rPr>
          <w:spacing w:val="-16"/>
          <w:sz w:val="19"/>
        </w:rPr>
        <w:t xml:space="preserve"> </w:t>
      </w:r>
      <w:r>
        <w:rPr>
          <w:sz w:val="19"/>
        </w:rPr>
        <w:t>facilitate</w:t>
      </w:r>
      <w:r>
        <w:rPr>
          <w:spacing w:val="-16"/>
          <w:sz w:val="19"/>
        </w:rPr>
        <w:t xml:space="preserve"> </w:t>
      </w:r>
      <w:r>
        <w:rPr>
          <w:sz w:val="19"/>
        </w:rPr>
        <w:t>regional</w:t>
      </w:r>
      <w:r>
        <w:rPr>
          <w:spacing w:val="-16"/>
          <w:sz w:val="19"/>
        </w:rPr>
        <w:t xml:space="preserve"> </w:t>
      </w:r>
      <w:r>
        <w:rPr>
          <w:sz w:val="19"/>
        </w:rPr>
        <w:t>economic</w:t>
      </w:r>
      <w:r>
        <w:rPr>
          <w:spacing w:val="-15"/>
          <w:sz w:val="19"/>
        </w:rPr>
        <w:t xml:space="preserve"> </w:t>
      </w:r>
      <w:r>
        <w:rPr>
          <w:sz w:val="19"/>
        </w:rPr>
        <w:t>integration.</w:t>
      </w:r>
    </w:p>
    <w:p w14:paraId="6F937023" w14:textId="77777777" w:rsidR="00BF78E0" w:rsidRDefault="00BF78E0" w:rsidP="00BF78E0">
      <w:pPr>
        <w:pStyle w:val="ListParagraph"/>
        <w:numPr>
          <w:ilvl w:val="0"/>
          <w:numId w:val="3"/>
        </w:numPr>
        <w:tabs>
          <w:tab w:val="left" w:pos="1170"/>
          <w:tab w:val="left" w:pos="1171"/>
        </w:tabs>
        <w:spacing w:before="71" w:line="355" w:lineRule="auto"/>
        <w:ind w:right="799"/>
        <w:rPr>
          <w:sz w:val="19"/>
        </w:rPr>
      </w:pPr>
      <w:r>
        <w:rPr>
          <w:sz w:val="19"/>
        </w:rPr>
        <w:t>Continuing</w:t>
      </w:r>
      <w:r>
        <w:rPr>
          <w:spacing w:val="-9"/>
          <w:sz w:val="19"/>
        </w:rPr>
        <w:t xml:space="preserve"> </w:t>
      </w:r>
      <w:r>
        <w:rPr>
          <w:sz w:val="19"/>
        </w:rPr>
        <w:t>to</w:t>
      </w:r>
      <w:r>
        <w:rPr>
          <w:spacing w:val="-9"/>
          <w:sz w:val="19"/>
        </w:rPr>
        <w:t xml:space="preserve"> </w:t>
      </w:r>
      <w:r>
        <w:rPr>
          <w:sz w:val="19"/>
        </w:rPr>
        <w:t>serve</w:t>
      </w:r>
      <w:r>
        <w:rPr>
          <w:spacing w:val="-9"/>
          <w:sz w:val="19"/>
        </w:rPr>
        <w:t xml:space="preserve"> </w:t>
      </w:r>
      <w:r>
        <w:rPr>
          <w:sz w:val="19"/>
        </w:rPr>
        <w:t>as</w:t>
      </w:r>
      <w:r>
        <w:rPr>
          <w:spacing w:val="-9"/>
          <w:sz w:val="19"/>
        </w:rPr>
        <w:t xml:space="preserve"> </w:t>
      </w:r>
      <w:r>
        <w:rPr>
          <w:sz w:val="19"/>
        </w:rPr>
        <w:t>a</w:t>
      </w:r>
      <w:r>
        <w:rPr>
          <w:spacing w:val="-9"/>
          <w:sz w:val="19"/>
        </w:rPr>
        <w:t xml:space="preserve"> </w:t>
      </w:r>
      <w:r>
        <w:rPr>
          <w:sz w:val="19"/>
        </w:rPr>
        <w:t>forum</w:t>
      </w:r>
      <w:r>
        <w:rPr>
          <w:spacing w:val="-9"/>
          <w:sz w:val="19"/>
        </w:rPr>
        <w:t xml:space="preserve"> </w:t>
      </w:r>
      <w:r>
        <w:rPr>
          <w:sz w:val="19"/>
        </w:rPr>
        <w:t>to</w:t>
      </w:r>
      <w:r>
        <w:rPr>
          <w:spacing w:val="-9"/>
          <w:sz w:val="19"/>
        </w:rPr>
        <w:t xml:space="preserve"> </w:t>
      </w:r>
      <w:r>
        <w:rPr>
          <w:sz w:val="19"/>
        </w:rPr>
        <w:t>exchange</w:t>
      </w:r>
      <w:r>
        <w:rPr>
          <w:spacing w:val="-10"/>
          <w:sz w:val="19"/>
        </w:rPr>
        <w:t xml:space="preserve"> </w:t>
      </w:r>
      <w:r>
        <w:rPr>
          <w:sz w:val="19"/>
        </w:rPr>
        <w:t>information</w:t>
      </w:r>
      <w:r>
        <w:rPr>
          <w:spacing w:val="-9"/>
          <w:sz w:val="19"/>
        </w:rPr>
        <w:t xml:space="preserve"> </w:t>
      </w:r>
      <w:r>
        <w:rPr>
          <w:sz w:val="19"/>
        </w:rPr>
        <w:t>about</w:t>
      </w:r>
      <w:r>
        <w:rPr>
          <w:spacing w:val="-8"/>
          <w:sz w:val="19"/>
        </w:rPr>
        <w:t xml:space="preserve"> </w:t>
      </w:r>
      <w:r>
        <w:rPr>
          <w:sz w:val="19"/>
        </w:rPr>
        <w:t>chemical</w:t>
      </w:r>
      <w:r>
        <w:rPr>
          <w:spacing w:val="-8"/>
          <w:sz w:val="19"/>
        </w:rPr>
        <w:t xml:space="preserve"> </w:t>
      </w:r>
      <w:r>
        <w:rPr>
          <w:sz w:val="19"/>
        </w:rPr>
        <w:t>regulatory initiatives</w:t>
      </w:r>
      <w:r>
        <w:rPr>
          <w:spacing w:val="-7"/>
          <w:sz w:val="19"/>
        </w:rPr>
        <w:t xml:space="preserve"> </w:t>
      </w:r>
      <w:r>
        <w:rPr>
          <w:sz w:val="19"/>
        </w:rPr>
        <w:t>within</w:t>
      </w:r>
      <w:r>
        <w:rPr>
          <w:spacing w:val="-8"/>
          <w:sz w:val="19"/>
        </w:rPr>
        <w:t xml:space="preserve"> </w:t>
      </w:r>
      <w:r>
        <w:rPr>
          <w:sz w:val="19"/>
        </w:rPr>
        <w:t>and</w:t>
      </w:r>
      <w:r>
        <w:rPr>
          <w:spacing w:val="-9"/>
          <w:sz w:val="19"/>
        </w:rPr>
        <w:t xml:space="preserve"> </w:t>
      </w:r>
      <w:r>
        <w:rPr>
          <w:sz w:val="19"/>
        </w:rPr>
        <w:t>outside</w:t>
      </w:r>
      <w:r>
        <w:rPr>
          <w:spacing w:val="-8"/>
          <w:sz w:val="19"/>
        </w:rPr>
        <w:t xml:space="preserve"> </w:t>
      </w:r>
      <w:r>
        <w:rPr>
          <w:sz w:val="19"/>
        </w:rPr>
        <w:t>of</w:t>
      </w:r>
      <w:r>
        <w:rPr>
          <w:spacing w:val="-6"/>
          <w:sz w:val="19"/>
        </w:rPr>
        <w:t xml:space="preserve"> </w:t>
      </w:r>
      <w:r>
        <w:rPr>
          <w:sz w:val="19"/>
        </w:rPr>
        <w:t>the</w:t>
      </w:r>
      <w:r>
        <w:rPr>
          <w:spacing w:val="-9"/>
          <w:sz w:val="19"/>
        </w:rPr>
        <w:t xml:space="preserve"> </w:t>
      </w:r>
      <w:r>
        <w:rPr>
          <w:sz w:val="19"/>
        </w:rPr>
        <w:t>APEC</w:t>
      </w:r>
      <w:r>
        <w:rPr>
          <w:spacing w:val="-8"/>
          <w:sz w:val="19"/>
        </w:rPr>
        <w:t xml:space="preserve"> </w:t>
      </w:r>
      <w:r>
        <w:rPr>
          <w:sz w:val="19"/>
        </w:rPr>
        <w:t>region.</w:t>
      </w:r>
    </w:p>
    <w:p w14:paraId="0641DB4A" w14:textId="77777777" w:rsidR="00BF78E0" w:rsidRDefault="00BF78E0" w:rsidP="00BF78E0">
      <w:pPr>
        <w:pStyle w:val="BodyText"/>
        <w:spacing w:before="2"/>
        <w:rPr>
          <w:sz w:val="17"/>
        </w:rPr>
      </w:pPr>
    </w:p>
    <w:p w14:paraId="27866101" w14:textId="77777777" w:rsidR="00BF78E0" w:rsidRDefault="00BF78E0" w:rsidP="00BF78E0">
      <w:pPr>
        <w:pStyle w:val="Heading3"/>
        <w:spacing w:before="1" w:line="280" w:lineRule="auto"/>
        <w:ind w:right="441"/>
      </w:pPr>
      <w:r>
        <w:rPr>
          <w:color w:val="005677"/>
        </w:rPr>
        <w:t>Shared Goal 2: To promote understanding of the chemical industry’s role as a provider of innovative solutions for sustainable econ</w:t>
      </w:r>
      <w:r w:rsidR="00710006">
        <w:rPr>
          <w:color w:val="005677"/>
        </w:rPr>
        <w:t xml:space="preserve">omic, environmental and social </w:t>
      </w:r>
      <w:r>
        <w:rPr>
          <w:color w:val="005677"/>
        </w:rPr>
        <w:t>development.</w:t>
      </w:r>
    </w:p>
    <w:p w14:paraId="694422E6" w14:textId="77777777" w:rsidR="00BF78E0" w:rsidRPr="00081E7D" w:rsidRDefault="00BF78E0" w:rsidP="00BF78E0">
      <w:pPr>
        <w:pStyle w:val="BodyText"/>
        <w:spacing w:before="1"/>
        <w:rPr>
          <w:b/>
          <w:sz w:val="24"/>
        </w:rPr>
      </w:pPr>
    </w:p>
    <w:p w14:paraId="75FBD2F4" w14:textId="77777777" w:rsidR="00BF78E0" w:rsidRDefault="00BF78E0" w:rsidP="00BF78E0">
      <w:pPr>
        <w:pStyle w:val="ListParagraph"/>
        <w:numPr>
          <w:ilvl w:val="0"/>
          <w:numId w:val="2"/>
        </w:numPr>
        <w:tabs>
          <w:tab w:val="left" w:pos="833"/>
        </w:tabs>
        <w:spacing w:before="0" w:line="355" w:lineRule="auto"/>
        <w:ind w:right="360"/>
        <w:rPr>
          <w:sz w:val="19"/>
        </w:rPr>
      </w:pPr>
      <w:r>
        <w:rPr>
          <w:sz w:val="19"/>
        </w:rPr>
        <w:t>Identifying</w:t>
      </w:r>
      <w:r>
        <w:rPr>
          <w:spacing w:val="-9"/>
          <w:sz w:val="19"/>
        </w:rPr>
        <w:t xml:space="preserve"> </w:t>
      </w:r>
      <w:r>
        <w:rPr>
          <w:sz w:val="19"/>
        </w:rPr>
        <w:t>barriers</w:t>
      </w:r>
      <w:r>
        <w:rPr>
          <w:spacing w:val="-7"/>
          <w:sz w:val="19"/>
        </w:rPr>
        <w:t xml:space="preserve"> </w:t>
      </w:r>
      <w:r>
        <w:rPr>
          <w:sz w:val="19"/>
        </w:rPr>
        <w:t>to</w:t>
      </w:r>
      <w:r>
        <w:rPr>
          <w:spacing w:val="-9"/>
          <w:sz w:val="19"/>
        </w:rPr>
        <w:t xml:space="preserve"> </w:t>
      </w:r>
      <w:r>
        <w:rPr>
          <w:sz w:val="19"/>
        </w:rPr>
        <w:t>and</w:t>
      </w:r>
      <w:r>
        <w:rPr>
          <w:spacing w:val="-8"/>
          <w:sz w:val="19"/>
        </w:rPr>
        <w:t xml:space="preserve"> </w:t>
      </w:r>
      <w:r>
        <w:rPr>
          <w:sz w:val="19"/>
        </w:rPr>
        <w:t>opportunities</w:t>
      </w:r>
      <w:r>
        <w:rPr>
          <w:spacing w:val="-8"/>
          <w:sz w:val="19"/>
        </w:rPr>
        <w:t xml:space="preserve"> </w:t>
      </w:r>
      <w:r>
        <w:rPr>
          <w:sz w:val="19"/>
        </w:rPr>
        <w:t>for</w:t>
      </w:r>
      <w:r>
        <w:rPr>
          <w:spacing w:val="-9"/>
          <w:sz w:val="19"/>
        </w:rPr>
        <w:t xml:space="preserve"> </w:t>
      </w:r>
      <w:r>
        <w:rPr>
          <w:sz w:val="19"/>
        </w:rPr>
        <w:t>the</w:t>
      </w:r>
      <w:r>
        <w:rPr>
          <w:spacing w:val="-9"/>
          <w:sz w:val="19"/>
        </w:rPr>
        <w:t xml:space="preserve"> </w:t>
      </w:r>
      <w:r>
        <w:rPr>
          <w:sz w:val="19"/>
        </w:rPr>
        <w:t>use</w:t>
      </w:r>
      <w:r>
        <w:rPr>
          <w:spacing w:val="-9"/>
          <w:sz w:val="19"/>
        </w:rPr>
        <w:t xml:space="preserve"> </w:t>
      </w:r>
      <w:r>
        <w:rPr>
          <w:sz w:val="19"/>
        </w:rPr>
        <w:t>of</w:t>
      </w:r>
      <w:r>
        <w:rPr>
          <w:spacing w:val="-10"/>
          <w:sz w:val="19"/>
        </w:rPr>
        <w:t xml:space="preserve"> </w:t>
      </w:r>
      <w:r>
        <w:rPr>
          <w:sz w:val="19"/>
        </w:rPr>
        <w:t>chemicals,</w:t>
      </w:r>
      <w:r>
        <w:rPr>
          <w:spacing w:val="-7"/>
          <w:sz w:val="19"/>
        </w:rPr>
        <w:t xml:space="preserve"> </w:t>
      </w:r>
      <w:r>
        <w:rPr>
          <w:sz w:val="19"/>
        </w:rPr>
        <w:t>products</w:t>
      </w:r>
      <w:r>
        <w:rPr>
          <w:spacing w:val="-9"/>
          <w:sz w:val="19"/>
        </w:rPr>
        <w:t xml:space="preserve"> </w:t>
      </w:r>
      <w:r>
        <w:rPr>
          <w:sz w:val="19"/>
        </w:rPr>
        <w:t>and</w:t>
      </w:r>
      <w:r>
        <w:rPr>
          <w:spacing w:val="-9"/>
          <w:sz w:val="19"/>
        </w:rPr>
        <w:t xml:space="preserve"> </w:t>
      </w:r>
      <w:r>
        <w:rPr>
          <w:sz w:val="19"/>
        </w:rPr>
        <w:t>processes</w:t>
      </w:r>
      <w:r>
        <w:rPr>
          <w:spacing w:val="-9"/>
          <w:sz w:val="19"/>
        </w:rPr>
        <w:t xml:space="preserve"> </w:t>
      </w:r>
      <w:r>
        <w:rPr>
          <w:sz w:val="19"/>
        </w:rPr>
        <w:t>to achieve</w:t>
      </w:r>
      <w:r>
        <w:rPr>
          <w:spacing w:val="-14"/>
          <w:sz w:val="19"/>
        </w:rPr>
        <w:t xml:space="preserve"> </w:t>
      </w:r>
      <w:r>
        <w:rPr>
          <w:sz w:val="19"/>
        </w:rPr>
        <w:t>the</w:t>
      </w:r>
      <w:r>
        <w:rPr>
          <w:spacing w:val="-14"/>
          <w:sz w:val="19"/>
        </w:rPr>
        <w:t xml:space="preserve"> </w:t>
      </w:r>
      <w:r>
        <w:rPr>
          <w:sz w:val="19"/>
        </w:rPr>
        <w:t>three</w:t>
      </w:r>
      <w:r>
        <w:rPr>
          <w:spacing w:val="-14"/>
          <w:sz w:val="19"/>
        </w:rPr>
        <w:t xml:space="preserve"> </w:t>
      </w:r>
      <w:r>
        <w:rPr>
          <w:sz w:val="19"/>
        </w:rPr>
        <w:t>pillars</w:t>
      </w:r>
      <w:r>
        <w:rPr>
          <w:spacing w:val="-11"/>
          <w:sz w:val="19"/>
        </w:rPr>
        <w:t xml:space="preserve"> </w:t>
      </w:r>
      <w:r>
        <w:rPr>
          <w:sz w:val="19"/>
        </w:rPr>
        <w:t>of</w:t>
      </w:r>
      <w:r>
        <w:rPr>
          <w:spacing w:val="-12"/>
          <w:sz w:val="19"/>
        </w:rPr>
        <w:t xml:space="preserve"> </w:t>
      </w:r>
      <w:r>
        <w:rPr>
          <w:sz w:val="19"/>
        </w:rPr>
        <w:t>sustainable</w:t>
      </w:r>
      <w:r>
        <w:rPr>
          <w:spacing w:val="-12"/>
          <w:sz w:val="19"/>
        </w:rPr>
        <w:t xml:space="preserve"> </w:t>
      </w:r>
      <w:r>
        <w:rPr>
          <w:sz w:val="19"/>
        </w:rPr>
        <w:t>development:</w:t>
      </w:r>
      <w:r>
        <w:rPr>
          <w:spacing w:val="-14"/>
          <w:sz w:val="19"/>
        </w:rPr>
        <w:t xml:space="preserve"> </w:t>
      </w:r>
      <w:r>
        <w:rPr>
          <w:sz w:val="19"/>
        </w:rPr>
        <w:t>economic,</w:t>
      </w:r>
      <w:r>
        <w:rPr>
          <w:spacing w:val="-11"/>
          <w:sz w:val="19"/>
        </w:rPr>
        <w:t xml:space="preserve"> </w:t>
      </w:r>
      <w:r>
        <w:rPr>
          <w:sz w:val="19"/>
        </w:rPr>
        <w:t>environmental</w:t>
      </w:r>
      <w:r>
        <w:rPr>
          <w:spacing w:val="-13"/>
          <w:sz w:val="19"/>
        </w:rPr>
        <w:t xml:space="preserve"> </w:t>
      </w:r>
      <w:r>
        <w:rPr>
          <w:sz w:val="19"/>
        </w:rPr>
        <w:t>and</w:t>
      </w:r>
      <w:r>
        <w:rPr>
          <w:spacing w:val="-13"/>
          <w:sz w:val="19"/>
        </w:rPr>
        <w:t xml:space="preserve"> </w:t>
      </w:r>
      <w:r>
        <w:rPr>
          <w:sz w:val="19"/>
        </w:rPr>
        <w:t>social.</w:t>
      </w:r>
    </w:p>
    <w:p w14:paraId="58D8CF14" w14:textId="7A5D0C78" w:rsidR="00BF78E0" w:rsidRDefault="00BF78E0" w:rsidP="00330EB7">
      <w:pPr>
        <w:pStyle w:val="ListParagraph"/>
        <w:numPr>
          <w:ilvl w:val="0"/>
          <w:numId w:val="2"/>
        </w:numPr>
        <w:tabs>
          <w:tab w:val="left" w:pos="833"/>
        </w:tabs>
        <w:spacing w:before="117" w:line="355" w:lineRule="auto"/>
        <w:ind w:right="216"/>
        <w:rPr>
          <w:sz w:val="19"/>
        </w:rPr>
      </w:pPr>
      <w:r>
        <w:rPr>
          <w:sz w:val="19"/>
        </w:rPr>
        <w:t>Highlighting</w:t>
      </w:r>
      <w:r>
        <w:rPr>
          <w:spacing w:val="-11"/>
          <w:sz w:val="19"/>
        </w:rPr>
        <w:t xml:space="preserve"> </w:t>
      </w:r>
      <w:r>
        <w:rPr>
          <w:sz w:val="19"/>
        </w:rPr>
        <w:t>the</w:t>
      </w:r>
      <w:r>
        <w:rPr>
          <w:spacing w:val="-11"/>
          <w:sz w:val="19"/>
        </w:rPr>
        <w:t xml:space="preserve"> </w:t>
      </w:r>
      <w:r>
        <w:rPr>
          <w:sz w:val="19"/>
        </w:rPr>
        <w:t>importance</w:t>
      </w:r>
      <w:r>
        <w:rPr>
          <w:spacing w:val="-13"/>
          <w:sz w:val="19"/>
        </w:rPr>
        <w:t xml:space="preserve"> </w:t>
      </w:r>
      <w:r>
        <w:rPr>
          <w:sz w:val="19"/>
        </w:rPr>
        <w:t>of</w:t>
      </w:r>
      <w:r>
        <w:rPr>
          <w:spacing w:val="-11"/>
          <w:sz w:val="19"/>
        </w:rPr>
        <w:t xml:space="preserve"> </w:t>
      </w:r>
      <w:r>
        <w:rPr>
          <w:sz w:val="19"/>
        </w:rPr>
        <w:t>products</w:t>
      </w:r>
      <w:r>
        <w:rPr>
          <w:spacing w:val="-11"/>
          <w:sz w:val="19"/>
        </w:rPr>
        <w:t xml:space="preserve"> </w:t>
      </w:r>
      <w:r>
        <w:rPr>
          <w:sz w:val="19"/>
        </w:rPr>
        <w:t>and</w:t>
      </w:r>
      <w:r>
        <w:rPr>
          <w:spacing w:val="-11"/>
          <w:sz w:val="19"/>
        </w:rPr>
        <w:t xml:space="preserve"> </w:t>
      </w:r>
      <w:r>
        <w:rPr>
          <w:sz w:val="19"/>
        </w:rPr>
        <w:t>technologies</w:t>
      </w:r>
      <w:r>
        <w:rPr>
          <w:spacing w:val="-10"/>
          <w:sz w:val="19"/>
        </w:rPr>
        <w:t xml:space="preserve"> </w:t>
      </w:r>
      <w:r>
        <w:rPr>
          <w:sz w:val="19"/>
        </w:rPr>
        <w:t>enabled</w:t>
      </w:r>
      <w:r>
        <w:rPr>
          <w:spacing w:val="-11"/>
          <w:sz w:val="19"/>
        </w:rPr>
        <w:t xml:space="preserve"> </w:t>
      </w:r>
      <w:r>
        <w:rPr>
          <w:sz w:val="19"/>
        </w:rPr>
        <w:t>by</w:t>
      </w:r>
      <w:r>
        <w:rPr>
          <w:spacing w:val="-10"/>
          <w:sz w:val="19"/>
        </w:rPr>
        <w:t xml:space="preserve"> </w:t>
      </w:r>
      <w:r>
        <w:rPr>
          <w:sz w:val="19"/>
        </w:rPr>
        <w:t>chemistry</w:t>
      </w:r>
      <w:r>
        <w:rPr>
          <w:spacing w:val="-10"/>
          <w:sz w:val="19"/>
        </w:rPr>
        <w:t xml:space="preserve"> </w:t>
      </w:r>
      <w:r>
        <w:rPr>
          <w:sz w:val="19"/>
        </w:rPr>
        <w:t>for</w:t>
      </w:r>
      <w:r>
        <w:rPr>
          <w:spacing w:val="-12"/>
          <w:sz w:val="19"/>
        </w:rPr>
        <w:t xml:space="preserve"> </w:t>
      </w:r>
      <w:r>
        <w:rPr>
          <w:sz w:val="19"/>
        </w:rPr>
        <w:t>advancing global sustainable development</w:t>
      </w:r>
      <w:r w:rsidR="007F1C2D">
        <w:rPr>
          <w:sz w:val="19"/>
        </w:rPr>
        <w:t>;</w:t>
      </w:r>
      <w:r>
        <w:rPr>
          <w:sz w:val="19"/>
        </w:rPr>
        <w:t xml:space="preserve"> </w:t>
      </w:r>
      <w:r w:rsidR="00AC790A">
        <w:rPr>
          <w:sz w:val="19"/>
        </w:rPr>
        <w:t xml:space="preserve">promoting the sound management of chemicals </w:t>
      </w:r>
      <w:r w:rsidR="00FB4DED">
        <w:rPr>
          <w:sz w:val="19"/>
        </w:rPr>
        <w:t>and waste</w:t>
      </w:r>
      <w:r w:rsidR="000D1F4D">
        <w:rPr>
          <w:sz w:val="19"/>
        </w:rPr>
        <w:t xml:space="preserve">; and </w:t>
      </w:r>
      <w:r w:rsidR="00FB4DED">
        <w:rPr>
          <w:sz w:val="19"/>
        </w:rPr>
        <w:t xml:space="preserve"> </w:t>
      </w:r>
      <w:r w:rsidR="00AC790A">
        <w:rPr>
          <w:sz w:val="19"/>
        </w:rPr>
        <w:t xml:space="preserve"> </w:t>
      </w:r>
      <w:r>
        <w:rPr>
          <w:sz w:val="19"/>
        </w:rPr>
        <w:t>facilitating progress towards achieving the UN Sustainable</w:t>
      </w:r>
      <w:r>
        <w:rPr>
          <w:spacing w:val="-22"/>
          <w:sz w:val="19"/>
        </w:rPr>
        <w:t xml:space="preserve"> </w:t>
      </w:r>
      <w:r>
        <w:rPr>
          <w:sz w:val="19"/>
        </w:rPr>
        <w:t>Development</w:t>
      </w:r>
      <w:r>
        <w:rPr>
          <w:spacing w:val="-22"/>
          <w:sz w:val="19"/>
        </w:rPr>
        <w:t xml:space="preserve"> </w:t>
      </w:r>
      <w:r>
        <w:rPr>
          <w:sz w:val="19"/>
        </w:rPr>
        <w:t>Goals.</w:t>
      </w:r>
    </w:p>
    <w:p w14:paraId="4B4F0984" w14:textId="5EB446C9" w:rsidR="00F96BB0" w:rsidRDefault="00BF78E0" w:rsidP="00C4044F">
      <w:pPr>
        <w:pStyle w:val="ListParagraph"/>
        <w:numPr>
          <w:ilvl w:val="0"/>
          <w:numId w:val="2"/>
        </w:numPr>
        <w:tabs>
          <w:tab w:val="left" w:pos="833"/>
        </w:tabs>
        <w:spacing w:before="117" w:line="355" w:lineRule="auto"/>
        <w:ind w:right="414"/>
        <w:rPr>
          <w:sz w:val="19"/>
        </w:rPr>
      </w:pPr>
      <w:r>
        <w:rPr>
          <w:sz w:val="19"/>
        </w:rPr>
        <w:t>Encouraging</w:t>
      </w:r>
      <w:r>
        <w:rPr>
          <w:spacing w:val="-11"/>
          <w:sz w:val="19"/>
        </w:rPr>
        <w:t xml:space="preserve"> </w:t>
      </w:r>
      <w:r>
        <w:rPr>
          <w:sz w:val="19"/>
        </w:rPr>
        <w:t>the</w:t>
      </w:r>
      <w:r>
        <w:rPr>
          <w:spacing w:val="-10"/>
          <w:sz w:val="19"/>
        </w:rPr>
        <w:t xml:space="preserve"> </w:t>
      </w:r>
      <w:r>
        <w:rPr>
          <w:sz w:val="19"/>
        </w:rPr>
        <w:t>development</w:t>
      </w:r>
      <w:r>
        <w:rPr>
          <w:spacing w:val="-8"/>
          <w:sz w:val="19"/>
        </w:rPr>
        <w:t xml:space="preserve"> </w:t>
      </w:r>
      <w:r>
        <w:rPr>
          <w:sz w:val="19"/>
        </w:rPr>
        <w:t>of</w:t>
      </w:r>
      <w:r>
        <w:rPr>
          <w:spacing w:val="-8"/>
          <w:sz w:val="19"/>
        </w:rPr>
        <w:t xml:space="preserve"> </w:t>
      </w:r>
      <w:r>
        <w:rPr>
          <w:sz w:val="19"/>
        </w:rPr>
        <w:t>enabling</w:t>
      </w:r>
      <w:r>
        <w:rPr>
          <w:spacing w:val="-10"/>
          <w:sz w:val="19"/>
        </w:rPr>
        <w:t xml:space="preserve"> </w:t>
      </w:r>
      <w:r>
        <w:rPr>
          <w:sz w:val="19"/>
        </w:rPr>
        <w:t>policy</w:t>
      </w:r>
      <w:r>
        <w:rPr>
          <w:spacing w:val="-10"/>
          <w:sz w:val="19"/>
        </w:rPr>
        <w:t xml:space="preserve"> </w:t>
      </w:r>
      <w:r>
        <w:rPr>
          <w:sz w:val="19"/>
        </w:rPr>
        <w:t>and</w:t>
      </w:r>
      <w:r>
        <w:rPr>
          <w:spacing w:val="-10"/>
          <w:sz w:val="19"/>
        </w:rPr>
        <w:t xml:space="preserve"> </w:t>
      </w:r>
      <w:r>
        <w:rPr>
          <w:sz w:val="19"/>
        </w:rPr>
        <w:t>regulatory</w:t>
      </w:r>
      <w:r>
        <w:rPr>
          <w:spacing w:val="-10"/>
          <w:sz w:val="19"/>
        </w:rPr>
        <w:t xml:space="preserve"> </w:t>
      </w:r>
      <w:r>
        <w:rPr>
          <w:sz w:val="19"/>
        </w:rPr>
        <w:t>frameworks</w:t>
      </w:r>
      <w:r>
        <w:rPr>
          <w:spacing w:val="-10"/>
          <w:sz w:val="19"/>
        </w:rPr>
        <w:t xml:space="preserve"> </w:t>
      </w:r>
      <w:r>
        <w:rPr>
          <w:sz w:val="19"/>
        </w:rPr>
        <w:t>to</w:t>
      </w:r>
      <w:r>
        <w:rPr>
          <w:spacing w:val="-11"/>
          <w:sz w:val="19"/>
        </w:rPr>
        <w:t xml:space="preserve"> </w:t>
      </w:r>
      <w:r>
        <w:rPr>
          <w:sz w:val="19"/>
        </w:rPr>
        <w:t>facilitate</w:t>
      </w:r>
      <w:r>
        <w:rPr>
          <w:spacing w:val="-11"/>
          <w:sz w:val="19"/>
        </w:rPr>
        <w:t xml:space="preserve"> </w:t>
      </w:r>
      <w:r>
        <w:rPr>
          <w:sz w:val="19"/>
        </w:rPr>
        <w:t>the innovation</w:t>
      </w:r>
      <w:r>
        <w:rPr>
          <w:spacing w:val="-14"/>
          <w:sz w:val="19"/>
        </w:rPr>
        <w:t xml:space="preserve"> </w:t>
      </w:r>
      <w:r>
        <w:rPr>
          <w:sz w:val="19"/>
        </w:rPr>
        <w:t>and</w:t>
      </w:r>
      <w:r>
        <w:rPr>
          <w:spacing w:val="-14"/>
          <w:sz w:val="19"/>
        </w:rPr>
        <w:t xml:space="preserve"> </w:t>
      </w:r>
      <w:r>
        <w:rPr>
          <w:sz w:val="19"/>
        </w:rPr>
        <w:t>deployment</w:t>
      </w:r>
      <w:r>
        <w:rPr>
          <w:spacing w:val="-12"/>
          <w:sz w:val="19"/>
        </w:rPr>
        <w:t xml:space="preserve"> </w:t>
      </w:r>
      <w:r>
        <w:rPr>
          <w:sz w:val="19"/>
        </w:rPr>
        <w:t>of</w:t>
      </w:r>
      <w:r>
        <w:rPr>
          <w:spacing w:val="-13"/>
          <w:sz w:val="19"/>
        </w:rPr>
        <w:t xml:space="preserve"> </w:t>
      </w:r>
      <w:r>
        <w:rPr>
          <w:sz w:val="19"/>
        </w:rPr>
        <w:t>chemical</w:t>
      </w:r>
      <w:r>
        <w:rPr>
          <w:spacing w:val="-14"/>
          <w:sz w:val="19"/>
        </w:rPr>
        <w:t xml:space="preserve"> </w:t>
      </w:r>
      <w:r>
        <w:rPr>
          <w:sz w:val="19"/>
        </w:rPr>
        <w:t>technologies</w:t>
      </w:r>
      <w:r>
        <w:rPr>
          <w:spacing w:val="-13"/>
          <w:sz w:val="19"/>
        </w:rPr>
        <w:t xml:space="preserve"> </w:t>
      </w:r>
      <w:r>
        <w:rPr>
          <w:sz w:val="19"/>
        </w:rPr>
        <w:t>and</w:t>
      </w:r>
      <w:r>
        <w:rPr>
          <w:spacing w:val="-14"/>
          <w:sz w:val="19"/>
        </w:rPr>
        <w:t xml:space="preserve"> </w:t>
      </w:r>
      <w:r>
        <w:rPr>
          <w:sz w:val="19"/>
        </w:rPr>
        <w:t>solutions</w:t>
      </w:r>
      <w:proofErr w:type="gramStart"/>
      <w:r w:rsidR="00710006">
        <w:rPr>
          <w:sz w:val="19"/>
        </w:rPr>
        <w:t xml:space="preserve">, </w:t>
      </w:r>
      <w:r w:rsidR="000A4AA9">
        <w:rPr>
          <w:sz w:val="19"/>
        </w:rPr>
        <w:t xml:space="preserve"> for</w:t>
      </w:r>
      <w:proofErr w:type="gramEnd"/>
      <w:r w:rsidR="000A4AA9">
        <w:rPr>
          <w:sz w:val="19"/>
        </w:rPr>
        <w:t xml:space="preserve"> example </w:t>
      </w:r>
      <w:r w:rsidR="00710006">
        <w:rPr>
          <w:sz w:val="19"/>
        </w:rPr>
        <w:t>to address the COVID-19 pandemic</w:t>
      </w:r>
      <w:r>
        <w:rPr>
          <w:sz w:val="19"/>
        </w:rPr>
        <w:t>.</w:t>
      </w:r>
    </w:p>
    <w:p w14:paraId="42D400B6" w14:textId="40C5B91A" w:rsidR="009F6957" w:rsidRDefault="00A9565C" w:rsidP="00C4044F">
      <w:pPr>
        <w:pStyle w:val="ListParagraph"/>
        <w:numPr>
          <w:ilvl w:val="0"/>
          <w:numId w:val="2"/>
        </w:numPr>
        <w:tabs>
          <w:tab w:val="left" w:pos="833"/>
        </w:tabs>
        <w:spacing w:before="117" w:line="355" w:lineRule="auto"/>
        <w:ind w:right="414"/>
        <w:rPr>
          <w:sz w:val="19"/>
        </w:rPr>
      </w:pPr>
      <w:r>
        <w:rPr>
          <w:sz w:val="19"/>
        </w:rPr>
        <w:t xml:space="preserve">Promoting the development of new </w:t>
      </w:r>
      <w:r w:rsidR="001D64ED">
        <w:rPr>
          <w:sz w:val="19"/>
        </w:rPr>
        <w:t>innovations and technologies</w:t>
      </w:r>
      <w:r w:rsidR="009E5D69">
        <w:rPr>
          <w:sz w:val="19"/>
        </w:rPr>
        <w:t xml:space="preserve"> to improve waste management </w:t>
      </w:r>
      <w:r w:rsidR="00FF078C">
        <w:rPr>
          <w:sz w:val="19"/>
        </w:rPr>
        <w:t>as well as increased investment</w:t>
      </w:r>
      <w:r w:rsidR="00AC790A">
        <w:rPr>
          <w:sz w:val="19"/>
        </w:rPr>
        <w:t xml:space="preserve"> across the lifecycle of chemicals to use</w:t>
      </w:r>
      <w:r w:rsidR="00FF078C">
        <w:rPr>
          <w:sz w:val="19"/>
        </w:rPr>
        <w:t xml:space="preserve"> resources more efficiently and sustainably.  </w:t>
      </w:r>
      <w:r w:rsidR="009E5D69">
        <w:rPr>
          <w:sz w:val="19"/>
        </w:rPr>
        <w:t xml:space="preserve"> </w:t>
      </w:r>
    </w:p>
    <w:p w14:paraId="0FA8A761" w14:textId="77777777" w:rsidR="00BF78E0" w:rsidRPr="00BB2B2C" w:rsidRDefault="00BF78E0" w:rsidP="004A7355">
      <w:pPr>
        <w:pStyle w:val="ListParagraph"/>
        <w:tabs>
          <w:tab w:val="left" w:pos="833"/>
        </w:tabs>
        <w:spacing w:before="117" w:line="355" w:lineRule="auto"/>
        <w:ind w:left="832" w:right="414" w:firstLine="0"/>
        <w:rPr>
          <w:sz w:val="17"/>
        </w:rPr>
      </w:pPr>
    </w:p>
    <w:p w14:paraId="5429E5C4" w14:textId="77777777" w:rsidR="00BF78E0" w:rsidRDefault="00BF78E0" w:rsidP="00BF78E0">
      <w:pPr>
        <w:pStyle w:val="Heading3"/>
        <w:spacing w:line="280" w:lineRule="auto"/>
      </w:pPr>
      <w:r>
        <w:rPr>
          <w:color w:val="005677"/>
        </w:rPr>
        <w:t>Shared Goal 3: To enable effective cooperation between industry and governments to improve chemica</w:t>
      </w:r>
      <w:r w:rsidR="00710006">
        <w:rPr>
          <w:color w:val="005677"/>
        </w:rPr>
        <w:t xml:space="preserve">l product stewardship and safe </w:t>
      </w:r>
      <w:r>
        <w:rPr>
          <w:color w:val="005677"/>
        </w:rPr>
        <w:t>use.</w:t>
      </w:r>
    </w:p>
    <w:p w14:paraId="66606C83" w14:textId="77777777" w:rsidR="00BF78E0" w:rsidRPr="00081E7D" w:rsidRDefault="00BF78E0" w:rsidP="00BF78E0">
      <w:pPr>
        <w:pStyle w:val="BodyText"/>
        <w:rPr>
          <w:b/>
          <w:sz w:val="24"/>
        </w:rPr>
      </w:pPr>
    </w:p>
    <w:p w14:paraId="1C2FD567" w14:textId="280521E9" w:rsidR="00BF78E0" w:rsidRPr="00920412" w:rsidRDefault="00BF78E0" w:rsidP="00740738">
      <w:pPr>
        <w:pStyle w:val="ListParagraph"/>
        <w:numPr>
          <w:ilvl w:val="0"/>
          <w:numId w:val="1"/>
        </w:numPr>
        <w:tabs>
          <w:tab w:val="left" w:pos="894"/>
        </w:tabs>
        <w:spacing w:before="1" w:line="355" w:lineRule="auto"/>
        <w:ind w:right="792"/>
        <w:rPr>
          <w:sz w:val="19"/>
          <w:szCs w:val="19"/>
        </w:rPr>
      </w:pPr>
      <w:r>
        <w:rPr>
          <w:sz w:val="19"/>
        </w:rPr>
        <w:t>Leveraging</w:t>
      </w:r>
      <w:r>
        <w:rPr>
          <w:spacing w:val="-13"/>
          <w:sz w:val="19"/>
        </w:rPr>
        <w:t xml:space="preserve"> </w:t>
      </w:r>
      <w:r>
        <w:rPr>
          <w:sz w:val="19"/>
        </w:rPr>
        <w:t>voluntary</w:t>
      </w:r>
      <w:r>
        <w:rPr>
          <w:spacing w:val="-13"/>
          <w:sz w:val="19"/>
        </w:rPr>
        <w:t xml:space="preserve"> </w:t>
      </w:r>
      <w:r>
        <w:rPr>
          <w:sz w:val="19"/>
        </w:rPr>
        <w:t>industry</w:t>
      </w:r>
      <w:r>
        <w:rPr>
          <w:spacing w:val="-13"/>
          <w:sz w:val="19"/>
        </w:rPr>
        <w:t xml:space="preserve"> </w:t>
      </w:r>
      <w:r>
        <w:rPr>
          <w:sz w:val="19"/>
        </w:rPr>
        <w:t>stewardship</w:t>
      </w:r>
      <w:r>
        <w:rPr>
          <w:spacing w:val="-14"/>
          <w:sz w:val="19"/>
        </w:rPr>
        <w:t xml:space="preserve"> </w:t>
      </w:r>
      <w:r>
        <w:rPr>
          <w:sz w:val="19"/>
        </w:rPr>
        <w:t>activities</w:t>
      </w:r>
      <w:r>
        <w:rPr>
          <w:spacing w:val="-13"/>
          <w:sz w:val="19"/>
        </w:rPr>
        <w:t xml:space="preserve"> </w:t>
      </w:r>
      <w:r>
        <w:rPr>
          <w:sz w:val="19"/>
        </w:rPr>
        <w:t>(e.g.</w:t>
      </w:r>
      <w:r>
        <w:rPr>
          <w:spacing w:val="-13"/>
          <w:sz w:val="19"/>
        </w:rPr>
        <w:t xml:space="preserve"> </w:t>
      </w:r>
      <w:r>
        <w:rPr>
          <w:sz w:val="19"/>
        </w:rPr>
        <w:t>industry’s</w:t>
      </w:r>
      <w:r>
        <w:rPr>
          <w:spacing w:val="-13"/>
          <w:sz w:val="19"/>
        </w:rPr>
        <w:t xml:space="preserve"> </w:t>
      </w:r>
      <w:r>
        <w:rPr>
          <w:sz w:val="19"/>
        </w:rPr>
        <w:t>Responsible</w:t>
      </w:r>
      <w:r>
        <w:rPr>
          <w:spacing w:val="-13"/>
          <w:sz w:val="19"/>
        </w:rPr>
        <w:t xml:space="preserve"> </w:t>
      </w:r>
      <w:r>
        <w:rPr>
          <w:sz w:val="19"/>
        </w:rPr>
        <w:t>Care program</w:t>
      </w:r>
      <w:r w:rsidR="00D13D5C">
        <w:rPr>
          <w:sz w:val="19"/>
        </w:rPr>
        <w:t>);</w:t>
      </w:r>
      <w:r>
        <w:rPr>
          <w:sz w:val="19"/>
        </w:rPr>
        <w:t xml:space="preserve"> industry commitments to provide appropriate hazard, use and exposure information</w:t>
      </w:r>
      <w:r w:rsidR="00D13D5C">
        <w:rPr>
          <w:sz w:val="19"/>
        </w:rPr>
        <w:t xml:space="preserve"> </w:t>
      </w:r>
      <w:r w:rsidR="00D13D5C" w:rsidRPr="006F702F">
        <w:rPr>
          <w:sz w:val="19"/>
          <w:szCs w:val="19"/>
        </w:rPr>
        <w:t>and to demonstrate</w:t>
      </w:r>
      <w:r w:rsidR="00D13D5C" w:rsidRPr="00FD0B04">
        <w:rPr>
          <w:spacing w:val="-12"/>
          <w:sz w:val="19"/>
          <w:szCs w:val="19"/>
        </w:rPr>
        <w:t xml:space="preserve"> transparency and collaboration for products</w:t>
      </w:r>
      <w:r w:rsidR="00740738" w:rsidRPr="00FD0B04">
        <w:rPr>
          <w:spacing w:val="-12"/>
          <w:sz w:val="19"/>
          <w:szCs w:val="19"/>
        </w:rPr>
        <w:t xml:space="preserve"> along the supply chain</w:t>
      </w:r>
      <w:r w:rsidR="00F15CBC" w:rsidRPr="006F702F">
        <w:rPr>
          <w:spacing w:val="-12"/>
          <w:sz w:val="19"/>
          <w:szCs w:val="19"/>
        </w:rPr>
        <w:t xml:space="preserve"> </w:t>
      </w:r>
      <w:r w:rsidR="00D13D5C" w:rsidRPr="006F702F">
        <w:rPr>
          <w:spacing w:val="-12"/>
          <w:sz w:val="19"/>
          <w:szCs w:val="19"/>
        </w:rPr>
        <w:t>, processes or initiatives that promote safe use of chemicals</w:t>
      </w:r>
      <w:r w:rsidR="00C4044F" w:rsidRPr="00FD0B04">
        <w:rPr>
          <w:spacing w:val="-12"/>
          <w:sz w:val="19"/>
          <w:szCs w:val="19"/>
        </w:rPr>
        <w:t xml:space="preserve"> and</w:t>
      </w:r>
      <w:r w:rsidR="00D13D5C" w:rsidRPr="00FD0B04">
        <w:rPr>
          <w:spacing w:val="-12"/>
          <w:sz w:val="19"/>
          <w:szCs w:val="19"/>
        </w:rPr>
        <w:t xml:space="preserve"> informed sustainability decision-making </w:t>
      </w:r>
      <w:r w:rsidRPr="009E5B13">
        <w:rPr>
          <w:sz w:val="19"/>
          <w:szCs w:val="19"/>
        </w:rPr>
        <w:t>and</w:t>
      </w:r>
      <w:r w:rsidRPr="009E5B13">
        <w:rPr>
          <w:spacing w:val="-12"/>
          <w:sz w:val="19"/>
          <w:szCs w:val="19"/>
        </w:rPr>
        <w:t xml:space="preserve"> </w:t>
      </w:r>
      <w:r w:rsidRPr="009E5B13">
        <w:rPr>
          <w:sz w:val="19"/>
          <w:szCs w:val="19"/>
        </w:rPr>
        <w:t>risk</w:t>
      </w:r>
      <w:r w:rsidRPr="009E5B13">
        <w:rPr>
          <w:spacing w:val="-11"/>
          <w:sz w:val="19"/>
          <w:szCs w:val="19"/>
        </w:rPr>
        <w:t xml:space="preserve"> </w:t>
      </w:r>
      <w:r w:rsidRPr="009E5B13">
        <w:rPr>
          <w:sz w:val="19"/>
          <w:szCs w:val="19"/>
        </w:rPr>
        <w:t>information</w:t>
      </w:r>
      <w:r w:rsidRPr="009E5B13">
        <w:rPr>
          <w:spacing w:val="-12"/>
          <w:sz w:val="19"/>
          <w:szCs w:val="19"/>
        </w:rPr>
        <w:t xml:space="preserve"> </w:t>
      </w:r>
      <w:r w:rsidRPr="001B1437">
        <w:rPr>
          <w:sz w:val="19"/>
          <w:szCs w:val="19"/>
        </w:rPr>
        <w:t>and</w:t>
      </w:r>
      <w:r w:rsidRPr="001B1437">
        <w:rPr>
          <w:spacing w:val="-12"/>
          <w:sz w:val="19"/>
          <w:szCs w:val="19"/>
        </w:rPr>
        <w:t xml:space="preserve"> </w:t>
      </w:r>
      <w:r w:rsidRPr="001B1437">
        <w:rPr>
          <w:sz w:val="19"/>
          <w:szCs w:val="19"/>
        </w:rPr>
        <w:t>management,</w:t>
      </w:r>
      <w:r w:rsidRPr="00D73EAB">
        <w:rPr>
          <w:spacing w:val="-11"/>
          <w:sz w:val="19"/>
          <w:szCs w:val="19"/>
        </w:rPr>
        <w:t xml:space="preserve"> </w:t>
      </w:r>
      <w:r w:rsidRPr="00D73EAB">
        <w:rPr>
          <w:sz w:val="19"/>
          <w:szCs w:val="19"/>
        </w:rPr>
        <w:t>Best</w:t>
      </w:r>
      <w:r w:rsidRPr="00D73EAB">
        <w:rPr>
          <w:spacing w:val="-12"/>
          <w:sz w:val="19"/>
          <w:szCs w:val="19"/>
        </w:rPr>
        <w:t xml:space="preserve"> </w:t>
      </w:r>
      <w:r w:rsidRPr="00D73EAB">
        <w:rPr>
          <w:sz w:val="19"/>
          <w:szCs w:val="19"/>
        </w:rPr>
        <w:t>Available</w:t>
      </w:r>
      <w:r w:rsidRPr="007D27E7">
        <w:rPr>
          <w:spacing w:val="-12"/>
          <w:sz w:val="19"/>
          <w:szCs w:val="19"/>
        </w:rPr>
        <w:t xml:space="preserve"> </w:t>
      </w:r>
      <w:r w:rsidRPr="00D7509E">
        <w:rPr>
          <w:sz w:val="19"/>
          <w:szCs w:val="19"/>
        </w:rPr>
        <w:t>Techniques</w:t>
      </w:r>
      <w:r w:rsidRPr="00D7509E">
        <w:rPr>
          <w:spacing w:val="-11"/>
          <w:sz w:val="19"/>
          <w:szCs w:val="19"/>
        </w:rPr>
        <w:t xml:space="preserve"> </w:t>
      </w:r>
      <w:r w:rsidRPr="00920412">
        <w:rPr>
          <w:sz w:val="19"/>
          <w:szCs w:val="19"/>
        </w:rPr>
        <w:t>(BAT), ecolabelling).</w:t>
      </w:r>
    </w:p>
    <w:p w14:paraId="721A94E6" w14:textId="77777777" w:rsidR="00BF78E0" w:rsidRDefault="00BF78E0" w:rsidP="00BF78E0">
      <w:pPr>
        <w:pStyle w:val="ListParagraph"/>
        <w:numPr>
          <w:ilvl w:val="0"/>
          <w:numId w:val="1"/>
        </w:numPr>
        <w:tabs>
          <w:tab w:val="left" w:pos="894"/>
        </w:tabs>
        <w:spacing w:before="5" w:line="355" w:lineRule="auto"/>
        <w:ind w:right="605" w:hanging="338"/>
        <w:rPr>
          <w:sz w:val="19"/>
        </w:rPr>
      </w:pPr>
      <w:r>
        <w:rPr>
          <w:sz w:val="19"/>
        </w:rPr>
        <w:lastRenderedPageBreak/>
        <w:t>Taking</w:t>
      </w:r>
      <w:r>
        <w:rPr>
          <w:spacing w:val="-8"/>
          <w:sz w:val="19"/>
        </w:rPr>
        <w:t xml:space="preserve"> </w:t>
      </w:r>
      <w:r>
        <w:rPr>
          <w:sz w:val="19"/>
        </w:rPr>
        <w:t>into</w:t>
      </w:r>
      <w:r>
        <w:rPr>
          <w:spacing w:val="-9"/>
          <w:sz w:val="19"/>
        </w:rPr>
        <w:t xml:space="preserve"> </w:t>
      </w:r>
      <w:r>
        <w:rPr>
          <w:sz w:val="19"/>
        </w:rPr>
        <w:t>account</w:t>
      </w:r>
      <w:r>
        <w:rPr>
          <w:spacing w:val="-8"/>
          <w:sz w:val="19"/>
        </w:rPr>
        <w:t xml:space="preserve"> </w:t>
      </w:r>
      <w:r>
        <w:rPr>
          <w:sz w:val="19"/>
        </w:rPr>
        <w:t>the</w:t>
      </w:r>
      <w:r>
        <w:rPr>
          <w:spacing w:val="-8"/>
          <w:sz w:val="19"/>
        </w:rPr>
        <w:t xml:space="preserve"> </w:t>
      </w:r>
      <w:r>
        <w:rPr>
          <w:sz w:val="19"/>
        </w:rPr>
        <w:t>special</w:t>
      </w:r>
      <w:r>
        <w:rPr>
          <w:spacing w:val="-8"/>
          <w:sz w:val="19"/>
        </w:rPr>
        <w:t xml:space="preserve"> </w:t>
      </w:r>
      <w:r>
        <w:rPr>
          <w:sz w:val="19"/>
        </w:rPr>
        <w:t>needs</w:t>
      </w:r>
      <w:r>
        <w:rPr>
          <w:spacing w:val="-7"/>
          <w:sz w:val="19"/>
        </w:rPr>
        <w:t xml:space="preserve"> </w:t>
      </w:r>
      <w:r>
        <w:rPr>
          <w:sz w:val="19"/>
        </w:rPr>
        <w:t>of</w:t>
      </w:r>
      <w:r>
        <w:rPr>
          <w:spacing w:val="-8"/>
          <w:sz w:val="19"/>
        </w:rPr>
        <w:t xml:space="preserve"> </w:t>
      </w:r>
      <w:r>
        <w:rPr>
          <w:sz w:val="19"/>
        </w:rPr>
        <w:t>SMEs,</w:t>
      </w:r>
      <w:r>
        <w:rPr>
          <w:spacing w:val="-7"/>
          <w:sz w:val="19"/>
        </w:rPr>
        <w:t xml:space="preserve"> </w:t>
      </w:r>
      <w:r>
        <w:rPr>
          <w:sz w:val="19"/>
        </w:rPr>
        <w:t>develop</w:t>
      </w:r>
      <w:r>
        <w:rPr>
          <w:spacing w:val="-8"/>
          <w:sz w:val="19"/>
        </w:rPr>
        <w:t xml:space="preserve"> </w:t>
      </w:r>
      <w:r>
        <w:rPr>
          <w:sz w:val="19"/>
        </w:rPr>
        <w:t>specific</w:t>
      </w:r>
      <w:r>
        <w:rPr>
          <w:spacing w:val="-8"/>
          <w:sz w:val="19"/>
        </w:rPr>
        <w:t xml:space="preserve"> </w:t>
      </w:r>
      <w:r>
        <w:rPr>
          <w:sz w:val="19"/>
        </w:rPr>
        <w:t>tools</w:t>
      </w:r>
      <w:r>
        <w:rPr>
          <w:spacing w:val="-7"/>
          <w:sz w:val="19"/>
        </w:rPr>
        <w:t xml:space="preserve"> </w:t>
      </w:r>
      <w:r>
        <w:rPr>
          <w:sz w:val="19"/>
        </w:rPr>
        <w:t>that</w:t>
      </w:r>
      <w:r>
        <w:rPr>
          <w:spacing w:val="-8"/>
          <w:sz w:val="19"/>
        </w:rPr>
        <w:t xml:space="preserve"> </w:t>
      </w:r>
      <w:r>
        <w:rPr>
          <w:sz w:val="19"/>
        </w:rPr>
        <w:t>can</w:t>
      </w:r>
      <w:r>
        <w:rPr>
          <w:spacing w:val="-8"/>
          <w:sz w:val="19"/>
        </w:rPr>
        <w:t xml:space="preserve"> </w:t>
      </w:r>
      <w:r>
        <w:rPr>
          <w:sz w:val="19"/>
        </w:rPr>
        <w:t>enhance chemical</w:t>
      </w:r>
      <w:r>
        <w:rPr>
          <w:spacing w:val="-11"/>
          <w:sz w:val="19"/>
        </w:rPr>
        <w:t xml:space="preserve"> </w:t>
      </w:r>
      <w:r>
        <w:rPr>
          <w:sz w:val="19"/>
        </w:rPr>
        <w:t>management</w:t>
      </w:r>
      <w:r>
        <w:rPr>
          <w:spacing w:val="-13"/>
          <w:sz w:val="19"/>
        </w:rPr>
        <w:t xml:space="preserve"> </w:t>
      </w:r>
      <w:r>
        <w:rPr>
          <w:sz w:val="19"/>
        </w:rPr>
        <w:t>capabilities</w:t>
      </w:r>
      <w:r>
        <w:rPr>
          <w:spacing w:val="-12"/>
          <w:sz w:val="19"/>
        </w:rPr>
        <w:t xml:space="preserve"> </w:t>
      </w:r>
      <w:r>
        <w:rPr>
          <w:sz w:val="19"/>
        </w:rPr>
        <w:t>(e.g.</w:t>
      </w:r>
      <w:r>
        <w:rPr>
          <w:spacing w:val="-13"/>
          <w:sz w:val="19"/>
        </w:rPr>
        <w:t xml:space="preserve"> </w:t>
      </w:r>
      <w:r>
        <w:rPr>
          <w:sz w:val="19"/>
        </w:rPr>
        <w:t>life</w:t>
      </w:r>
      <w:r>
        <w:rPr>
          <w:spacing w:val="-13"/>
          <w:sz w:val="19"/>
        </w:rPr>
        <w:t xml:space="preserve"> </w:t>
      </w:r>
      <w:r>
        <w:rPr>
          <w:sz w:val="19"/>
        </w:rPr>
        <w:t>cycle</w:t>
      </w:r>
      <w:r>
        <w:rPr>
          <w:spacing w:val="-13"/>
          <w:sz w:val="19"/>
        </w:rPr>
        <w:t xml:space="preserve"> </w:t>
      </w:r>
      <w:r>
        <w:rPr>
          <w:sz w:val="19"/>
        </w:rPr>
        <w:t>assessment</w:t>
      </w:r>
      <w:r>
        <w:rPr>
          <w:spacing w:val="-13"/>
          <w:sz w:val="19"/>
        </w:rPr>
        <w:t xml:space="preserve"> </w:t>
      </w:r>
      <w:r>
        <w:rPr>
          <w:sz w:val="19"/>
        </w:rPr>
        <w:t>and</w:t>
      </w:r>
      <w:r>
        <w:rPr>
          <w:spacing w:val="-13"/>
          <w:sz w:val="19"/>
        </w:rPr>
        <w:t xml:space="preserve"> </w:t>
      </w:r>
      <w:r>
        <w:rPr>
          <w:sz w:val="19"/>
        </w:rPr>
        <w:t>risk</w:t>
      </w:r>
      <w:r>
        <w:rPr>
          <w:spacing w:val="-13"/>
          <w:sz w:val="19"/>
        </w:rPr>
        <w:t xml:space="preserve"> </w:t>
      </w:r>
      <w:r>
        <w:rPr>
          <w:sz w:val="19"/>
        </w:rPr>
        <w:t>assessment).</w:t>
      </w:r>
    </w:p>
    <w:p w14:paraId="653D699C" w14:textId="77622896" w:rsidR="00386BBD" w:rsidRDefault="00BF78E0" w:rsidP="00D92502">
      <w:pPr>
        <w:pStyle w:val="ListParagraph"/>
        <w:numPr>
          <w:ilvl w:val="0"/>
          <w:numId w:val="1"/>
        </w:numPr>
        <w:tabs>
          <w:tab w:val="left" w:pos="894"/>
        </w:tabs>
        <w:spacing w:before="117" w:line="355" w:lineRule="auto"/>
        <w:ind w:right="414" w:hanging="338"/>
        <w:rPr>
          <w:sz w:val="19"/>
        </w:rPr>
      </w:pPr>
      <w:r>
        <w:rPr>
          <w:sz w:val="19"/>
        </w:rPr>
        <w:t>Promoting</w:t>
      </w:r>
      <w:r>
        <w:rPr>
          <w:spacing w:val="-11"/>
          <w:sz w:val="19"/>
        </w:rPr>
        <w:t xml:space="preserve"> </w:t>
      </w:r>
      <w:r>
        <w:rPr>
          <w:sz w:val="19"/>
        </w:rPr>
        <w:t>chemical</w:t>
      </w:r>
      <w:r>
        <w:rPr>
          <w:spacing w:val="-10"/>
          <w:sz w:val="19"/>
        </w:rPr>
        <w:t xml:space="preserve"> </w:t>
      </w:r>
      <w:r>
        <w:rPr>
          <w:sz w:val="19"/>
        </w:rPr>
        <w:t>product</w:t>
      </w:r>
      <w:r>
        <w:rPr>
          <w:spacing w:val="-11"/>
          <w:sz w:val="19"/>
        </w:rPr>
        <w:t xml:space="preserve"> </w:t>
      </w:r>
      <w:r>
        <w:rPr>
          <w:sz w:val="19"/>
        </w:rPr>
        <w:t>stewardship</w:t>
      </w:r>
      <w:r>
        <w:rPr>
          <w:spacing w:val="-11"/>
          <w:sz w:val="19"/>
        </w:rPr>
        <w:t xml:space="preserve"> </w:t>
      </w:r>
      <w:r>
        <w:rPr>
          <w:sz w:val="19"/>
        </w:rPr>
        <w:t>and</w:t>
      </w:r>
      <w:r>
        <w:rPr>
          <w:spacing w:val="-11"/>
          <w:sz w:val="19"/>
        </w:rPr>
        <w:t xml:space="preserve"> </w:t>
      </w:r>
      <w:r>
        <w:rPr>
          <w:sz w:val="19"/>
        </w:rPr>
        <w:t>consumer</w:t>
      </w:r>
      <w:r>
        <w:rPr>
          <w:spacing w:val="-11"/>
          <w:sz w:val="19"/>
        </w:rPr>
        <w:t xml:space="preserve"> </w:t>
      </w:r>
      <w:r>
        <w:rPr>
          <w:sz w:val="19"/>
        </w:rPr>
        <w:t>information</w:t>
      </w:r>
      <w:r>
        <w:rPr>
          <w:spacing w:val="-11"/>
          <w:sz w:val="19"/>
        </w:rPr>
        <w:t xml:space="preserve"> </w:t>
      </w:r>
      <w:r>
        <w:rPr>
          <w:sz w:val="19"/>
        </w:rPr>
        <w:t>as</w:t>
      </w:r>
      <w:r>
        <w:rPr>
          <w:spacing w:val="-11"/>
          <w:sz w:val="19"/>
        </w:rPr>
        <w:t xml:space="preserve"> </w:t>
      </w:r>
      <w:r>
        <w:rPr>
          <w:sz w:val="19"/>
        </w:rPr>
        <w:t>components</w:t>
      </w:r>
      <w:r>
        <w:rPr>
          <w:spacing w:val="-9"/>
          <w:sz w:val="19"/>
        </w:rPr>
        <w:t xml:space="preserve"> </w:t>
      </w:r>
      <w:r>
        <w:rPr>
          <w:sz w:val="19"/>
        </w:rPr>
        <w:t>of</w:t>
      </w:r>
      <w:r>
        <w:rPr>
          <w:spacing w:val="-10"/>
          <w:sz w:val="19"/>
        </w:rPr>
        <w:t xml:space="preserve"> </w:t>
      </w:r>
      <w:r>
        <w:rPr>
          <w:sz w:val="19"/>
        </w:rPr>
        <w:t>the safe</w:t>
      </w:r>
      <w:r>
        <w:rPr>
          <w:spacing w:val="-10"/>
          <w:sz w:val="19"/>
        </w:rPr>
        <w:t xml:space="preserve"> </w:t>
      </w:r>
      <w:r>
        <w:rPr>
          <w:sz w:val="19"/>
        </w:rPr>
        <w:t>use</w:t>
      </w:r>
      <w:r>
        <w:rPr>
          <w:spacing w:val="-10"/>
          <w:sz w:val="19"/>
        </w:rPr>
        <w:t xml:space="preserve"> </w:t>
      </w:r>
      <w:r>
        <w:rPr>
          <w:sz w:val="19"/>
        </w:rPr>
        <w:t>of</w:t>
      </w:r>
      <w:r>
        <w:rPr>
          <w:spacing w:val="-10"/>
          <w:sz w:val="19"/>
        </w:rPr>
        <w:t xml:space="preserve"> </w:t>
      </w:r>
      <w:r>
        <w:rPr>
          <w:sz w:val="19"/>
        </w:rPr>
        <w:t>chemicals,</w:t>
      </w:r>
      <w:r>
        <w:rPr>
          <w:spacing w:val="-9"/>
          <w:sz w:val="19"/>
        </w:rPr>
        <w:t xml:space="preserve"> </w:t>
      </w:r>
      <w:r>
        <w:rPr>
          <w:sz w:val="19"/>
        </w:rPr>
        <w:t>in</w:t>
      </w:r>
      <w:r>
        <w:rPr>
          <w:spacing w:val="-10"/>
          <w:sz w:val="19"/>
        </w:rPr>
        <w:t xml:space="preserve"> </w:t>
      </w:r>
      <w:r>
        <w:rPr>
          <w:sz w:val="19"/>
        </w:rPr>
        <w:t>partnership</w:t>
      </w:r>
      <w:r>
        <w:rPr>
          <w:spacing w:val="-10"/>
          <w:sz w:val="19"/>
        </w:rPr>
        <w:t xml:space="preserve"> </w:t>
      </w:r>
      <w:r>
        <w:rPr>
          <w:sz w:val="19"/>
        </w:rPr>
        <w:t>with</w:t>
      </w:r>
      <w:r>
        <w:rPr>
          <w:spacing w:val="-10"/>
          <w:sz w:val="19"/>
        </w:rPr>
        <w:t xml:space="preserve"> </w:t>
      </w:r>
      <w:r>
        <w:rPr>
          <w:sz w:val="19"/>
        </w:rPr>
        <w:t>external</w:t>
      </w:r>
      <w:r>
        <w:rPr>
          <w:spacing w:val="-10"/>
          <w:sz w:val="19"/>
        </w:rPr>
        <w:t xml:space="preserve"> </w:t>
      </w:r>
      <w:r>
        <w:rPr>
          <w:sz w:val="19"/>
        </w:rPr>
        <w:t>stakeholder</w:t>
      </w:r>
      <w:r>
        <w:rPr>
          <w:spacing w:val="-10"/>
          <w:sz w:val="19"/>
        </w:rPr>
        <w:t xml:space="preserve"> </w:t>
      </w:r>
      <w:r>
        <w:rPr>
          <w:sz w:val="19"/>
        </w:rPr>
        <w:t>groups,</w:t>
      </w:r>
      <w:r>
        <w:rPr>
          <w:spacing w:val="-10"/>
          <w:sz w:val="19"/>
        </w:rPr>
        <w:t xml:space="preserve"> </w:t>
      </w:r>
      <w:r>
        <w:rPr>
          <w:sz w:val="19"/>
        </w:rPr>
        <w:t>where</w:t>
      </w:r>
      <w:r>
        <w:rPr>
          <w:spacing w:val="-12"/>
          <w:sz w:val="19"/>
        </w:rPr>
        <w:t xml:space="preserve"> </w:t>
      </w:r>
      <w:r>
        <w:rPr>
          <w:sz w:val="19"/>
        </w:rPr>
        <w:t>appropriate.</w:t>
      </w:r>
    </w:p>
    <w:p w14:paraId="72BB78FB" w14:textId="77777777" w:rsidR="004B20A8" w:rsidRDefault="004B20A8" w:rsidP="004B20A8">
      <w:pPr>
        <w:pStyle w:val="ListParagraph"/>
        <w:numPr>
          <w:ilvl w:val="0"/>
          <w:numId w:val="1"/>
        </w:numPr>
        <w:tabs>
          <w:tab w:val="left" w:pos="833"/>
        </w:tabs>
        <w:spacing w:before="117" w:line="355" w:lineRule="auto"/>
        <w:ind w:right="414"/>
      </w:pPr>
      <w:r w:rsidRPr="00517BB2">
        <w:rPr>
          <w:sz w:val="19"/>
        </w:rPr>
        <w:t>Promoting the responsible production of chemicals to achieve high standards of protection for human health and safety and the environment</w:t>
      </w:r>
      <w:r>
        <w:rPr>
          <w:sz w:val="19"/>
        </w:rPr>
        <w:t>.</w:t>
      </w:r>
    </w:p>
    <w:p w14:paraId="17AA1384" w14:textId="238BF2DC" w:rsidR="004B20A8" w:rsidRDefault="004B20A8" w:rsidP="004A7355">
      <w:pPr>
        <w:pStyle w:val="ListParagraph"/>
        <w:tabs>
          <w:tab w:val="left" w:pos="894"/>
        </w:tabs>
        <w:spacing w:before="117" w:line="355" w:lineRule="auto"/>
        <w:ind w:left="893" w:right="414" w:firstLine="0"/>
        <w:rPr>
          <w:sz w:val="19"/>
        </w:rPr>
      </w:pPr>
    </w:p>
    <w:p w14:paraId="7DF57076" w14:textId="4BE85328" w:rsidR="003A7EB1" w:rsidRPr="000D1F4D" w:rsidRDefault="003A7EB1" w:rsidP="000D1F4D">
      <w:pPr>
        <w:tabs>
          <w:tab w:val="left" w:pos="894"/>
        </w:tabs>
        <w:spacing w:before="117" w:line="355" w:lineRule="auto"/>
        <w:ind w:right="414"/>
        <w:rPr>
          <w:sz w:val="19"/>
        </w:rPr>
      </w:pPr>
    </w:p>
    <w:p w14:paraId="2ACAFBC6" w14:textId="2C99F4C7" w:rsidR="003A7EB1" w:rsidRPr="003A7EB1" w:rsidRDefault="003A7EB1" w:rsidP="003A7EB1">
      <w:pPr>
        <w:pStyle w:val="ListParagraph"/>
        <w:spacing w:before="117" w:line="355" w:lineRule="auto"/>
        <w:ind w:left="0" w:right="414" w:firstLine="0"/>
        <w:rPr>
          <w:b/>
          <w:color w:val="004059"/>
          <w:sz w:val="26"/>
          <w:szCs w:val="26"/>
        </w:rPr>
      </w:pPr>
      <w:r w:rsidRPr="003A7EB1">
        <w:rPr>
          <w:b/>
          <w:color w:val="004059"/>
          <w:sz w:val="26"/>
          <w:szCs w:val="26"/>
        </w:rPr>
        <w:t>Key Documents</w:t>
      </w:r>
    </w:p>
    <w:p w14:paraId="4FC501D4" w14:textId="15004417" w:rsidR="00153C3A" w:rsidRDefault="00F834ED" w:rsidP="00144719">
      <w:pPr>
        <w:pStyle w:val="ListParagraph"/>
        <w:numPr>
          <w:ilvl w:val="0"/>
          <w:numId w:val="11"/>
        </w:numPr>
        <w:spacing w:before="117" w:line="355" w:lineRule="auto"/>
        <w:ind w:right="414"/>
        <w:rPr>
          <w:sz w:val="19"/>
        </w:rPr>
      </w:pPr>
      <w:hyperlink r:id="rId11" w:history="1">
        <w:r w:rsidR="00801442" w:rsidRPr="00DD2C99">
          <w:rPr>
            <w:rStyle w:val="Hyperlink"/>
            <w:sz w:val="19"/>
          </w:rPr>
          <w:t xml:space="preserve">2008/SOM2/CD/002rev1 </w:t>
        </w:r>
        <w:r w:rsidR="003C3943" w:rsidRPr="00DD2C99">
          <w:rPr>
            <w:rStyle w:val="Hyperlink"/>
            <w:sz w:val="19"/>
          </w:rPr>
          <w:t xml:space="preserve">Principles for Best Practice </w:t>
        </w:r>
        <w:r w:rsidR="00DD2C99" w:rsidRPr="00DD2C99">
          <w:rPr>
            <w:rStyle w:val="Hyperlink"/>
            <w:sz w:val="19"/>
          </w:rPr>
          <w:t>Chemical Regulation</w:t>
        </w:r>
      </w:hyperlink>
    </w:p>
    <w:p w14:paraId="295036F5" w14:textId="7EEC7157" w:rsidR="003A7EB1" w:rsidRDefault="00F834ED" w:rsidP="00144719">
      <w:pPr>
        <w:pStyle w:val="ListParagraph"/>
        <w:numPr>
          <w:ilvl w:val="0"/>
          <w:numId w:val="11"/>
        </w:numPr>
        <w:spacing w:before="117" w:line="355" w:lineRule="auto"/>
        <w:ind w:right="414"/>
        <w:rPr>
          <w:sz w:val="19"/>
        </w:rPr>
      </w:pPr>
      <w:hyperlink r:id="rId12" w:history="1">
        <w:r w:rsidR="00153C3A" w:rsidRPr="00920412">
          <w:rPr>
            <w:rStyle w:val="Hyperlink"/>
            <w:sz w:val="19"/>
          </w:rPr>
          <w:t xml:space="preserve">2016/MRT/007 </w:t>
        </w:r>
        <w:r w:rsidR="0068075E" w:rsidRPr="00920412">
          <w:rPr>
            <w:rStyle w:val="Hyperlink"/>
            <w:sz w:val="19"/>
          </w:rPr>
          <w:t>Best Practice Principles Checklist for Chemical Regulations</w:t>
        </w:r>
      </w:hyperlink>
    </w:p>
    <w:p w14:paraId="66331E27" w14:textId="30261654" w:rsidR="00E112B2" w:rsidRPr="00920412" w:rsidRDefault="00F834ED" w:rsidP="00D7509E">
      <w:pPr>
        <w:pStyle w:val="ListParagraph"/>
        <w:numPr>
          <w:ilvl w:val="0"/>
          <w:numId w:val="11"/>
        </w:numPr>
        <w:spacing w:before="117" w:line="355" w:lineRule="auto"/>
        <w:ind w:right="414"/>
        <w:rPr>
          <w:bCs/>
          <w:sz w:val="19"/>
        </w:rPr>
      </w:pPr>
      <w:hyperlink r:id="rId13" w:history="1">
        <w:r w:rsidR="00DD2C99" w:rsidRPr="00920412">
          <w:rPr>
            <w:rStyle w:val="Hyperlink"/>
            <w:bCs/>
            <w:sz w:val="19"/>
          </w:rPr>
          <w:t xml:space="preserve">2017/SOM3/CD/018 </w:t>
        </w:r>
        <w:r w:rsidR="00E112B2" w:rsidRPr="00E112B2">
          <w:rPr>
            <w:rStyle w:val="Hyperlink"/>
            <w:bCs/>
            <w:sz w:val="19"/>
          </w:rPr>
          <w:t xml:space="preserve">Chemical Trade Paper A: Chemical Trade Data – </w:t>
        </w:r>
        <w:r w:rsidR="00E112B2" w:rsidRPr="00920412">
          <w:rPr>
            <w:rStyle w:val="Hyperlink"/>
            <w:bCs/>
            <w:sz w:val="19"/>
          </w:rPr>
          <w:t>Regional Flows</w:t>
        </w:r>
      </w:hyperlink>
    </w:p>
    <w:p w14:paraId="03114947" w14:textId="56D02141" w:rsidR="00E112B2" w:rsidRPr="00920412" w:rsidRDefault="00F834ED" w:rsidP="00920412">
      <w:pPr>
        <w:pStyle w:val="ListParagraph"/>
        <w:numPr>
          <w:ilvl w:val="0"/>
          <w:numId w:val="11"/>
        </w:numPr>
        <w:spacing w:before="117" w:line="355" w:lineRule="auto"/>
        <w:ind w:right="414"/>
        <w:rPr>
          <w:bCs/>
          <w:sz w:val="19"/>
        </w:rPr>
      </w:pPr>
      <w:hyperlink r:id="rId14" w:history="1">
        <w:r w:rsidR="00E112B2" w:rsidRPr="00E112B2">
          <w:rPr>
            <w:rStyle w:val="Hyperlink"/>
            <w:bCs/>
            <w:sz w:val="19"/>
          </w:rPr>
          <w:t>APEC#220-CT-01.5 Survey for Review of Chemical Management Regulatory Systems Worldwide – Summary</w:t>
        </w:r>
      </w:hyperlink>
      <w:r w:rsidR="00E112B2">
        <w:rPr>
          <w:bCs/>
          <w:sz w:val="19"/>
        </w:rPr>
        <w:t xml:space="preserve"> </w:t>
      </w:r>
    </w:p>
    <w:sectPr w:rsidR="00E112B2" w:rsidRPr="00920412">
      <w:footerReference w:type="default" r:id="rId15"/>
      <w:pgSz w:w="12240" w:h="15840"/>
      <w:pgMar w:top="1280" w:right="1720" w:bottom="860" w:left="1720" w:header="0" w:footer="6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CCA7A" w14:textId="77777777" w:rsidR="00F834ED" w:rsidRDefault="00F834ED">
      <w:r>
        <w:separator/>
      </w:r>
    </w:p>
  </w:endnote>
  <w:endnote w:type="continuationSeparator" w:id="0">
    <w:p w14:paraId="16A95A7A" w14:textId="77777777" w:rsidR="00F834ED" w:rsidRDefault="00F83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D6D04" w14:textId="6E977895" w:rsidR="00DF7800" w:rsidRDefault="004E6127" w:rsidP="004A7355">
    <w:pPr>
      <w:pStyle w:val="DocID"/>
    </w:pPr>
    <w:r>
      <w:t xml:space="preserve">CMIACTIVE 1100614579 v.1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B047B" w14:textId="367A02A8" w:rsidR="00BF78E0" w:rsidRPr="009F3C3C" w:rsidRDefault="00F834ED" w:rsidP="009F3C3C">
    <w:pPr>
      <w:pStyle w:val="Footer"/>
    </w:pPr>
    <w:r>
      <w:rPr>
        <w:noProof/>
      </w:rPr>
      <w:pict w14:anchorId="2C50FE6F">
        <v:shapetype id="_x0000_t202" coordsize="21600,21600" o:spt="202" path="m,l,21600r21600,l21600,xe">
          <v:stroke joinstyle="miter"/>
          <v:path gradientshapeok="t" o:connecttype="rect"/>
        </v:shapetype>
        <v:shape id="zzmpTrailer_2832_19" o:spid="_x0000_s2067" type="#_x0000_t202" alt="" style="position:absolute;margin-left:0;margin-top:813.6pt;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B5wEAALYDAAAOAAAAZHJzL2Uyb0RvYy54bWysU9uO0zAQfUfiHyy/06RBXUHUdLXsahHS&#10;cpF2+YCp4yQWiceM3Sbl6xk7TVngDfFiTeZy5syZyfZ6Gnpx1OQN2kquV7kU2iqsjW0r+fXp/tUb&#10;KXwAW0OPVlfypL283r18sR1dqQvssK81CQaxvhxdJbsQXJllXnV6AL9Cpy0HG6QBAn9Sm9UEI6MP&#10;fVbk+VU2ItWOUGnv2Xs3B+Uu4TeNVuFz03gdRF9J5hbSS+ndxzfbbaFsCVxn1JkG/AOLAYzlpheo&#10;OwggDmT+ghqMIvTYhJXCIcOmMUqnGXiadf7HNI8dOJ1mYXG8u8jk/x+s+nT8QsLUlSyksDDwip70&#10;FMQ7nEQR1RmdLznp0XFamNjNW06TeveA6psXFm87sK2+IcKx01Azu3WszJ6Vzjg+guzHj1hzGzgE&#10;TEBTQ0OUjsUQjM5bOl02E6kodhabq/x1wSHFsWKzeZtvUgsol2pHPrzXOIhoVJJ48wkdjg8+RDZQ&#10;LimxmcV70/dp+739zcGJ0ZPYR8Iz9TDtp7Mae6xPPAfhfEx8/Gx0SD+kGPmQKum/H4C0FP0Hy1rE&#10;q1sMWoz9YoBVXFrJIMVs3ob5Og+OTNsx8qy2xRvWqzFplCjszOLMk48jTXg+5Hh9z79T1q/fbfcT&#10;AAD//wMAUEsDBBQABgAIAAAAIQAp7MNY3gAAAAoBAAAPAAAAZHJzL2Rvd25yZXYueG1sTI9BT8Mw&#10;DIXvSPyHyEjcWEKBDkrTaUJwQkJ05cAxbby2WuOUJtvKv8c7jZv9nvX8vXw1u0EccAq9Jw23CwUC&#10;qfG2p1bDV/V28wgiREPWDJ5Qwy8GWBWXF7nJrD9SiYdNbAWHUMiMhi7GMZMyNB06ExZ+RGJv6ydn&#10;Iq9TK+1kjhzuBpkolUpneuIPnRnxpcNmt9k7DetvKl/7n4/6s9yWfVU9KXpPd1pfX83rZxAR53g+&#10;hhM+o0PBTLXfkw1i0MBFIqtpskxAsH+v7nioT1K6fABZ5PJ/heIPAAD//wMAUEsBAi0AFAAGAAgA&#10;AAAhALaDOJL+AAAA4QEAABMAAAAAAAAAAAAAAAAAAAAAAFtDb250ZW50X1R5cGVzXS54bWxQSwEC&#10;LQAUAAYACAAAACEAOP0h/9YAAACUAQAACwAAAAAAAAAAAAAAAAAvAQAAX3JlbHMvLnJlbHNQSwEC&#10;LQAUAAYACAAAACEAFCPwQecBAAC2AwAADgAAAAAAAAAAAAAAAAAuAgAAZHJzL2Uyb0RvYy54bWxQ&#10;SwECLQAUAAYACAAAACEAKezDWN4AAAAKAQAADwAAAAAAAAAAAAAAAABBBAAAZHJzL2Rvd25yZXYu&#10;eG1sUEsFBgAAAAAEAAQA8wAAAEwFAAAAAA==&#10;" filled="f" stroked="f">
          <v:textbox inset="0,0,0,0">
            <w:txbxContent>
              <w:p w14:paraId="3A3DA192" w14:textId="40864C46" w:rsidR="009F3C3C" w:rsidRDefault="009F3C3C">
                <w:pPr>
                  <w:pStyle w:val="MacPacTrailer"/>
                </w:pPr>
                <w:r>
                  <w:t>CMIACTIVE-1100626787.1</w:t>
                </w:r>
              </w:p>
              <w:p w14:paraId="696C2F2F" w14:textId="24A18952" w:rsidR="009F3C3C" w:rsidRDefault="009F3C3C">
                <w:pPr>
                  <w:pStyle w:val="MacPacTrailer"/>
                </w:pPr>
              </w:p>
            </w:txbxContent>
          </v:textbox>
          <w10:wrap anchorx="margin"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DF256" w14:textId="77777777" w:rsidR="009F3C3C" w:rsidRDefault="004E6127" w:rsidP="004A7355">
    <w:pPr>
      <w:pStyle w:val="DocID"/>
    </w:pPr>
    <w:r>
      <w:t xml:space="preserve">CMIACTIVE 1100614579 v.1 </w:t>
    </w:r>
  </w:p>
  <w:p w14:paraId="04B897AA" w14:textId="77777777" w:rsidR="009F3C3C" w:rsidRDefault="00F834ED">
    <w:pPr>
      <w:pStyle w:val="Footer"/>
    </w:pPr>
    <w:r>
      <w:rPr>
        <w:noProof/>
      </w:rPr>
      <w:pict w14:anchorId="0878734B">
        <v:shapetype id="_x0000_t202" coordsize="21600,21600" o:spt="202" path="m,l,21600r21600,l21600,xe">
          <v:stroke joinstyle="miter"/>
          <v:path gradientshapeok="t" o:connecttype="rect"/>
        </v:shapetype>
        <v:shape id="zzmpTrailer_2832_1B" o:spid="_x0000_s2068" type="#_x0000_t202" alt="" style="position:absolute;margin-left:0;margin-top:813.6pt;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c15wEAAL0DAAAOAAAAZHJzL2Uyb0RvYy54bWysU9tu1DAQfUfiHyy/s8kGbQXRZqvSqgip&#10;XKSWD3AcO7FIPGbs3WT5esZOshR4Q7xY47kcnzkz3l9PQ89OCr0BW/HtJudMWQmNsW3Fvz7dv3rD&#10;mQ/CNqIHqyp+Vp5fH16+2I+uVAV00DcKGYFYX46u4l0IrswyLzs1CL8BpywFNeAgAl2xzRoUI6EP&#10;fVbk+VU2AjYOQSrvyXs3B/kh4WutZPistVeB9RUnbiGdmM46ntlhL8oWheuMXGiIf2AxCGPp0QvU&#10;nQiCHdH8BTUYieBBh42EIQOtjVSpB+pmm//RzWMnnEq9kDjeXWTy/w9Wfjp9QWYamh1nVgw0oic1&#10;BfYOJraN6ozOl5T06CgtTOSOmbFT7x5AfvPMwm0nbKtuEGHslGiIXarMnpXOOD6C1ONHaOgZcQyQ&#10;gCaNQwQkMRih05TOl8lEKpKcxe4qf11QSFKs2O3e5rtILhPlWu3Qh/cKBhaNiiNNPqGL04MPc+qa&#10;Eh+zcG/6Pk2/t785CDN6EvtIeKYepnpaZFpEqaE5UzsI807RHyCjA/zB2Uj7VHH//ShQcdZ/sCRJ&#10;XL7VwNWoV0NYSaUVD5zN5m2Yl/To0LQdIc+iW7gh2bRJHUV9ZxYLXdqRpMmyz3EJn99T1q9fd/gJ&#10;AAD//wMAUEsDBBQABgAIAAAAIQAp7MNY3gAAAAoBAAAPAAAAZHJzL2Rvd25yZXYueG1sTI9BT8Mw&#10;DIXvSPyHyEjcWEKBDkrTaUJwQkJ05cAxbby2WuOUJtvKv8c7jZv9nvX8vXw1u0EccAq9Jw23CwUC&#10;qfG2p1bDV/V28wgiREPWDJ5Qwy8GWBWXF7nJrD9SiYdNbAWHUMiMhi7GMZMyNB06ExZ+RGJv6ydn&#10;Iq9TK+1kjhzuBpkolUpneuIPnRnxpcNmt9k7DetvKl/7n4/6s9yWfVU9KXpPd1pfX83rZxAR53g+&#10;hhM+o0PBTLXfkw1i0MBFIqtpskxAsH+v7nioT1K6fABZ5PJ/heIPAAD//wMAUEsBAi0AFAAGAAgA&#10;AAAhALaDOJL+AAAA4QEAABMAAAAAAAAAAAAAAAAAAAAAAFtDb250ZW50X1R5cGVzXS54bWxQSwEC&#10;LQAUAAYACAAAACEAOP0h/9YAAACUAQAACwAAAAAAAAAAAAAAAAAvAQAAX3JlbHMvLnJlbHNQSwEC&#10;LQAUAAYACAAAACEAfHFHNecBAAC9AwAADgAAAAAAAAAAAAAAAAAuAgAAZHJzL2Uyb0RvYy54bWxQ&#10;SwECLQAUAAYACAAAACEAKezDWN4AAAAKAQAADwAAAAAAAAAAAAAAAABBBAAAZHJzL2Rvd25yZXYu&#10;eG1sUEsFBgAAAAAEAAQA8wAAAEwFAAAAAA==&#10;" filled="f" stroked="f">
          <v:textbox inset="0,0,0,0">
            <w:txbxContent>
              <w:p w14:paraId="0FEBB6AD" w14:textId="6CC03551" w:rsidR="009F3C3C" w:rsidRDefault="009F3C3C">
                <w:pPr>
                  <w:pStyle w:val="MacPacTrailer"/>
                </w:pPr>
                <w:r>
                  <w:t>CMIACTIVE-1100626787.1</w:t>
                </w:r>
              </w:p>
              <w:p w14:paraId="60CBC7B0" w14:textId="7116BEC9" w:rsidR="009F3C3C" w:rsidRDefault="009F3C3C">
                <w:pPr>
                  <w:pStyle w:val="MacPacTrailer"/>
                </w:pPr>
              </w:p>
            </w:txbxContent>
          </v:textbox>
          <w10:wrap anchorx="margin"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48D32" w14:textId="77777777" w:rsidR="009F3C3C" w:rsidRDefault="00F834ED" w:rsidP="00286E67">
    <w:pPr>
      <w:pStyle w:val="Footer"/>
    </w:pPr>
    <w:r>
      <w:rPr>
        <w:noProof/>
      </w:rPr>
      <w:pict w14:anchorId="21EA7B20">
        <v:shapetype id="_x0000_t202" coordsize="21600,21600" o:spt="202" path="m,l,21600r21600,l21600,xe">
          <v:stroke joinstyle="miter"/>
          <v:path gradientshapeok="t" o:connecttype="rect"/>
        </v:shapetype>
        <v:shape id="zzmpTrailer_2832_29" o:spid="_x0000_s2069" type="#_x0000_t202" alt="" style="position:absolute;margin-left:0;margin-top:813.6pt;width:201.6pt;height:20.1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B5wEAALYDAAAOAAAAZHJzL2Uyb0RvYy54bWysU9uO0zAQfUfiHyy/06RBXUHUdLXsahHS&#10;cpF2+YCp4yQWiceM3Sbl6xk7TVngDfFiTeZy5syZyfZ6Gnpx1OQN2kquV7kU2iqsjW0r+fXp/tUb&#10;KXwAW0OPVlfypL283r18sR1dqQvssK81CQaxvhxdJbsQXJllXnV6AL9Cpy0HG6QBAn9Sm9UEI6MP&#10;fVbk+VU2ItWOUGnv2Xs3B+Uu4TeNVuFz03gdRF9J5hbSS+ndxzfbbaFsCVxn1JkG/AOLAYzlpheo&#10;OwggDmT+ghqMIvTYhJXCIcOmMUqnGXiadf7HNI8dOJ1mYXG8u8jk/x+s+nT8QsLUlSyksDDwip70&#10;FMQ7nEQR1RmdLznp0XFamNjNW06TeveA6psXFm87sK2+IcKx01Azu3WszJ6Vzjg+guzHj1hzGzgE&#10;TEBTQ0OUjsUQjM5bOl02E6kodhabq/x1wSHFsWKzeZtvUgsol2pHPrzXOIhoVJJ48wkdjg8+RDZQ&#10;LimxmcV70/dp+739zcGJ0ZPYR8Iz9TDtp7Mae6xPPAfhfEx8/Gx0SD+kGPmQKum/H4C0FP0Hy1rE&#10;q1sMWoz9YoBVXFrJIMVs3ob5Og+OTNsx8qy2xRvWqzFplCjszOLMk48jTXg+5Hh9z79T1q/fbfcT&#10;AAD//wMAUEsDBBQABgAIAAAAIQAp7MNY3gAAAAoBAAAPAAAAZHJzL2Rvd25yZXYueG1sTI9BT8Mw&#10;DIXvSPyHyEjcWEKBDkrTaUJwQkJ05cAxbby2WuOUJtvKv8c7jZv9nvX8vXw1u0EccAq9Jw23CwUC&#10;qfG2p1bDV/V28wgiREPWDJ5Qwy8GWBWXF7nJrD9SiYdNbAWHUMiMhi7GMZMyNB06ExZ+RGJv6ydn&#10;Iq9TK+1kjhzuBpkolUpneuIPnRnxpcNmt9k7DetvKl/7n4/6s9yWfVU9KXpPd1pfX83rZxAR53g+&#10;hhM+o0PBTLXfkw1i0MBFIqtpskxAsH+v7nioT1K6fABZ5PJ/heIPAAD//wMAUEsBAi0AFAAGAAgA&#10;AAAhALaDOJL+AAAA4QEAABMAAAAAAAAAAAAAAAAAAAAAAFtDb250ZW50X1R5cGVzXS54bWxQSwEC&#10;LQAUAAYACAAAACEAOP0h/9YAAACUAQAACwAAAAAAAAAAAAAAAAAvAQAAX3JlbHMvLnJlbHNQSwEC&#10;LQAUAAYACAAAACEAFCPwQecBAAC2AwAADgAAAAAAAAAAAAAAAAAuAgAAZHJzL2Uyb0RvYy54bWxQ&#10;SwECLQAUAAYACAAAACEAKezDWN4AAAAKAQAADwAAAAAAAAAAAAAAAABBBAAAZHJzL2Rvd25yZXYu&#10;eG1sUEsFBgAAAAAEAAQA8wAAAEwFAAAAAA==&#10;" filled="f" stroked="f">
          <v:textbox inset="0,0,0,0">
            <w:txbxContent>
              <w:p w14:paraId="3B8233A5" w14:textId="77777777" w:rsidR="009F3C3C" w:rsidRDefault="009F3C3C" w:rsidP="00286E67">
                <w:pPr>
                  <w:pStyle w:val="MacPacTrailer"/>
                </w:pPr>
                <w:r>
                  <w:t>CMIACTIVE-1100626787.1</w:t>
                </w:r>
              </w:p>
              <w:p w14:paraId="0D04238D" w14:textId="77777777" w:rsidR="009F3C3C" w:rsidRDefault="009F3C3C" w:rsidP="00286E67">
                <w:pPr>
                  <w:pStyle w:val="MacPacTrailer"/>
                </w:pP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E0EEC" w14:textId="77777777" w:rsidR="00F834ED" w:rsidRDefault="00F834ED">
      <w:r>
        <w:separator/>
      </w:r>
    </w:p>
  </w:footnote>
  <w:footnote w:type="continuationSeparator" w:id="0">
    <w:p w14:paraId="08E4C492" w14:textId="77777777" w:rsidR="00F834ED" w:rsidRDefault="00F834ED">
      <w:r>
        <w:continuationSeparator/>
      </w:r>
    </w:p>
  </w:footnote>
  <w:footnote w:id="1">
    <w:p w14:paraId="675B7366" w14:textId="267BCD9B" w:rsidR="009E5B13" w:rsidRDefault="009E5B13">
      <w:pPr>
        <w:pStyle w:val="FootnoteText"/>
      </w:pPr>
      <w:r>
        <w:rPr>
          <w:rStyle w:val="FootnoteReference"/>
        </w:rPr>
        <w:footnoteRef/>
      </w:r>
      <w:r>
        <w:t xml:space="preserve"> </w:t>
      </w:r>
      <w:r w:rsidRPr="00064CB6">
        <w:rPr>
          <w:sz w:val="19"/>
          <w:szCs w:val="19"/>
        </w:rPr>
        <w:t>Additional information regarding the APEC Chemical Dialogue Virtual Working Groups may be found on the APEC website at: https://www.apec.org/Groups/Committee-on-Trade-and-Investment/Chemical-Dialogue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BD9C1" w14:textId="77777777" w:rsidR="00E46AFA" w:rsidRDefault="00E46AFA">
    <w:pPr>
      <w:pStyle w:val="Header"/>
    </w:pPr>
  </w:p>
  <w:p w14:paraId="1713CF9C" w14:textId="77777777" w:rsidR="00E46AFA" w:rsidRDefault="00E46AFA">
    <w:pPr>
      <w:pStyle w:val="Header"/>
    </w:pPr>
  </w:p>
  <w:p w14:paraId="6E1053BC" w14:textId="727077F3" w:rsidR="00E46AFA" w:rsidRPr="00E46AFA" w:rsidRDefault="00E46AFA">
    <w:pPr>
      <w:pStyle w:val="Header"/>
      <w:rPr>
        <w:sz w:val="18"/>
      </w:rPr>
    </w:pPr>
    <w:r w:rsidRPr="00E46AFA">
      <w:rPr>
        <w:sz w:val="18"/>
      </w:rPr>
      <w:t>Draft</w:t>
    </w:r>
    <w:r w:rsidR="006A150D">
      <w:rPr>
        <w:sz w:val="18"/>
      </w:rPr>
      <w:t xml:space="preserve"> </w:t>
    </w:r>
    <w:r w:rsidR="00D7509E">
      <w:rPr>
        <w:sz w:val="18"/>
      </w:rPr>
      <w:t>November</w:t>
    </w:r>
    <w:r w:rsidR="006A150D">
      <w:rPr>
        <w:sz w:val="18"/>
      </w:rPr>
      <w:t xml:space="preserve"> </w:t>
    </w:r>
    <w:r w:rsidR="00DB24F7">
      <w:rPr>
        <w:sz w:val="18"/>
      </w:rPr>
      <w:t>20</w:t>
    </w:r>
    <w:r w:rsidRPr="00E46AFA">
      <w:rPr>
        <w:sz w:val="18"/>
      </w:rPr>
      <w:t>,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E0670"/>
    <w:multiLevelType w:val="hybridMultilevel"/>
    <w:tmpl w:val="B032FCD4"/>
    <w:lvl w:ilvl="0" w:tplc="0C090003">
      <w:start w:val="1"/>
      <w:numFmt w:val="bullet"/>
      <w:lvlText w:val="o"/>
      <w:lvlJc w:val="left"/>
      <w:pPr>
        <w:ind w:left="1490" w:hanging="360"/>
      </w:pPr>
      <w:rPr>
        <w:rFonts w:ascii="Courier New" w:hAnsi="Courier New" w:cs="Courier New" w:hint="default"/>
      </w:rPr>
    </w:lvl>
    <w:lvl w:ilvl="1" w:tplc="0C090003">
      <w:start w:val="1"/>
      <w:numFmt w:val="bullet"/>
      <w:lvlText w:val="o"/>
      <w:lvlJc w:val="left"/>
      <w:pPr>
        <w:ind w:left="2210" w:hanging="360"/>
      </w:pPr>
      <w:rPr>
        <w:rFonts w:ascii="Courier New" w:hAnsi="Courier New" w:cs="Courier New" w:hint="default"/>
      </w:rPr>
    </w:lvl>
    <w:lvl w:ilvl="2" w:tplc="0C090005">
      <w:start w:val="1"/>
      <w:numFmt w:val="bullet"/>
      <w:lvlText w:val=""/>
      <w:lvlJc w:val="left"/>
      <w:pPr>
        <w:ind w:left="2930" w:hanging="360"/>
      </w:pPr>
      <w:rPr>
        <w:rFonts w:ascii="Wingdings" w:hAnsi="Wingdings" w:hint="default"/>
      </w:rPr>
    </w:lvl>
    <w:lvl w:ilvl="3" w:tplc="0C090001">
      <w:start w:val="1"/>
      <w:numFmt w:val="bullet"/>
      <w:lvlText w:val=""/>
      <w:lvlJc w:val="left"/>
      <w:pPr>
        <w:ind w:left="3650" w:hanging="360"/>
      </w:pPr>
      <w:rPr>
        <w:rFonts w:ascii="Symbol" w:hAnsi="Symbol" w:hint="default"/>
      </w:rPr>
    </w:lvl>
    <w:lvl w:ilvl="4" w:tplc="0C090003">
      <w:start w:val="1"/>
      <w:numFmt w:val="bullet"/>
      <w:lvlText w:val="o"/>
      <w:lvlJc w:val="left"/>
      <w:pPr>
        <w:ind w:left="4370" w:hanging="360"/>
      </w:pPr>
      <w:rPr>
        <w:rFonts w:ascii="Courier New" w:hAnsi="Courier New" w:cs="Courier New" w:hint="default"/>
      </w:rPr>
    </w:lvl>
    <w:lvl w:ilvl="5" w:tplc="0C090005">
      <w:start w:val="1"/>
      <w:numFmt w:val="bullet"/>
      <w:lvlText w:val=""/>
      <w:lvlJc w:val="left"/>
      <w:pPr>
        <w:ind w:left="5090" w:hanging="360"/>
      </w:pPr>
      <w:rPr>
        <w:rFonts w:ascii="Wingdings" w:hAnsi="Wingdings" w:hint="default"/>
      </w:rPr>
    </w:lvl>
    <w:lvl w:ilvl="6" w:tplc="0C090001">
      <w:start w:val="1"/>
      <w:numFmt w:val="bullet"/>
      <w:lvlText w:val=""/>
      <w:lvlJc w:val="left"/>
      <w:pPr>
        <w:ind w:left="5810" w:hanging="360"/>
      </w:pPr>
      <w:rPr>
        <w:rFonts w:ascii="Symbol" w:hAnsi="Symbol" w:hint="default"/>
      </w:rPr>
    </w:lvl>
    <w:lvl w:ilvl="7" w:tplc="0C090003">
      <w:start w:val="1"/>
      <w:numFmt w:val="bullet"/>
      <w:lvlText w:val="o"/>
      <w:lvlJc w:val="left"/>
      <w:pPr>
        <w:ind w:left="6530" w:hanging="360"/>
      </w:pPr>
      <w:rPr>
        <w:rFonts w:ascii="Courier New" w:hAnsi="Courier New" w:cs="Courier New" w:hint="default"/>
      </w:rPr>
    </w:lvl>
    <w:lvl w:ilvl="8" w:tplc="0C090005">
      <w:start w:val="1"/>
      <w:numFmt w:val="bullet"/>
      <w:lvlText w:val=""/>
      <w:lvlJc w:val="left"/>
      <w:pPr>
        <w:ind w:left="7250" w:hanging="360"/>
      </w:pPr>
      <w:rPr>
        <w:rFonts w:ascii="Wingdings" w:hAnsi="Wingdings" w:hint="default"/>
      </w:rPr>
    </w:lvl>
  </w:abstractNum>
  <w:abstractNum w:abstractNumId="1" w15:restartNumberingAfterBreak="0">
    <w:nsid w:val="1C936F10"/>
    <w:multiLevelType w:val="hybridMultilevel"/>
    <w:tmpl w:val="33F21240"/>
    <w:lvl w:ilvl="0" w:tplc="04090001">
      <w:start w:val="1"/>
      <w:numFmt w:val="bullet"/>
      <w:lvlText w:val=""/>
      <w:lvlJc w:val="left"/>
      <w:pPr>
        <w:ind w:left="874" w:hanging="360"/>
      </w:pPr>
      <w:rPr>
        <w:rFonts w:ascii="Symbol" w:hAnsi="Symbol" w:hint="default"/>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2" w15:restartNumberingAfterBreak="0">
    <w:nsid w:val="446B0962"/>
    <w:multiLevelType w:val="hybridMultilevel"/>
    <w:tmpl w:val="46D47FD4"/>
    <w:lvl w:ilvl="0" w:tplc="47AACE14">
      <w:numFmt w:val="bullet"/>
      <w:lvlText w:val="•"/>
      <w:lvlJc w:val="left"/>
      <w:pPr>
        <w:ind w:left="284" w:hanging="170"/>
      </w:pPr>
      <w:rPr>
        <w:rFonts w:ascii="Arial" w:eastAsia="Arial" w:hAnsi="Arial" w:cs="Arial" w:hint="default"/>
        <w:w w:val="102"/>
        <w:sz w:val="22"/>
        <w:szCs w:val="22"/>
      </w:rPr>
    </w:lvl>
    <w:lvl w:ilvl="1" w:tplc="503C618C">
      <w:numFmt w:val="bullet"/>
      <w:lvlText w:val="•"/>
      <w:lvlJc w:val="left"/>
      <w:pPr>
        <w:ind w:left="637" w:hanging="170"/>
      </w:pPr>
      <w:rPr>
        <w:rFonts w:hint="default"/>
      </w:rPr>
    </w:lvl>
    <w:lvl w:ilvl="2" w:tplc="BE4AA1E4">
      <w:numFmt w:val="bullet"/>
      <w:lvlText w:val="•"/>
      <w:lvlJc w:val="left"/>
      <w:pPr>
        <w:ind w:left="994" w:hanging="170"/>
      </w:pPr>
      <w:rPr>
        <w:rFonts w:hint="default"/>
      </w:rPr>
    </w:lvl>
    <w:lvl w:ilvl="3" w:tplc="1018EFE0">
      <w:numFmt w:val="bullet"/>
      <w:lvlText w:val="•"/>
      <w:lvlJc w:val="left"/>
      <w:pPr>
        <w:ind w:left="1351" w:hanging="170"/>
      </w:pPr>
      <w:rPr>
        <w:rFonts w:hint="default"/>
      </w:rPr>
    </w:lvl>
    <w:lvl w:ilvl="4" w:tplc="07AE13FA">
      <w:numFmt w:val="bullet"/>
      <w:lvlText w:val="•"/>
      <w:lvlJc w:val="left"/>
      <w:pPr>
        <w:ind w:left="1708" w:hanging="170"/>
      </w:pPr>
      <w:rPr>
        <w:rFonts w:hint="default"/>
      </w:rPr>
    </w:lvl>
    <w:lvl w:ilvl="5" w:tplc="A4AC0B58">
      <w:numFmt w:val="bullet"/>
      <w:lvlText w:val="•"/>
      <w:lvlJc w:val="left"/>
      <w:pPr>
        <w:ind w:left="2065" w:hanging="170"/>
      </w:pPr>
      <w:rPr>
        <w:rFonts w:hint="default"/>
      </w:rPr>
    </w:lvl>
    <w:lvl w:ilvl="6" w:tplc="8702B6DE">
      <w:numFmt w:val="bullet"/>
      <w:lvlText w:val="•"/>
      <w:lvlJc w:val="left"/>
      <w:pPr>
        <w:ind w:left="2422" w:hanging="170"/>
      </w:pPr>
      <w:rPr>
        <w:rFonts w:hint="default"/>
      </w:rPr>
    </w:lvl>
    <w:lvl w:ilvl="7" w:tplc="D94262C8">
      <w:numFmt w:val="bullet"/>
      <w:lvlText w:val="•"/>
      <w:lvlJc w:val="left"/>
      <w:pPr>
        <w:ind w:left="2779" w:hanging="170"/>
      </w:pPr>
      <w:rPr>
        <w:rFonts w:hint="default"/>
      </w:rPr>
    </w:lvl>
    <w:lvl w:ilvl="8" w:tplc="1C8202CE">
      <w:numFmt w:val="bullet"/>
      <w:lvlText w:val="•"/>
      <w:lvlJc w:val="left"/>
      <w:pPr>
        <w:ind w:left="3136" w:hanging="170"/>
      </w:pPr>
      <w:rPr>
        <w:rFonts w:hint="default"/>
      </w:rPr>
    </w:lvl>
  </w:abstractNum>
  <w:abstractNum w:abstractNumId="3" w15:restartNumberingAfterBreak="0">
    <w:nsid w:val="481C2BF8"/>
    <w:multiLevelType w:val="hybridMultilevel"/>
    <w:tmpl w:val="241C8D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601D06A9"/>
    <w:multiLevelType w:val="hybridMultilevel"/>
    <w:tmpl w:val="614AB558"/>
    <w:lvl w:ilvl="0" w:tplc="91C0F0E2">
      <w:start w:val="1"/>
      <w:numFmt w:val="lowerLetter"/>
      <w:lvlText w:val="%1."/>
      <w:lvlJc w:val="left"/>
      <w:pPr>
        <w:ind w:left="832" w:hanging="340"/>
      </w:pPr>
      <w:rPr>
        <w:rFonts w:ascii="Arial" w:eastAsia="Arial" w:hAnsi="Arial" w:cs="Arial" w:hint="default"/>
        <w:spacing w:val="-1"/>
        <w:w w:val="99"/>
        <w:sz w:val="19"/>
        <w:szCs w:val="19"/>
      </w:rPr>
    </w:lvl>
    <w:lvl w:ilvl="1" w:tplc="9C887922">
      <w:numFmt w:val="bullet"/>
      <w:lvlText w:val="•"/>
      <w:lvlJc w:val="left"/>
      <w:pPr>
        <w:ind w:left="1636" w:hanging="340"/>
      </w:pPr>
      <w:rPr>
        <w:rFonts w:hint="default"/>
      </w:rPr>
    </w:lvl>
    <w:lvl w:ilvl="2" w:tplc="7780D614">
      <w:numFmt w:val="bullet"/>
      <w:lvlText w:val="•"/>
      <w:lvlJc w:val="left"/>
      <w:pPr>
        <w:ind w:left="2432" w:hanging="340"/>
      </w:pPr>
      <w:rPr>
        <w:rFonts w:hint="default"/>
      </w:rPr>
    </w:lvl>
    <w:lvl w:ilvl="3" w:tplc="3AD45162">
      <w:numFmt w:val="bullet"/>
      <w:lvlText w:val="•"/>
      <w:lvlJc w:val="left"/>
      <w:pPr>
        <w:ind w:left="3228" w:hanging="340"/>
      </w:pPr>
      <w:rPr>
        <w:rFonts w:hint="default"/>
      </w:rPr>
    </w:lvl>
    <w:lvl w:ilvl="4" w:tplc="B45A96D6">
      <w:numFmt w:val="bullet"/>
      <w:lvlText w:val="•"/>
      <w:lvlJc w:val="left"/>
      <w:pPr>
        <w:ind w:left="4024" w:hanging="340"/>
      </w:pPr>
      <w:rPr>
        <w:rFonts w:hint="default"/>
      </w:rPr>
    </w:lvl>
    <w:lvl w:ilvl="5" w:tplc="1D747228">
      <w:numFmt w:val="bullet"/>
      <w:lvlText w:val="•"/>
      <w:lvlJc w:val="left"/>
      <w:pPr>
        <w:ind w:left="4820" w:hanging="340"/>
      </w:pPr>
      <w:rPr>
        <w:rFonts w:hint="default"/>
      </w:rPr>
    </w:lvl>
    <w:lvl w:ilvl="6" w:tplc="E04EB9A8">
      <w:numFmt w:val="bullet"/>
      <w:lvlText w:val="•"/>
      <w:lvlJc w:val="left"/>
      <w:pPr>
        <w:ind w:left="5616" w:hanging="340"/>
      </w:pPr>
      <w:rPr>
        <w:rFonts w:hint="default"/>
      </w:rPr>
    </w:lvl>
    <w:lvl w:ilvl="7" w:tplc="05C81FCC">
      <w:numFmt w:val="bullet"/>
      <w:lvlText w:val="•"/>
      <w:lvlJc w:val="left"/>
      <w:pPr>
        <w:ind w:left="6412" w:hanging="340"/>
      </w:pPr>
      <w:rPr>
        <w:rFonts w:hint="default"/>
      </w:rPr>
    </w:lvl>
    <w:lvl w:ilvl="8" w:tplc="221002BA">
      <w:numFmt w:val="bullet"/>
      <w:lvlText w:val="•"/>
      <w:lvlJc w:val="left"/>
      <w:pPr>
        <w:ind w:left="7208" w:hanging="340"/>
      </w:pPr>
      <w:rPr>
        <w:rFonts w:hint="default"/>
      </w:rPr>
    </w:lvl>
  </w:abstractNum>
  <w:abstractNum w:abstractNumId="5" w15:restartNumberingAfterBreak="0">
    <w:nsid w:val="6B80673D"/>
    <w:multiLevelType w:val="hybridMultilevel"/>
    <w:tmpl w:val="9C645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E41B25"/>
    <w:multiLevelType w:val="hybridMultilevel"/>
    <w:tmpl w:val="2E387824"/>
    <w:lvl w:ilvl="0" w:tplc="973AF840">
      <w:numFmt w:val="bullet"/>
      <w:lvlText w:val=""/>
      <w:lvlJc w:val="left"/>
      <w:pPr>
        <w:ind w:left="832" w:hanging="267"/>
      </w:pPr>
      <w:rPr>
        <w:rFonts w:hint="default"/>
        <w:w w:val="99"/>
      </w:rPr>
    </w:lvl>
    <w:lvl w:ilvl="1" w:tplc="5C489088">
      <w:start w:val="1"/>
      <w:numFmt w:val="decimal"/>
      <w:lvlText w:val="%2."/>
      <w:lvlJc w:val="left"/>
      <w:pPr>
        <w:ind w:left="1170" w:hanging="339"/>
      </w:pPr>
      <w:rPr>
        <w:rFonts w:ascii="Arial" w:eastAsia="Arial" w:hAnsi="Arial" w:cs="Arial" w:hint="default"/>
        <w:spacing w:val="-2"/>
        <w:w w:val="99"/>
        <w:sz w:val="19"/>
        <w:szCs w:val="19"/>
      </w:rPr>
    </w:lvl>
    <w:lvl w:ilvl="2" w:tplc="31F4C4FA">
      <w:numFmt w:val="bullet"/>
      <w:lvlText w:val="•"/>
      <w:lvlJc w:val="left"/>
      <w:pPr>
        <w:ind w:left="2026" w:hanging="339"/>
      </w:pPr>
      <w:rPr>
        <w:rFonts w:hint="default"/>
      </w:rPr>
    </w:lvl>
    <w:lvl w:ilvl="3" w:tplc="5D44707C">
      <w:numFmt w:val="bullet"/>
      <w:lvlText w:val="•"/>
      <w:lvlJc w:val="left"/>
      <w:pPr>
        <w:ind w:left="2873" w:hanging="339"/>
      </w:pPr>
      <w:rPr>
        <w:rFonts w:hint="default"/>
      </w:rPr>
    </w:lvl>
    <w:lvl w:ilvl="4" w:tplc="CEDEADE6">
      <w:numFmt w:val="bullet"/>
      <w:lvlText w:val="•"/>
      <w:lvlJc w:val="left"/>
      <w:pPr>
        <w:ind w:left="3720" w:hanging="339"/>
      </w:pPr>
      <w:rPr>
        <w:rFonts w:hint="default"/>
      </w:rPr>
    </w:lvl>
    <w:lvl w:ilvl="5" w:tplc="F0429294">
      <w:numFmt w:val="bullet"/>
      <w:lvlText w:val="•"/>
      <w:lvlJc w:val="left"/>
      <w:pPr>
        <w:ind w:left="4566" w:hanging="339"/>
      </w:pPr>
      <w:rPr>
        <w:rFonts w:hint="default"/>
      </w:rPr>
    </w:lvl>
    <w:lvl w:ilvl="6" w:tplc="C09471CE">
      <w:numFmt w:val="bullet"/>
      <w:lvlText w:val="•"/>
      <w:lvlJc w:val="left"/>
      <w:pPr>
        <w:ind w:left="5413" w:hanging="339"/>
      </w:pPr>
      <w:rPr>
        <w:rFonts w:hint="default"/>
      </w:rPr>
    </w:lvl>
    <w:lvl w:ilvl="7" w:tplc="5B42493A">
      <w:numFmt w:val="bullet"/>
      <w:lvlText w:val="•"/>
      <w:lvlJc w:val="left"/>
      <w:pPr>
        <w:ind w:left="6260" w:hanging="339"/>
      </w:pPr>
      <w:rPr>
        <w:rFonts w:hint="default"/>
      </w:rPr>
    </w:lvl>
    <w:lvl w:ilvl="8" w:tplc="B9CE8510">
      <w:numFmt w:val="bullet"/>
      <w:lvlText w:val="•"/>
      <w:lvlJc w:val="left"/>
      <w:pPr>
        <w:ind w:left="7106" w:hanging="339"/>
      </w:pPr>
      <w:rPr>
        <w:rFonts w:hint="default"/>
      </w:rPr>
    </w:lvl>
  </w:abstractNum>
  <w:abstractNum w:abstractNumId="7" w15:restartNumberingAfterBreak="0">
    <w:nsid w:val="75BD30BE"/>
    <w:multiLevelType w:val="hybridMultilevel"/>
    <w:tmpl w:val="4F90CC90"/>
    <w:lvl w:ilvl="0" w:tplc="470287DA">
      <w:numFmt w:val="bullet"/>
      <w:lvlText w:val="•"/>
      <w:lvlJc w:val="left"/>
      <w:pPr>
        <w:ind w:left="288" w:hanging="170"/>
      </w:pPr>
      <w:rPr>
        <w:rFonts w:ascii="Arial" w:eastAsia="Arial" w:hAnsi="Arial" w:cs="Arial" w:hint="default"/>
        <w:w w:val="102"/>
        <w:sz w:val="22"/>
        <w:szCs w:val="22"/>
      </w:rPr>
    </w:lvl>
    <w:lvl w:ilvl="1" w:tplc="1A70A8FE">
      <w:numFmt w:val="bullet"/>
      <w:lvlText w:val="•"/>
      <w:lvlJc w:val="left"/>
      <w:pPr>
        <w:ind w:left="637" w:hanging="170"/>
      </w:pPr>
      <w:rPr>
        <w:rFonts w:hint="default"/>
      </w:rPr>
    </w:lvl>
    <w:lvl w:ilvl="2" w:tplc="912008F0">
      <w:numFmt w:val="bullet"/>
      <w:lvlText w:val="•"/>
      <w:lvlJc w:val="left"/>
      <w:pPr>
        <w:ind w:left="994" w:hanging="170"/>
      </w:pPr>
      <w:rPr>
        <w:rFonts w:hint="default"/>
      </w:rPr>
    </w:lvl>
    <w:lvl w:ilvl="3" w:tplc="496AEA1C">
      <w:numFmt w:val="bullet"/>
      <w:lvlText w:val="•"/>
      <w:lvlJc w:val="left"/>
      <w:pPr>
        <w:ind w:left="1351" w:hanging="170"/>
      </w:pPr>
      <w:rPr>
        <w:rFonts w:hint="default"/>
      </w:rPr>
    </w:lvl>
    <w:lvl w:ilvl="4" w:tplc="F4703720">
      <w:numFmt w:val="bullet"/>
      <w:lvlText w:val="•"/>
      <w:lvlJc w:val="left"/>
      <w:pPr>
        <w:ind w:left="1708" w:hanging="170"/>
      </w:pPr>
      <w:rPr>
        <w:rFonts w:hint="default"/>
      </w:rPr>
    </w:lvl>
    <w:lvl w:ilvl="5" w:tplc="26DABE0E">
      <w:numFmt w:val="bullet"/>
      <w:lvlText w:val="•"/>
      <w:lvlJc w:val="left"/>
      <w:pPr>
        <w:ind w:left="2065" w:hanging="170"/>
      </w:pPr>
      <w:rPr>
        <w:rFonts w:hint="default"/>
      </w:rPr>
    </w:lvl>
    <w:lvl w:ilvl="6" w:tplc="B25288D4">
      <w:numFmt w:val="bullet"/>
      <w:lvlText w:val="•"/>
      <w:lvlJc w:val="left"/>
      <w:pPr>
        <w:ind w:left="2422" w:hanging="170"/>
      </w:pPr>
      <w:rPr>
        <w:rFonts w:hint="default"/>
      </w:rPr>
    </w:lvl>
    <w:lvl w:ilvl="7" w:tplc="BA5609C2">
      <w:numFmt w:val="bullet"/>
      <w:lvlText w:val="•"/>
      <w:lvlJc w:val="left"/>
      <w:pPr>
        <w:ind w:left="2779" w:hanging="170"/>
      </w:pPr>
      <w:rPr>
        <w:rFonts w:hint="default"/>
      </w:rPr>
    </w:lvl>
    <w:lvl w:ilvl="8" w:tplc="B2304BE8">
      <w:numFmt w:val="bullet"/>
      <w:lvlText w:val="•"/>
      <w:lvlJc w:val="left"/>
      <w:pPr>
        <w:ind w:left="3136" w:hanging="170"/>
      </w:pPr>
      <w:rPr>
        <w:rFonts w:hint="default"/>
      </w:rPr>
    </w:lvl>
  </w:abstractNum>
  <w:abstractNum w:abstractNumId="8" w15:restartNumberingAfterBreak="0">
    <w:nsid w:val="75F74EC2"/>
    <w:multiLevelType w:val="hybridMultilevel"/>
    <w:tmpl w:val="3976DFBC"/>
    <w:lvl w:ilvl="0" w:tplc="E5A2F7F8">
      <w:start w:val="1"/>
      <w:numFmt w:val="lowerLetter"/>
      <w:lvlText w:val="%1."/>
      <w:lvlJc w:val="left"/>
      <w:pPr>
        <w:ind w:left="893" w:hanging="339"/>
      </w:pPr>
      <w:rPr>
        <w:rFonts w:ascii="Arial" w:eastAsia="Arial" w:hAnsi="Arial" w:cs="Arial" w:hint="default"/>
        <w:spacing w:val="-1"/>
        <w:w w:val="99"/>
        <w:sz w:val="19"/>
        <w:szCs w:val="19"/>
      </w:rPr>
    </w:lvl>
    <w:lvl w:ilvl="1" w:tplc="B1A0D568">
      <w:numFmt w:val="bullet"/>
      <w:lvlText w:val="•"/>
      <w:lvlJc w:val="left"/>
      <w:pPr>
        <w:ind w:left="1690" w:hanging="339"/>
      </w:pPr>
      <w:rPr>
        <w:rFonts w:hint="default"/>
      </w:rPr>
    </w:lvl>
    <w:lvl w:ilvl="2" w:tplc="80781EE4">
      <w:numFmt w:val="bullet"/>
      <w:lvlText w:val="•"/>
      <w:lvlJc w:val="left"/>
      <w:pPr>
        <w:ind w:left="2480" w:hanging="339"/>
      </w:pPr>
      <w:rPr>
        <w:rFonts w:hint="default"/>
      </w:rPr>
    </w:lvl>
    <w:lvl w:ilvl="3" w:tplc="625CC096">
      <w:numFmt w:val="bullet"/>
      <w:lvlText w:val="•"/>
      <w:lvlJc w:val="left"/>
      <w:pPr>
        <w:ind w:left="3270" w:hanging="339"/>
      </w:pPr>
      <w:rPr>
        <w:rFonts w:hint="default"/>
      </w:rPr>
    </w:lvl>
    <w:lvl w:ilvl="4" w:tplc="C8028492">
      <w:numFmt w:val="bullet"/>
      <w:lvlText w:val="•"/>
      <w:lvlJc w:val="left"/>
      <w:pPr>
        <w:ind w:left="4060" w:hanging="339"/>
      </w:pPr>
      <w:rPr>
        <w:rFonts w:hint="default"/>
      </w:rPr>
    </w:lvl>
    <w:lvl w:ilvl="5" w:tplc="35E85980">
      <w:numFmt w:val="bullet"/>
      <w:lvlText w:val="•"/>
      <w:lvlJc w:val="left"/>
      <w:pPr>
        <w:ind w:left="4850" w:hanging="339"/>
      </w:pPr>
      <w:rPr>
        <w:rFonts w:hint="default"/>
      </w:rPr>
    </w:lvl>
    <w:lvl w:ilvl="6" w:tplc="F036FE02">
      <w:numFmt w:val="bullet"/>
      <w:lvlText w:val="•"/>
      <w:lvlJc w:val="left"/>
      <w:pPr>
        <w:ind w:left="5640" w:hanging="339"/>
      </w:pPr>
      <w:rPr>
        <w:rFonts w:hint="default"/>
      </w:rPr>
    </w:lvl>
    <w:lvl w:ilvl="7" w:tplc="46FEFDB4">
      <w:numFmt w:val="bullet"/>
      <w:lvlText w:val="•"/>
      <w:lvlJc w:val="left"/>
      <w:pPr>
        <w:ind w:left="6430" w:hanging="339"/>
      </w:pPr>
      <w:rPr>
        <w:rFonts w:hint="default"/>
      </w:rPr>
    </w:lvl>
    <w:lvl w:ilvl="8" w:tplc="6E0A0B5A">
      <w:numFmt w:val="bullet"/>
      <w:lvlText w:val="•"/>
      <w:lvlJc w:val="left"/>
      <w:pPr>
        <w:ind w:left="7220" w:hanging="339"/>
      </w:pPr>
      <w:rPr>
        <w:rFonts w:hint="default"/>
      </w:rPr>
    </w:lvl>
  </w:abstractNum>
  <w:abstractNum w:abstractNumId="9" w15:restartNumberingAfterBreak="0">
    <w:nsid w:val="76572C01"/>
    <w:multiLevelType w:val="hybridMultilevel"/>
    <w:tmpl w:val="A1B675BA"/>
    <w:lvl w:ilvl="0" w:tplc="F91C56F2">
      <w:start w:val="1"/>
      <w:numFmt w:val="lowerLetter"/>
      <w:lvlText w:val="%1."/>
      <w:lvlJc w:val="left"/>
      <w:pPr>
        <w:ind w:left="1170" w:hanging="678"/>
      </w:pPr>
      <w:rPr>
        <w:rFonts w:ascii="Arial" w:eastAsia="Arial" w:hAnsi="Arial" w:cs="Arial" w:hint="default"/>
        <w:spacing w:val="-1"/>
        <w:w w:val="99"/>
        <w:sz w:val="19"/>
        <w:szCs w:val="19"/>
      </w:rPr>
    </w:lvl>
    <w:lvl w:ilvl="1" w:tplc="F80C98CC">
      <w:numFmt w:val="bullet"/>
      <w:lvlText w:val="•"/>
      <w:lvlJc w:val="left"/>
      <w:pPr>
        <w:ind w:left="1942" w:hanging="678"/>
      </w:pPr>
      <w:rPr>
        <w:rFonts w:hint="default"/>
      </w:rPr>
    </w:lvl>
    <w:lvl w:ilvl="2" w:tplc="744CE86A">
      <w:numFmt w:val="bullet"/>
      <w:lvlText w:val="•"/>
      <w:lvlJc w:val="left"/>
      <w:pPr>
        <w:ind w:left="2704" w:hanging="678"/>
      </w:pPr>
      <w:rPr>
        <w:rFonts w:hint="default"/>
      </w:rPr>
    </w:lvl>
    <w:lvl w:ilvl="3" w:tplc="DA6880E0">
      <w:numFmt w:val="bullet"/>
      <w:lvlText w:val="•"/>
      <w:lvlJc w:val="left"/>
      <w:pPr>
        <w:ind w:left="3466" w:hanging="678"/>
      </w:pPr>
      <w:rPr>
        <w:rFonts w:hint="default"/>
      </w:rPr>
    </w:lvl>
    <w:lvl w:ilvl="4" w:tplc="794CB372">
      <w:numFmt w:val="bullet"/>
      <w:lvlText w:val="•"/>
      <w:lvlJc w:val="left"/>
      <w:pPr>
        <w:ind w:left="4228" w:hanging="678"/>
      </w:pPr>
      <w:rPr>
        <w:rFonts w:hint="default"/>
      </w:rPr>
    </w:lvl>
    <w:lvl w:ilvl="5" w:tplc="BB2C306E">
      <w:numFmt w:val="bullet"/>
      <w:lvlText w:val="•"/>
      <w:lvlJc w:val="left"/>
      <w:pPr>
        <w:ind w:left="4990" w:hanging="678"/>
      </w:pPr>
      <w:rPr>
        <w:rFonts w:hint="default"/>
      </w:rPr>
    </w:lvl>
    <w:lvl w:ilvl="6" w:tplc="4EEE672C">
      <w:numFmt w:val="bullet"/>
      <w:lvlText w:val="•"/>
      <w:lvlJc w:val="left"/>
      <w:pPr>
        <w:ind w:left="5752" w:hanging="678"/>
      </w:pPr>
      <w:rPr>
        <w:rFonts w:hint="default"/>
      </w:rPr>
    </w:lvl>
    <w:lvl w:ilvl="7" w:tplc="7C740A3C">
      <w:numFmt w:val="bullet"/>
      <w:lvlText w:val="•"/>
      <w:lvlJc w:val="left"/>
      <w:pPr>
        <w:ind w:left="6514" w:hanging="678"/>
      </w:pPr>
      <w:rPr>
        <w:rFonts w:hint="default"/>
      </w:rPr>
    </w:lvl>
    <w:lvl w:ilvl="8" w:tplc="00ECD8F6">
      <w:numFmt w:val="bullet"/>
      <w:lvlText w:val="•"/>
      <w:lvlJc w:val="left"/>
      <w:pPr>
        <w:ind w:left="7276" w:hanging="678"/>
      </w:pPr>
      <w:rPr>
        <w:rFonts w:hint="default"/>
      </w:rPr>
    </w:lvl>
  </w:abstractNum>
  <w:abstractNum w:abstractNumId="10" w15:restartNumberingAfterBreak="0">
    <w:nsid w:val="7F594962"/>
    <w:multiLevelType w:val="hybridMultilevel"/>
    <w:tmpl w:val="28D004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7"/>
  </w:num>
  <w:num w:numId="5">
    <w:abstractNumId w:val="2"/>
  </w:num>
  <w:num w:numId="6">
    <w:abstractNumId w:val="6"/>
  </w:num>
  <w:num w:numId="7">
    <w:abstractNumId w:val="10"/>
  </w:num>
  <w:num w:numId="8">
    <w:abstractNumId w:val="0"/>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BBD"/>
    <w:rsid w:val="000126A6"/>
    <w:rsid w:val="00064CB6"/>
    <w:rsid w:val="00066633"/>
    <w:rsid w:val="00081E7D"/>
    <w:rsid w:val="00097146"/>
    <w:rsid w:val="000A4AA9"/>
    <w:rsid w:val="000B703B"/>
    <w:rsid w:val="000C4C0F"/>
    <w:rsid w:val="000D1F4D"/>
    <w:rsid w:val="001023EB"/>
    <w:rsid w:val="00144719"/>
    <w:rsid w:val="00153C3A"/>
    <w:rsid w:val="001B1437"/>
    <w:rsid w:val="001D64ED"/>
    <w:rsid w:val="00232137"/>
    <w:rsid w:val="002625D4"/>
    <w:rsid w:val="002B04AA"/>
    <w:rsid w:val="002D1B1E"/>
    <w:rsid w:val="002E0ED3"/>
    <w:rsid w:val="002E5869"/>
    <w:rsid w:val="003145DF"/>
    <w:rsid w:val="00330EB7"/>
    <w:rsid w:val="00386BBD"/>
    <w:rsid w:val="003A7EB1"/>
    <w:rsid w:val="003C3943"/>
    <w:rsid w:val="00444241"/>
    <w:rsid w:val="0044522C"/>
    <w:rsid w:val="004509ED"/>
    <w:rsid w:val="004A1FB7"/>
    <w:rsid w:val="004A7355"/>
    <w:rsid w:val="004B20A8"/>
    <w:rsid w:val="004E54D9"/>
    <w:rsid w:val="004E6127"/>
    <w:rsid w:val="004F62B3"/>
    <w:rsid w:val="005F05EA"/>
    <w:rsid w:val="006055D2"/>
    <w:rsid w:val="006169C2"/>
    <w:rsid w:val="0068075E"/>
    <w:rsid w:val="006A150D"/>
    <w:rsid w:val="006B31EE"/>
    <w:rsid w:val="006B5AF7"/>
    <w:rsid w:val="006F702F"/>
    <w:rsid w:val="00710006"/>
    <w:rsid w:val="00717C98"/>
    <w:rsid w:val="00740738"/>
    <w:rsid w:val="00754794"/>
    <w:rsid w:val="00762EFD"/>
    <w:rsid w:val="007912CD"/>
    <w:rsid w:val="007D27E7"/>
    <w:rsid w:val="007F1C2D"/>
    <w:rsid w:val="007F2090"/>
    <w:rsid w:val="00801442"/>
    <w:rsid w:val="00840ADC"/>
    <w:rsid w:val="008527FB"/>
    <w:rsid w:val="008C227E"/>
    <w:rsid w:val="008D7E97"/>
    <w:rsid w:val="008E4C55"/>
    <w:rsid w:val="008E7756"/>
    <w:rsid w:val="00920412"/>
    <w:rsid w:val="009433BA"/>
    <w:rsid w:val="009E5B13"/>
    <w:rsid w:val="009E5D69"/>
    <w:rsid w:val="009F3BD9"/>
    <w:rsid w:val="009F3C3C"/>
    <w:rsid w:val="009F6957"/>
    <w:rsid w:val="00A424D1"/>
    <w:rsid w:val="00A9565C"/>
    <w:rsid w:val="00AA33A7"/>
    <w:rsid w:val="00AA754E"/>
    <w:rsid w:val="00AC790A"/>
    <w:rsid w:val="00AE2B7E"/>
    <w:rsid w:val="00BA5594"/>
    <w:rsid w:val="00BA6F45"/>
    <w:rsid w:val="00BB2B2C"/>
    <w:rsid w:val="00BC4552"/>
    <w:rsid w:val="00BF78E0"/>
    <w:rsid w:val="00C4044F"/>
    <w:rsid w:val="00C46169"/>
    <w:rsid w:val="00CE2177"/>
    <w:rsid w:val="00CE32B5"/>
    <w:rsid w:val="00D13D5C"/>
    <w:rsid w:val="00D56D43"/>
    <w:rsid w:val="00D73EAB"/>
    <w:rsid w:val="00D7509E"/>
    <w:rsid w:val="00D92502"/>
    <w:rsid w:val="00DA7743"/>
    <w:rsid w:val="00DB24F7"/>
    <w:rsid w:val="00DB4001"/>
    <w:rsid w:val="00DB7AF3"/>
    <w:rsid w:val="00DD2C99"/>
    <w:rsid w:val="00DF7800"/>
    <w:rsid w:val="00E112B2"/>
    <w:rsid w:val="00E46AFA"/>
    <w:rsid w:val="00E47B22"/>
    <w:rsid w:val="00E575EE"/>
    <w:rsid w:val="00E73BF4"/>
    <w:rsid w:val="00F15CBC"/>
    <w:rsid w:val="00F71865"/>
    <w:rsid w:val="00F834ED"/>
    <w:rsid w:val="00F96BB0"/>
    <w:rsid w:val="00FB4DED"/>
    <w:rsid w:val="00FD0B04"/>
    <w:rsid w:val="00FE3ED4"/>
    <w:rsid w:val="00FE4B22"/>
    <w:rsid w:val="00FF078C"/>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5784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2"/>
      <w:ind w:left="154"/>
      <w:outlineLvl w:val="0"/>
    </w:pPr>
    <w:rPr>
      <w:b/>
      <w:bCs/>
      <w:sz w:val="45"/>
      <w:szCs w:val="45"/>
    </w:rPr>
  </w:style>
  <w:style w:type="paragraph" w:styleId="Heading2">
    <w:name w:val="heading 2"/>
    <w:basedOn w:val="Normal"/>
    <w:uiPriority w:val="1"/>
    <w:qFormat/>
    <w:pPr>
      <w:ind w:left="154"/>
      <w:outlineLvl w:val="1"/>
    </w:pPr>
    <w:rPr>
      <w:b/>
      <w:bCs/>
      <w:sz w:val="26"/>
      <w:szCs w:val="26"/>
    </w:rPr>
  </w:style>
  <w:style w:type="paragraph" w:styleId="Heading3">
    <w:name w:val="heading 3"/>
    <w:basedOn w:val="Normal"/>
    <w:uiPriority w:val="1"/>
    <w:qFormat/>
    <w:pPr>
      <w:ind w:left="154"/>
      <w:outlineLvl w:val="2"/>
    </w:pPr>
    <w:rPr>
      <w:b/>
      <w:bCs/>
      <w:sz w:val="24"/>
      <w:szCs w:val="24"/>
    </w:rPr>
  </w:style>
  <w:style w:type="paragraph" w:styleId="Heading4">
    <w:name w:val="heading 4"/>
    <w:basedOn w:val="Normal"/>
    <w:uiPriority w:val="1"/>
    <w:qFormat/>
    <w:pPr>
      <w:ind w:left="154"/>
      <w:outlineLvl w:val="3"/>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28"/>
      <w:ind w:left="1170" w:hanging="338"/>
    </w:pPr>
  </w:style>
  <w:style w:type="paragraph" w:customStyle="1" w:styleId="TableParagraph">
    <w:name w:val="Table Paragraph"/>
    <w:basedOn w:val="Normal"/>
    <w:uiPriority w:val="1"/>
    <w:qFormat/>
    <w:pPr>
      <w:spacing w:before="68"/>
      <w:ind w:right="99"/>
      <w:jc w:val="right"/>
    </w:pPr>
  </w:style>
  <w:style w:type="character" w:styleId="CommentReference">
    <w:name w:val="annotation reference"/>
    <w:basedOn w:val="DefaultParagraphFont"/>
    <w:uiPriority w:val="99"/>
    <w:semiHidden/>
    <w:unhideWhenUsed/>
    <w:rsid w:val="00BF78E0"/>
    <w:rPr>
      <w:sz w:val="16"/>
      <w:szCs w:val="16"/>
    </w:rPr>
  </w:style>
  <w:style w:type="paragraph" w:styleId="CommentText">
    <w:name w:val="annotation text"/>
    <w:basedOn w:val="Normal"/>
    <w:link w:val="CommentTextChar"/>
    <w:uiPriority w:val="99"/>
    <w:semiHidden/>
    <w:unhideWhenUsed/>
    <w:rsid w:val="00BF78E0"/>
    <w:rPr>
      <w:sz w:val="20"/>
      <w:szCs w:val="20"/>
    </w:rPr>
  </w:style>
  <w:style w:type="character" w:customStyle="1" w:styleId="CommentTextChar">
    <w:name w:val="Comment Text Char"/>
    <w:basedOn w:val="DefaultParagraphFont"/>
    <w:link w:val="CommentText"/>
    <w:uiPriority w:val="99"/>
    <w:semiHidden/>
    <w:rsid w:val="00BF78E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F78E0"/>
    <w:rPr>
      <w:b/>
      <w:bCs/>
    </w:rPr>
  </w:style>
  <w:style w:type="character" w:customStyle="1" w:styleId="CommentSubjectChar">
    <w:name w:val="Comment Subject Char"/>
    <w:basedOn w:val="CommentTextChar"/>
    <w:link w:val="CommentSubject"/>
    <w:uiPriority w:val="99"/>
    <w:semiHidden/>
    <w:rsid w:val="00BF78E0"/>
    <w:rPr>
      <w:rFonts w:ascii="Arial" w:eastAsia="Arial" w:hAnsi="Arial" w:cs="Arial"/>
      <w:b/>
      <w:bCs/>
      <w:sz w:val="20"/>
      <w:szCs w:val="20"/>
    </w:rPr>
  </w:style>
  <w:style w:type="paragraph" w:styleId="BalloonText">
    <w:name w:val="Balloon Text"/>
    <w:basedOn w:val="Normal"/>
    <w:link w:val="BalloonTextChar"/>
    <w:uiPriority w:val="99"/>
    <w:semiHidden/>
    <w:unhideWhenUsed/>
    <w:rsid w:val="00BF78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8E0"/>
    <w:rPr>
      <w:rFonts w:ascii="Segoe UI" w:eastAsia="Arial" w:hAnsi="Segoe UI" w:cs="Segoe UI"/>
      <w:sz w:val="18"/>
      <w:szCs w:val="18"/>
    </w:rPr>
  </w:style>
  <w:style w:type="paragraph" w:styleId="FootnoteText">
    <w:name w:val="footnote text"/>
    <w:basedOn w:val="Normal"/>
    <w:link w:val="FootnoteTextChar"/>
    <w:uiPriority w:val="99"/>
    <w:semiHidden/>
    <w:unhideWhenUsed/>
    <w:rsid w:val="00BF78E0"/>
    <w:rPr>
      <w:sz w:val="20"/>
      <w:szCs w:val="20"/>
    </w:rPr>
  </w:style>
  <w:style w:type="character" w:customStyle="1" w:styleId="FootnoteTextChar">
    <w:name w:val="Footnote Text Char"/>
    <w:basedOn w:val="DefaultParagraphFont"/>
    <w:link w:val="FootnoteText"/>
    <w:uiPriority w:val="99"/>
    <w:semiHidden/>
    <w:rsid w:val="00BF78E0"/>
    <w:rPr>
      <w:rFonts w:ascii="Arial" w:eastAsia="Arial" w:hAnsi="Arial" w:cs="Arial"/>
      <w:sz w:val="20"/>
      <w:szCs w:val="20"/>
    </w:rPr>
  </w:style>
  <w:style w:type="character" w:styleId="FootnoteReference">
    <w:name w:val="footnote reference"/>
    <w:basedOn w:val="DefaultParagraphFont"/>
    <w:uiPriority w:val="99"/>
    <w:semiHidden/>
    <w:unhideWhenUsed/>
    <w:rsid w:val="00BF78E0"/>
    <w:rPr>
      <w:vertAlign w:val="superscript"/>
    </w:rPr>
  </w:style>
  <w:style w:type="paragraph" w:styleId="Header">
    <w:name w:val="header"/>
    <w:basedOn w:val="Normal"/>
    <w:link w:val="HeaderChar"/>
    <w:uiPriority w:val="99"/>
    <w:unhideWhenUsed/>
    <w:rsid w:val="00BA6F45"/>
    <w:pPr>
      <w:tabs>
        <w:tab w:val="center" w:pos="4680"/>
        <w:tab w:val="right" w:pos="9360"/>
      </w:tabs>
    </w:pPr>
  </w:style>
  <w:style w:type="character" w:customStyle="1" w:styleId="HeaderChar">
    <w:name w:val="Header Char"/>
    <w:basedOn w:val="DefaultParagraphFont"/>
    <w:link w:val="Header"/>
    <w:uiPriority w:val="99"/>
    <w:rsid w:val="00BA6F45"/>
    <w:rPr>
      <w:rFonts w:ascii="Arial" w:eastAsia="Arial" w:hAnsi="Arial" w:cs="Arial"/>
    </w:rPr>
  </w:style>
  <w:style w:type="paragraph" w:styleId="Footer">
    <w:name w:val="footer"/>
    <w:basedOn w:val="Normal"/>
    <w:link w:val="FooterChar"/>
    <w:uiPriority w:val="99"/>
    <w:unhideWhenUsed/>
    <w:rsid w:val="00BA6F45"/>
    <w:pPr>
      <w:tabs>
        <w:tab w:val="center" w:pos="4680"/>
        <w:tab w:val="right" w:pos="9360"/>
      </w:tabs>
    </w:pPr>
  </w:style>
  <w:style w:type="character" w:customStyle="1" w:styleId="FooterChar">
    <w:name w:val="Footer Char"/>
    <w:basedOn w:val="DefaultParagraphFont"/>
    <w:link w:val="Footer"/>
    <w:uiPriority w:val="99"/>
    <w:rsid w:val="00BA6F45"/>
    <w:rPr>
      <w:rFonts w:ascii="Arial" w:eastAsia="Arial" w:hAnsi="Arial" w:cs="Arial"/>
    </w:rPr>
  </w:style>
  <w:style w:type="paragraph" w:customStyle="1" w:styleId="DocID">
    <w:name w:val="DocID"/>
    <w:basedOn w:val="Normal"/>
    <w:next w:val="Footer"/>
    <w:link w:val="DocIDChar"/>
    <w:rsid w:val="00DF7800"/>
    <w:pPr>
      <w:widowControl/>
      <w:autoSpaceDE/>
      <w:autoSpaceDN/>
    </w:pPr>
    <w:rPr>
      <w:rFonts w:ascii="Times New Roman" w:eastAsia="Times New Roman" w:hAnsi="Times New Roman" w:cs="Times New Roman"/>
      <w:sz w:val="16"/>
      <w:szCs w:val="24"/>
    </w:rPr>
  </w:style>
  <w:style w:type="character" w:customStyle="1" w:styleId="DocIDChar">
    <w:name w:val="DocID Char"/>
    <w:basedOn w:val="DefaultParagraphFont"/>
    <w:link w:val="DocID"/>
    <w:rsid w:val="00DF7800"/>
    <w:rPr>
      <w:rFonts w:ascii="Times New Roman" w:eastAsia="Times New Roman" w:hAnsi="Times New Roman" w:cs="Times New Roman"/>
      <w:sz w:val="16"/>
      <w:szCs w:val="24"/>
    </w:rPr>
  </w:style>
  <w:style w:type="paragraph" w:customStyle="1" w:styleId="MacPacTrailer">
    <w:name w:val="MacPac Trailer"/>
    <w:rsid w:val="009F3C3C"/>
    <w:pPr>
      <w:autoSpaceDE/>
      <w:autoSpaceDN/>
      <w:spacing w:line="200" w:lineRule="exact"/>
    </w:pPr>
    <w:rPr>
      <w:rFonts w:ascii="Times New Roman" w:eastAsia="Times New Roman" w:hAnsi="Times New Roman" w:cs="Times New Roman"/>
      <w:sz w:val="16"/>
    </w:rPr>
  </w:style>
  <w:style w:type="paragraph" w:styleId="Revision">
    <w:name w:val="Revision"/>
    <w:hidden/>
    <w:uiPriority w:val="99"/>
    <w:semiHidden/>
    <w:rsid w:val="00081E7D"/>
    <w:pPr>
      <w:widowControl/>
      <w:autoSpaceDE/>
      <w:autoSpaceDN/>
    </w:pPr>
    <w:rPr>
      <w:rFonts w:ascii="Arial" w:eastAsia="Arial" w:hAnsi="Arial" w:cs="Arial"/>
    </w:rPr>
  </w:style>
  <w:style w:type="character" w:styleId="Hyperlink">
    <w:name w:val="Hyperlink"/>
    <w:basedOn w:val="DefaultParagraphFont"/>
    <w:uiPriority w:val="99"/>
    <w:unhideWhenUsed/>
    <w:rsid w:val="00754794"/>
    <w:rPr>
      <w:color w:val="0000FF"/>
      <w:u w:val="single"/>
    </w:rPr>
  </w:style>
  <w:style w:type="character" w:styleId="FollowedHyperlink">
    <w:name w:val="FollowedHyperlink"/>
    <w:basedOn w:val="DefaultParagraphFont"/>
    <w:uiPriority w:val="99"/>
    <w:semiHidden/>
    <w:unhideWhenUsed/>
    <w:rsid w:val="00CE32B5"/>
    <w:rPr>
      <w:color w:val="800080" w:themeColor="followedHyperlink"/>
      <w:u w:val="single"/>
    </w:rPr>
  </w:style>
  <w:style w:type="character" w:styleId="PlaceholderText">
    <w:name w:val="Placeholder Text"/>
    <w:basedOn w:val="DefaultParagraphFont"/>
    <w:uiPriority w:val="99"/>
    <w:semiHidden/>
    <w:rsid w:val="00FF078C"/>
    <w:rPr>
      <w:color w:val="808080"/>
    </w:rPr>
  </w:style>
  <w:style w:type="character" w:customStyle="1" w:styleId="UnresolvedMention">
    <w:name w:val="Unresolved Mention"/>
    <w:basedOn w:val="DefaultParagraphFont"/>
    <w:uiPriority w:val="99"/>
    <w:semiHidden/>
    <w:unhideWhenUsed/>
    <w:rsid w:val="00153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99371">
      <w:bodyDiv w:val="1"/>
      <w:marLeft w:val="0"/>
      <w:marRight w:val="0"/>
      <w:marTop w:val="0"/>
      <w:marBottom w:val="0"/>
      <w:divBdr>
        <w:top w:val="none" w:sz="0" w:space="0" w:color="auto"/>
        <w:left w:val="none" w:sz="0" w:space="0" w:color="auto"/>
        <w:bottom w:val="none" w:sz="0" w:space="0" w:color="auto"/>
        <w:right w:val="none" w:sz="0" w:space="0" w:color="auto"/>
      </w:divBdr>
    </w:div>
    <w:div w:id="1072506146">
      <w:bodyDiv w:val="1"/>
      <w:marLeft w:val="0"/>
      <w:marRight w:val="0"/>
      <w:marTop w:val="0"/>
      <w:marBottom w:val="0"/>
      <w:divBdr>
        <w:top w:val="none" w:sz="0" w:space="0" w:color="auto"/>
        <w:left w:val="none" w:sz="0" w:space="0" w:color="auto"/>
        <w:bottom w:val="none" w:sz="0" w:space="0" w:color="auto"/>
        <w:right w:val="none" w:sz="0" w:space="0" w:color="auto"/>
      </w:divBdr>
    </w:div>
    <w:div w:id="1640112065">
      <w:bodyDiv w:val="1"/>
      <w:marLeft w:val="0"/>
      <w:marRight w:val="0"/>
      <w:marTop w:val="0"/>
      <w:marBottom w:val="0"/>
      <w:divBdr>
        <w:top w:val="none" w:sz="0" w:space="0" w:color="auto"/>
        <w:left w:val="none" w:sz="0" w:space="0" w:color="auto"/>
        <w:bottom w:val="none" w:sz="0" w:space="0" w:color="auto"/>
        <w:right w:val="none" w:sz="0" w:space="0" w:color="auto"/>
      </w:divBdr>
    </w:div>
    <w:div w:id="1727488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ddb.apec.org/Documents/2017/CD/CD2/17_cd2_018.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mddb.apec.org/Documents/2016/MM/MRT/16_mrt_007.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ddb.apec.org/Documents/2008/CDSG/CD/08_cd1_002rev1.doc"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apec.org/Publications/2020/04/Survey-for-Review-of-Chemical-Management-Regulatory-Systems-Worldwide---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1430</Words>
  <Characters>8156</Characters>
  <Application>Microsoft Office Word</Application>
  <DocSecurity>0</DocSecurity>
  <Lines>67</Lines>
  <Paragraphs>19</Paragraphs>
  <ScaleCrop>false</ScaleCrop>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1900-01-01T05:00:00Z</dcterms:created>
  <dcterms:modified xsi:type="dcterms:W3CDTF">2020-12-11T06:53:00Z</dcterms:modified>
</cp:coreProperties>
</file>