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53"/>
        <w:gridCol w:w="17"/>
      </w:tblGrid>
      <w:tr w:rsidR="00CB6A57" w:rsidTr="00376955">
        <w:trPr>
          <w:gridAfter w:val="1"/>
          <w:wAfter w:w="17" w:type="dxa"/>
          <w:tblHeader/>
        </w:trPr>
        <w:tc>
          <w:tcPr>
            <w:tcW w:w="14564" w:type="dxa"/>
            <w:gridSpan w:val="3"/>
          </w:tcPr>
          <w:p w:rsidR="00CB6A57" w:rsidRDefault="00CB6A57">
            <w:pPr>
              <w:spacing w:before="120" w:after="120"/>
              <w:jc w:val="center"/>
              <w:rPr>
                <w:rFonts w:ascii="Arial" w:hAnsi="Arial"/>
                <w:b/>
                <w:sz w:val="20"/>
              </w:rPr>
            </w:pPr>
            <w:r>
              <w:rPr>
                <w:rFonts w:ascii="Arial" w:hAnsi="Arial"/>
                <w:b/>
                <w:i/>
              </w:rPr>
              <w:t xml:space="preserve">Individual Action Plan Update for </w:t>
            </w:r>
            <w:r w:rsidR="00611815" w:rsidRPr="00611815">
              <w:rPr>
                <w:rFonts w:ascii="Arial" w:hAnsi="Arial"/>
                <w:b/>
                <w:i/>
                <w:color w:val="FF0000"/>
              </w:rPr>
              <w:t>Chile</w:t>
            </w:r>
            <w:r w:rsidRPr="00611815">
              <w:rPr>
                <w:rFonts w:ascii="Arial" w:hAnsi="Arial"/>
                <w:b/>
                <w:i/>
                <w:color w:val="FF0000"/>
              </w:rPr>
              <w:t xml:space="preserve"> for </w:t>
            </w:r>
            <w:r w:rsidR="00611815" w:rsidRPr="00611815">
              <w:rPr>
                <w:rFonts w:ascii="Arial" w:hAnsi="Arial"/>
                <w:b/>
                <w:i/>
                <w:color w:val="FF0000"/>
              </w:rPr>
              <w:t>2020</w:t>
            </w:r>
            <w:r>
              <w:rPr>
                <w:rFonts w:ascii="Arial" w:hAnsi="Arial"/>
                <w:b/>
                <w:i/>
              </w:rPr>
              <w:fldChar w:fldCharType="begin" w:fldLock="1">
                <w:ffData>
                  <w:name w:val="Text30"/>
                  <w:enabled/>
                  <w:calcOnExit w:val="0"/>
                  <w:textInput>
                    <w:default w:val="{Year}"/>
                  </w:textInput>
                </w:ffData>
              </w:fldChar>
            </w:r>
            <w:r>
              <w:rPr>
                <w:rFonts w:ascii="Arial" w:hAnsi="Arial"/>
                <w:b/>
                <w:i/>
              </w:rPr>
              <w:instrText xml:space="preserve"> FORMTEXT </w:instrText>
            </w:r>
            <w:r w:rsidR="00376955">
              <w:rPr>
                <w:rFonts w:ascii="Arial" w:hAnsi="Arial"/>
                <w:b/>
                <w:i/>
              </w:rPr>
            </w:r>
            <w:r w:rsidR="00376955">
              <w:rPr>
                <w:rFonts w:ascii="Arial" w:hAnsi="Arial"/>
                <w:b/>
                <w:i/>
              </w:rPr>
              <w:fldChar w:fldCharType="separate"/>
            </w:r>
            <w:r>
              <w:rPr>
                <w:rFonts w:ascii="Arial" w:hAnsi="Arial"/>
                <w:b/>
                <w:i/>
              </w:rPr>
              <w:fldChar w:fldCharType="end"/>
            </w:r>
          </w:p>
        </w:tc>
      </w:tr>
      <w:tr w:rsidR="00CB6A57" w:rsidTr="00376955">
        <w:trPr>
          <w:gridAfter w:val="1"/>
          <w:wAfter w:w="17" w:type="dxa"/>
          <w:tblHeader/>
        </w:trPr>
        <w:tc>
          <w:tcPr>
            <w:tcW w:w="14564" w:type="dxa"/>
            <w:gridSpan w:val="3"/>
          </w:tcPr>
          <w:p w:rsidR="00CB6A57" w:rsidRDefault="00CB6A57">
            <w:pPr>
              <w:spacing w:before="120" w:after="120"/>
              <w:jc w:val="both"/>
              <w:rPr>
                <w:rFonts w:ascii="Arial" w:hAnsi="Arial"/>
                <w:b/>
                <w:i/>
              </w:rPr>
            </w:pPr>
            <w:r>
              <w:rPr>
                <w:rFonts w:ascii="Arial" w:hAnsi="Arial"/>
                <w:b/>
                <w:i/>
                <w:sz w:val="20"/>
              </w:rPr>
              <w:br/>
            </w:r>
            <w:bookmarkStart w:id="0" w:name="Highlights"/>
            <w:bookmarkEnd w:id="0"/>
            <w:r>
              <w:rPr>
                <w:rFonts w:ascii="Arial" w:hAnsi="Arial"/>
                <w:b/>
                <w:i/>
                <w:sz w:val="20"/>
              </w:rPr>
              <w:t xml:space="preserve">Highlights of recent policy developments which indicate how </w:t>
            </w:r>
            <w:r w:rsidR="00072FB2">
              <w:rPr>
                <w:rFonts w:ascii="Arial" w:hAnsi="Arial"/>
                <w:b/>
                <w:i/>
                <w:sz w:val="20"/>
              </w:rPr>
              <w:t>Chile</w:t>
            </w:r>
            <w:r>
              <w:rPr>
                <w:rFonts w:ascii="Arial" w:hAnsi="Arial"/>
                <w:b/>
                <w:i/>
                <w:sz w:val="20"/>
              </w:rPr>
              <w:t xml:space="preserve"> is progressing towards the Bogor Goals and key challenges it faces in its efforts to meet the Goals.</w:t>
            </w:r>
            <w:r>
              <w:rPr>
                <w:rFonts w:ascii="Arial" w:hAnsi="Arial"/>
                <w:b/>
                <w:i/>
              </w:rPr>
              <w:t xml:space="preserve"> </w:t>
            </w:r>
          </w:p>
        </w:tc>
      </w:tr>
      <w:tr w:rsidR="00CB6A57" w:rsidTr="00376955">
        <w:trPr>
          <w:gridAfter w:val="1"/>
          <w:wAfter w:w="17" w:type="dxa"/>
          <w:tblHeader/>
        </w:trPr>
        <w:tc>
          <w:tcPr>
            <w:tcW w:w="14564" w:type="dxa"/>
            <w:gridSpan w:val="3"/>
          </w:tcPr>
          <w:p w:rsidR="00CB6A57" w:rsidRDefault="00CB6A57">
            <w:pPr>
              <w:spacing w:before="120" w:after="120"/>
              <w:rPr>
                <w:rFonts w:ascii="Arial" w:hAnsi="Arial"/>
                <w:bCs/>
                <w:i/>
                <w:sz w:val="18"/>
              </w:rPr>
            </w:pPr>
            <w:r>
              <w:rPr>
                <w:rFonts w:ascii="Arial" w:hAnsi="Arial"/>
                <w:bCs/>
                <w:i/>
                <w:sz w:val="18"/>
              </w:rPr>
              <w:br/>
            </w:r>
            <w:r>
              <w:rPr>
                <w:rFonts w:ascii="Arial" w:hAnsi="Arial"/>
                <w:bCs/>
                <w:i/>
                <w:sz w:val="18"/>
              </w:rPr>
              <w:br/>
            </w:r>
          </w:p>
        </w:tc>
      </w:tr>
      <w:tr w:rsidR="00CB6A57" w:rsidTr="00376955">
        <w:trPr>
          <w:tblHeader/>
        </w:trPr>
        <w:tc>
          <w:tcPr>
            <w:tcW w:w="3524" w:type="dxa"/>
          </w:tcPr>
          <w:p w:rsidR="00CB6A57" w:rsidRDefault="00CB6A57">
            <w:pPr>
              <w:pStyle w:val="Subtitle"/>
              <w:spacing w:before="60" w:after="60"/>
              <w:jc w:val="center"/>
              <w:rPr>
                <w:rFonts w:ascii="Arial" w:hAnsi="Arial"/>
                <w:i/>
                <w:sz w:val="20"/>
              </w:rPr>
            </w:pPr>
            <w:r>
              <w:rPr>
                <w:rFonts w:ascii="Arial" w:hAnsi="Arial"/>
                <w:i/>
                <w:sz w:val="20"/>
              </w:rPr>
              <w:t>IAP Chapter (and Sub-Chapter and Section Heading, if any)</w:t>
            </w:r>
            <w:r w:rsidR="008F223D">
              <w:rPr>
                <w:rFonts w:ascii="Arial" w:hAnsi="Arial" w:hint="eastAsia"/>
                <w:b w:val="0"/>
                <w:i/>
                <w:sz w:val="20"/>
                <w:vertAlign w:val="superscript"/>
                <w:lang w:eastAsia="zh-TW"/>
              </w:rPr>
              <w:t xml:space="preserve"> </w:t>
            </w:r>
          </w:p>
        </w:tc>
        <w:tc>
          <w:tcPr>
            <w:tcW w:w="5387" w:type="dxa"/>
          </w:tcPr>
          <w:p w:rsidR="00CB6A57" w:rsidRDefault="00CB6A57">
            <w:pPr>
              <w:spacing w:before="60" w:after="60"/>
              <w:jc w:val="center"/>
              <w:rPr>
                <w:rFonts w:ascii="Arial" w:hAnsi="Arial"/>
                <w:b/>
                <w:i/>
                <w:sz w:val="20"/>
                <w:vertAlign w:val="superscript"/>
                <w:lang w:eastAsia="zh-TW"/>
              </w:rPr>
            </w:pPr>
            <w:r>
              <w:rPr>
                <w:rFonts w:ascii="Arial" w:hAnsi="Arial"/>
                <w:b/>
                <w:i/>
                <w:sz w:val="20"/>
              </w:rPr>
              <w:t xml:space="preserve">Improvements made since </w:t>
            </w:r>
            <w:r>
              <w:rPr>
                <w:rFonts w:ascii="Arial" w:hAnsi="Arial" w:hint="eastAsia"/>
                <w:b/>
                <w:i/>
                <w:sz w:val="20"/>
                <w:lang w:eastAsia="zh-TW"/>
              </w:rPr>
              <w:t xml:space="preserve"> [</w:t>
            </w:r>
            <w:r w:rsidR="00072FB2">
              <w:rPr>
                <w:rFonts w:ascii="Arial" w:hAnsi="Arial"/>
                <w:b/>
                <w:i/>
                <w:sz w:val="20"/>
                <w:lang w:eastAsia="zh-TW"/>
              </w:rPr>
              <w:t>2018</w:t>
            </w:r>
            <w:r>
              <w:rPr>
                <w:rFonts w:ascii="Arial" w:hAnsi="Arial" w:hint="eastAsia"/>
                <w:b/>
                <w:i/>
                <w:sz w:val="20"/>
                <w:lang w:eastAsia="zh-TW"/>
              </w:rPr>
              <w:t>]</w:t>
            </w:r>
            <w:r>
              <w:rPr>
                <w:rFonts w:ascii="Arial" w:hAnsi="Arial"/>
                <w:b/>
                <w:i/>
                <w:sz w:val="20"/>
              </w:rPr>
              <w:t xml:space="preserve"> IAP </w:t>
            </w:r>
          </w:p>
        </w:tc>
        <w:tc>
          <w:tcPr>
            <w:tcW w:w="5670" w:type="dxa"/>
            <w:gridSpan w:val="2"/>
          </w:tcPr>
          <w:p w:rsidR="00CB6A57" w:rsidRDefault="00CB6A57">
            <w:pPr>
              <w:spacing w:before="60" w:after="60"/>
              <w:jc w:val="center"/>
              <w:rPr>
                <w:rFonts w:ascii="Arial" w:hAnsi="Arial"/>
                <w:b/>
                <w:i/>
                <w:sz w:val="20"/>
              </w:rPr>
            </w:pPr>
            <w:r>
              <w:rPr>
                <w:rFonts w:ascii="Arial" w:hAnsi="Arial"/>
                <w:b/>
                <w:i/>
                <w:sz w:val="20"/>
              </w:rPr>
              <w:t>Further Improvements Planned</w:t>
            </w:r>
            <w:r w:rsidR="008F223D">
              <w:rPr>
                <w:rFonts w:ascii="Arial" w:hAnsi="Arial" w:hint="eastAsia"/>
                <w:b/>
                <w:i/>
                <w:sz w:val="20"/>
                <w:vertAlign w:val="superscript"/>
                <w:lang w:eastAsia="zh-TW"/>
              </w:rPr>
              <w:t xml:space="preserve"> </w:t>
            </w:r>
          </w:p>
        </w:tc>
      </w:tr>
      <w:tr w:rsidR="00B07553" w:rsidTr="00376955">
        <w:trPr>
          <w:trHeight w:val="648"/>
        </w:trPr>
        <w:tc>
          <w:tcPr>
            <w:tcW w:w="3524" w:type="dxa"/>
          </w:tcPr>
          <w:p w:rsidR="00B07553" w:rsidRDefault="00B07553" w:rsidP="00B07553">
            <w:pPr>
              <w:pStyle w:val="Heading9"/>
            </w:pPr>
          </w:p>
          <w:p w:rsidR="00B07553" w:rsidRDefault="00B07553" w:rsidP="00B07553">
            <w:pPr>
              <w:pStyle w:val="Heading9"/>
            </w:pPr>
            <w:bookmarkStart w:id="1" w:name="Row01"/>
            <w:r>
              <w:t>Tariffs</w:t>
            </w:r>
            <w:bookmarkEnd w:id="1"/>
          </w:p>
        </w:tc>
        <w:tc>
          <w:tcPr>
            <w:tcW w:w="5387" w:type="dxa"/>
          </w:tcPr>
          <w:p w:rsidR="00B07553" w:rsidRPr="00BF051D" w:rsidRDefault="00B07553" w:rsidP="00B07553">
            <w:pPr>
              <w:rPr>
                <w:rFonts w:ascii="Calibri" w:hAnsi="Calibri" w:cs="Arial"/>
                <w:sz w:val="20"/>
                <w:lang w:val="en-US"/>
              </w:rPr>
            </w:pPr>
            <w:bookmarkStart w:id="2" w:name="Cell01"/>
            <w:bookmarkEnd w:id="2"/>
            <w:r w:rsidRPr="00BF051D">
              <w:rPr>
                <w:rFonts w:ascii="Calibri" w:hAnsi="Calibri" w:cs="Arial"/>
                <w:sz w:val="20"/>
                <w:u w:val="single"/>
                <w:lang w:val="en-US"/>
              </w:rPr>
              <w:t>FTA’s which include tariff reductions that have been signed:</w:t>
            </w:r>
          </w:p>
          <w:p w:rsidR="00B07553" w:rsidRPr="00BF051D" w:rsidRDefault="00B07553" w:rsidP="00B07553">
            <w:pPr>
              <w:rPr>
                <w:rFonts w:ascii="Calibri" w:hAnsi="Calibri" w:cs="Arial"/>
                <w:sz w:val="20"/>
                <w:lang w:val="en-US"/>
              </w:rPr>
            </w:pPr>
          </w:p>
          <w:p w:rsidR="00B07553" w:rsidRPr="00BF051D" w:rsidRDefault="00B07553" w:rsidP="00B07553">
            <w:pPr>
              <w:pStyle w:val="ListParagraph"/>
              <w:numPr>
                <w:ilvl w:val="0"/>
                <w:numId w:val="9"/>
              </w:numPr>
              <w:rPr>
                <w:rFonts w:cs="Arial"/>
                <w:sz w:val="20"/>
                <w:szCs w:val="20"/>
              </w:rPr>
            </w:pPr>
            <w:r w:rsidRPr="00BF051D">
              <w:rPr>
                <w:rFonts w:cs="Arial"/>
                <w:sz w:val="20"/>
                <w:szCs w:val="20"/>
              </w:rPr>
              <w:t>Additional Protocol to the Framework Agreement - Pacific Alliance – AP (February 10th, 2014)</w:t>
            </w:r>
          </w:p>
          <w:p w:rsidR="00B07553" w:rsidRPr="00BF051D" w:rsidRDefault="00B07553" w:rsidP="00B07553">
            <w:pPr>
              <w:pStyle w:val="ListParagraph"/>
              <w:numPr>
                <w:ilvl w:val="0"/>
                <w:numId w:val="9"/>
              </w:numPr>
              <w:rPr>
                <w:rFonts w:cs="Arial"/>
                <w:sz w:val="20"/>
                <w:szCs w:val="20"/>
              </w:rPr>
            </w:pPr>
            <w:r w:rsidRPr="00BF051D">
              <w:rPr>
                <w:rFonts w:cs="Arial"/>
                <w:sz w:val="20"/>
                <w:szCs w:val="20"/>
              </w:rPr>
              <w:t>Trans Pacific Partnership - TPP (February 4th, 2016)</w:t>
            </w:r>
          </w:p>
          <w:p w:rsidR="00B07553" w:rsidRDefault="00B07553" w:rsidP="00B07553">
            <w:pPr>
              <w:pStyle w:val="ListParagraph"/>
              <w:numPr>
                <w:ilvl w:val="0"/>
                <w:numId w:val="9"/>
              </w:numPr>
              <w:rPr>
                <w:rFonts w:cs="Arial"/>
                <w:sz w:val="20"/>
                <w:szCs w:val="20"/>
              </w:rPr>
            </w:pPr>
            <w:r w:rsidRPr="00BF051D">
              <w:rPr>
                <w:rFonts w:cs="Arial"/>
                <w:sz w:val="20"/>
              </w:rPr>
              <w:t>Protocol to Amend the Free Trade Agreement and The Supplementary Agreement on trade in services of the free trade agreement Between China and Chile (November 11</w:t>
            </w:r>
            <w:r w:rsidRPr="00BF051D">
              <w:rPr>
                <w:rFonts w:cs="Arial"/>
                <w:sz w:val="20"/>
                <w:szCs w:val="20"/>
                <w:vertAlign w:val="superscript"/>
              </w:rPr>
              <w:t xml:space="preserve">th </w:t>
            </w:r>
            <w:r w:rsidRPr="00BF051D">
              <w:rPr>
                <w:rFonts w:cs="Arial"/>
                <w:sz w:val="20"/>
              </w:rPr>
              <w:t>, 2017)</w:t>
            </w:r>
            <w:r>
              <w:rPr>
                <w:rFonts w:cs="Arial"/>
                <w:sz w:val="20"/>
                <w:szCs w:val="20"/>
              </w:rPr>
              <w:t xml:space="preserve"> </w:t>
            </w:r>
          </w:p>
          <w:p w:rsidR="00B07553" w:rsidRPr="00BF051D" w:rsidRDefault="00B07553" w:rsidP="00B07553">
            <w:pPr>
              <w:pStyle w:val="ListParagraph"/>
              <w:numPr>
                <w:ilvl w:val="0"/>
                <w:numId w:val="9"/>
              </w:numPr>
              <w:rPr>
                <w:rFonts w:cs="Arial"/>
                <w:sz w:val="20"/>
                <w:szCs w:val="20"/>
              </w:rPr>
            </w:pPr>
            <w:r w:rsidRPr="00BF051D">
              <w:rPr>
                <w:rFonts w:cs="Arial"/>
                <w:sz w:val="20"/>
              </w:rPr>
              <w:t>Comprehensive Economic Partnership Agreement</w:t>
            </w:r>
            <w:r w:rsidRPr="00BF051D">
              <w:rPr>
                <w:rFonts w:cs="Arial"/>
                <w:sz w:val="20"/>
                <w:szCs w:val="20"/>
              </w:rPr>
              <w:t xml:space="preserve"> – CEPA (December 14</w:t>
            </w:r>
            <w:r w:rsidRPr="00BF051D">
              <w:rPr>
                <w:rFonts w:cs="Arial"/>
                <w:sz w:val="20"/>
                <w:szCs w:val="20"/>
                <w:vertAlign w:val="superscript"/>
              </w:rPr>
              <w:t>th</w:t>
            </w:r>
            <w:r w:rsidRPr="00BF051D">
              <w:rPr>
                <w:rFonts w:cs="Arial"/>
                <w:sz w:val="20"/>
                <w:szCs w:val="20"/>
              </w:rPr>
              <w:t>, 2017)</w:t>
            </w:r>
          </w:p>
          <w:p w:rsidR="00B07553" w:rsidRDefault="00B07553" w:rsidP="00B07553">
            <w:pPr>
              <w:pStyle w:val="ListParagraph"/>
              <w:numPr>
                <w:ilvl w:val="0"/>
                <w:numId w:val="9"/>
              </w:numPr>
              <w:rPr>
                <w:rFonts w:cs="Arial"/>
                <w:sz w:val="20"/>
                <w:szCs w:val="20"/>
              </w:rPr>
            </w:pPr>
            <w:r w:rsidRPr="00BF051D">
              <w:rPr>
                <w:rFonts w:cs="Arial"/>
                <w:sz w:val="20"/>
              </w:rPr>
              <w:t>Comprehensive and Progressive Trans Pacific Partnership</w:t>
            </w:r>
            <w:r w:rsidRPr="00BF051D">
              <w:rPr>
                <w:rFonts w:cs="Arial"/>
                <w:sz w:val="20"/>
                <w:szCs w:val="20"/>
              </w:rPr>
              <w:t xml:space="preserve"> – CP-TPP (March 8</w:t>
            </w:r>
            <w:r w:rsidRPr="00BF051D">
              <w:rPr>
                <w:rFonts w:cs="Arial"/>
                <w:sz w:val="20"/>
                <w:szCs w:val="20"/>
                <w:vertAlign w:val="superscript"/>
              </w:rPr>
              <w:t>th</w:t>
            </w:r>
            <w:r w:rsidRPr="00BF051D">
              <w:rPr>
                <w:rFonts w:cs="Arial"/>
                <w:sz w:val="20"/>
                <w:szCs w:val="20"/>
              </w:rPr>
              <w:t>, 2018)</w:t>
            </w:r>
          </w:p>
          <w:p w:rsidR="00B07553" w:rsidRPr="00BF051D" w:rsidRDefault="00B07553" w:rsidP="00B07553">
            <w:pPr>
              <w:rPr>
                <w:rFonts w:ascii="Calibri" w:hAnsi="Calibri" w:cs="Arial"/>
                <w:sz w:val="20"/>
                <w:lang w:val="en-US"/>
              </w:rPr>
            </w:pPr>
          </w:p>
          <w:p w:rsidR="00B07553" w:rsidRPr="00BF051D" w:rsidRDefault="00B07553" w:rsidP="00B07553">
            <w:pPr>
              <w:rPr>
                <w:rFonts w:ascii="Calibri" w:hAnsi="Calibri" w:cs="Arial"/>
                <w:sz w:val="20"/>
                <w:u w:val="single"/>
                <w:lang w:val="en-US"/>
              </w:rPr>
            </w:pPr>
            <w:r w:rsidRPr="00BF051D">
              <w:rPr>
                <w:rFonts w:ascii="Calibri" w:hAnsi="Calibri" w:cs="Arial"/>
                <w:sz w:val="20"/>
                <w:u w:val="single"/>
                <w:lang w:val="en-US"/>
              </w:rPr>
              <w:t>FTA´s which have entered into force:</w:t>
            </w:r>
          </w:p>
          <w:p w:rsidR="00B07553" w:rsidRPr="00BF051D" w:rsidRDefault="00B07553" w:rsidP="00B07553">
            <w:pPr>
              <w:rPr>
                <w:rFonts w:ascii="Calibri" w:hAnsi="Calibri" w:cs="Arial"/>
                <w:sz w:val="20"/>
                <w:lang w:val="en-US"/>
              </w:rPr>
            </w:pPr>
          </w:p>
          <w:p w:rsidR="00B07553" w:rsidRPr="00BF051D" w:rsidRDefault="00B07553" w:rsidP="00B07553">
            <w:pPr>
              <w:pStyle w:val="ListParagraph"/>
              <w:numPr>
                <w:ilvl w:val="0"/>
                <w:numId w:val="10"/>
              </w:numPr>
              <w:rPr>
                <w:rFonts w:cs="Arial"/>
                <w:sz w:val="20"/>
                <w:szCs w:val="20"/>
              </w:rPr>
            </w:pPr>
            <w:r w:rsidRPr="00BF051D">
              <w:rPr>
                <w:rFonts w:cs="Arial"/>
                <w:sz w:val="20"/>
                <w:szCs w:val="20"/>
              </w:rPr>
              <w:t>Vietnam (January 1st, 2014)</w:t>
            </w:r>
          </w:p>
          <w:p w:rsidR="00B07553" w:rsidRPr="00BF051D" w:rsidRDefault="00B07553" w:rsidP="00B07553">
            <w:pPr>
              <w:pStyle w:val="ListParagraph"/>
              <w:numPr>
                <w:ilvl w:val="0"/>
                <w:numId w:val="10"/>
              </w:numPr>
              <w:rPr>
                <w:rFonts w:cs="Arial"/>
                <w:sz w:val="20"/>
                <w:szCs w:val="20"/>
              </w:rPr>
            </w:pPr>
            <w:r w:rsidRPr="00BF051D">
              <w:rPr>
                <w:rFonts w:cs="Arial"/>
                <w:sz w:val="20"/>
                <w:szCs w:val="20"/>
              </w:rPr>
              <w:t>Hong Kong (October 9th, 2014)</w:t>
            </w:r>
          </w:p>
          <w:p w:rsidR="00B07553" w:rsidRPr="00BF051D" w:rsidRDefault="00B07553" w:rsidP="00B07553">
            <w:pPr>
              <w:pStyle w:val="ListParagraph"/>
              <w:numPr>
                <w:ilvl w:val="0"/>
                <w:numId w:val="10"/>
              </w:numPr>
              <w:rPr>
                <w:rFonts w:cs="Arial"/>
                <w:sz w:val="20"/>
                <w:szCs w:val="20"/>
              </w:rPr>
            </w:pPr>
            <w:r w:rsidRPr="00BF051D">
              <w:rPr>
                <w:rFonts w:cs="Arial"/>
                <w:sz w:val="20"/>
                <w:szCs w:val="20"/>
              </w:rPr>
              <w:t xml:space="preserve">Thailand (November 5th, 2015) </w:t>
            </w:r>
          </w:p>
          <w:p w:rsidR="00B07553" w:rsidRDefault="00B07553" w:rsidP="00B07553">
            <w:pPr>
              <w:pStyle w:val="ListParagraph"/>
              <w:numPr>
                <w:ilvl w:val="0"/>
                <w:numId w:val="10"/>
              </w:numPr>
              <w:rPr>
                <w:rFonts w:cs="Arial"/>
                <w:sz w:val="20"/>
                <w:szCs w:val="20"/>
              </w:rPr>
            </w:pPr>
            <w:r w:rsidRPr="00BF051D">
              <w:rPr>
                <w:rFonts w:cs="Arial"/>
                <w:sz w:val="20"/>
              </w:rPr>
              <w:t>Additional Protocol to the Framework Agreement</w:t>
            </w:r>
            <w:r w:rsidRPr="00BF051D">
              <w:rPr>
                <w:rStyle w:val="apple-converted-space"/>
                <w:rFonts w:ascii="Arial" w:hAnsi="Arial" w:cs="Arial"/>
                <w:color w:val="5C635B"/>
                <w:sz w:val="18"/>
                <w:szCs w:val="18"/>
                <w:shd w:val="clear" w:color="auto" w:fill="FFFFFF"/>
              </w:rPr>
              <w:t> -</w:t>
            </w:r>
            <w:r w:rsidRPr="00BF051D">
              <w:rPr>
                <w:rFonts w:cs="Arial"/>
                <w:sz w:val="20"/>
                <w:szCs w:val="20"/>
              </w:rPr>
              <w:t xml:space="preserve"> </w:t>
            </w:r>
          </w:p>
          <w:p w:rsidR="00B07553" w:rsidRDefault="00B07553" w:rsidP="00B07553">
            <w:pPr>
              <w:pStyle w:val="ListParagraph"/>
              <w:numPr>
                <w:ilvl w:val="0"/>
                <w:numId w:val="10"/>
              </w:numPr>
              <w:rPr>
                <w:rFonts w:cs="Arial"/>
                <w:sz w:val="20"/>
                <w:szCs w:val="20"/>
              </w:rPr>
            </w:pPr>
            <w:r w:rsidRPr="00BF051D">
              <w:rPr>
                <w:rFonts w:cs="Arial"/>
                <w:sz w:val="20"/>
                <w:szCs w:val="20"/>
              </w:rPr>
              <w:t>Pacific Alliance – AP (May 1</w:t>
            </w:r>
            <w:r w:rsidRPr="00BF051D">
              <w:rPr>
                <w:rFonts w:cs="Arial"/>
                <w:sz w:val="20"/>
                <w:szCs w:val="20"/>
                <w:vertAlign w:val="superscript"/>
              </w:rPr>
              <w:t>st</w:t>
            </w:r>
            <w:r w:rsidRPr="00BF051D">
              <w:rPr>
                <w:rFonts w:cs="Arial"/>
                <w:sz w:val="20"/>
                <w:szCs w:val="20"/>
              </w:rPr>
              <w:t>, 2016)</w:t>
            </w:r>
          </w:p>
          <w:p w:rsidR="00B07553" w:rsidRDefault="00B07553" w:rsidP="00B07553">
            <w:pPr>
              <w:pStyle w:val="ListParagraph"/>
              <w:numPr>
                <w:ilvl w:val="0"/>
                <w:numId w:val="10"/>
              </w:numPr>
              <w:rPr>
                <w:rFonts w:cs="Arial"/>
                <w:sz w:val="20"/>
                <w:szCs w:val="20"/>
              </w:rPr>
            </w:pPr>
            <w:r>
              <w:rPr>
                <w:rFonts w:cs="Arial"/>
                <w:sz w:val="20"/>
                <w:szCs w:val="20"/>
              </w:rPr>
              <w:t>Uruguay – (December 13</w:t>
            </w:r>
            <w:r w:rsidRPr="00211FCB">
              <w:rPr>
                <w:rFonts w:cs="Arial"/>
                <w:sz w:val="20"/>
                <w:szCs w:val="20"/>
                <w:vertAlign w:val="superscript"/>
              </w:rPr>
              <w:t>th</w:t>
            </w:r>
            <w:r>
              <w:rPr>
                <w:rFonts w:cs="Arial"/>
                <w:sz w:val="20"/>
                <w:szCs w:val="20"/>
              </w:rPr>
              <w:t>, 2018)</w:t>
            </w:r>
          </w:p>
          <w:p w:rsidR="00B07553" w:rsidRDefault="00B07553" w:rsidP="00B07553">
            <w:pPr>
              <w:pStyle w:val="ListParagraph"/>
              <w:numPr>
                <w:ilvl w:val="0"/>
                <w:numId w:val="10"/>
              </w:numPr>
              <w:rPr>
                <w:rFonts w:cs="Arial"/>
                <w:sz w:val="20"/>
                <w:szCs w:val="20"/>
              </w:rPr>
            </w:pPr>
            <w:r>
              <w:rPr>
                <w:rFonts w:cs="Arial"/>
                <w:sz w:val="20"/>
                <w:szCs w:val="20"/>
              </w:rPr>
              <w:t>Argentina (May 2</w:t>
            </w:r>
            <w:r w:rsidRPr="005A02BC">
              <w:rPr>
                <w:rFonts w:cs="Arial"/>
                <w:sz w:val="20"/>
                <w:szCs w:val="20"/>
                <w:vertAlign w:val="superscript"/>
              </w:rPr>
              <w:t>nd</w:t>
            </w:r>
            <w:r>
              <w:rPr>
                <w:rFonts w:cs="Arial"/>
                <w:sz w:val="20"/>
                <w:szCs w:val="20"/>
              </w:rPr>
              <w:t>, 2019)</w:t>
            </w:r>
          </w:p>
          <w:p w:rsidR="00B07553" w:rsidRDefault="00B07553" w:rsidP="00B07553">
            <w:pPr>
              <w:pStyle w:val="ListParagraph"/>
              <w:numPr>
                <w:ilvl w:val="0"/>
                <w:numId w:val="10"/>
              </w:numPr>
              <w:rPr>
                <w:rFonts w:cs="Arial"/>
                <w:sz w:val="20"/>
                <w:szCs w:val="20"/>
              </w:rPr>
            </w:pPr>
            <w:r>
              <w:rPr>
                <w:rFonts w:cs="Arial"/>
                <w:sz w:val="20"/>
                <w:szCs w:val="20"/>
              </w:rPr>
              <w:t>Indonesia – (December 14</w:t>
            </w:r>
            <w:r w:rsidRPr="005A02BC">
              <w:rPr>
                <w:rFonts w:cs="Arial"/>
                <w:sz w:val="20"/>
                <w:szCs w:val="20"/>
                <w:vertAlign w:val="superscript"/>
              </w:rPr>
              <w:t>th</w:t>
            </w:r>
            <w:r>
              <w:rPr>
                <w:rFonts w:cs="Arial"/>
                <w:sz w:val="20"/>
                <w:szCs w:val="20"/>
              </w:rPr>
              <w:t>, 2019)</w:t>
            </w:r>
          </w:p>
          <w:p w:rsidR="00B07553" w:rsidRPr="001F2188" w:rsidRDefault="00B07553" w:rsidP="00B07553">
            <w:pPr>
              <w:pStyle w:val="ListParagraph"/>
              <w:ind w:left="720"/>
              <w:rPr>
                <w:rFonts w:cs="Arial"/>
                <w:sz w:val="20"/>
                <w:szCs w:val="20"/>
              </w:rPr>
            </w:pPr>
          </w:p>
          <w:p w:rsidR="00B07553" w:rsidRPr="00BF051D" w:rsidRDefault="00B07553" w:rsidP="00B07553">
            <w:pPr>
              <w:rPr>
                <w:rFonts w:ascii="Calibri" w:hAnsi="Calibri" w:cs="Arial"/>
                <w:sz w:val="20"/>
                <w:u w:val="single"/>
                <w:lang w:val="en-US"/>
              </w:rPr>
            </w:pPr>
            <w:r w:rsidRPr="00BF051D">
              <w:rPr>
                <w:rFonts w:ascii="Calibri" w:hAnsi="Calibri" w:cs="Arial"/>
                <w:sz w:val="20"/>
                <w:u w:val="single"/>
                <w:lang w:val="en-US"/>
              </w:rPr>
              <w:t>Current import tariffs applied</w:t>
            </w:r>
          </w:p>
          <w:p w:rsidR="00B07553" w:rsidRPr="00BF051D" w:rsidRDefault="00B07553" w:rsidP="00B07553">
            <w:pPr>
              <w:rPr>
                <w:rFonts w:ascii="Calibri" w:hAnsi="Calibri" w:cs="Arial"/>
                <w:sz w:val="20"/>
                <w:lang w:val="en-US"/>
              </w:rPr>
            </w:pPr>
          </w:p>
          <w:p w:rsidR="00B07553" w:rsidRPr="00BF051D" w:rsidRDefault="00B07553" w:rsidP="00B07553">
            <w:pPr>
              <w:pStyle w:val="ListParagraph"/>
              <w:numPr>
                <w:ilvl w:val="0"/>
                <w:numId w:val="11"/>
              </w:numPr>
              <w:jc w:val="both"/>
              <w:rPr>
                <w:rFonts w:cs="Arial"/>
                <w:b/>
                <w:sz w:val="20"/>
                <w:szCs w:val="20"/>
              </w:rPr>
            </w:pPr>
            <w:r w:rsidRPr="00BF051D">
              <w:rPr>
                <w:rFonts w:cs="Arial"/>
                <w:sz w:val="20"/>
                <w:szCs w:val="20"/>
              </w:rPr>
              <w:t xml:space="preserve">Flat tariff </w:t>
            </w:r>
            <w:r w:rsidRPr="00BF051D">
              <w:rPr>
                <w:rFonts w:cs="Arial"/>
                <w:b/>
                <w:sz w:val="20"/>
                <w:szCs w:val="20"/>
              </w:rPr>
              <w:t>6%</w:t>
            </w:r>
            <w:r w:rsidRPr="00BF051D">
              <w:rPr>
                <w:rFonts w:cs="Arial"/>
                <w:sz w:val="20"/>
                <w:szCs w:val="20"/>
              </w:rPr>
              <w:t xml:space="preserve"> MFN</w:t>
            </w:r>
          </w:p>
          <w:p w:rsidR="00B07553" w:rsidRPr="00BF051D" w:rsidRDefault="00B07553" w:rsidP="00B07553">
            <w:pPr>
              <w:pStyle w:val="ListParagraph"/>
              <w:numPr>
                <w:ilvl w:val="0"/>
                <w:numId w:val="11"/>
              </w:numPr>
              <w:jc w:val="both"/>
              <w:rPr>
                <w:rFonts w:cs="Arial"/>
                <w:sz w:val="20"/>
                <w:szCs w:val="20"/>
              </w:rPr>
            </w:pPr>
            <w:r w:rsidRPr="00BF051D">
              <w:rPr>
                <w:rFonts w:cs="Arial"/>
                <w:sz w:val="20"/>
                <w:szCs w:val="20"/>
              </w:rPr>
              <w:t xml:space="preserve">Effective average tariff </w:t>
            </w:r>
            <w:r w:rsidRPr="00BF051D">
              <w:rPr>
                <w:rFonts w:cs="Arial"/>
                <w:b/>
                <w:sz w:val="20"/>
                <w:szCs w:val="20"/>
              </w:rPr>
              <w:t>0.8</w:t>
            </w:r>
            <w:r>
              <w:rPr>
                <w:rFonts w:cs="Arial"/>
                <w:b/>
                <w:sz w:val="20"/>
                <w:szCs w:val="20"/>
              </w:rPr>
              <w:t>1</w:t>
            </w:r>
            <w:r w:rsidRPr="00BF051D">
              <w:rPr>
                <w:rFonts w:cs="Arial"/>
                <w:b/>
                <w:sz w:val="20"/>
                <w:szCs w:val="20"/>
              </w:rPr>
              <w:t>%</w:t>
            </w:r>
            <w:r w:rsidRPr="00BF051D">
              <w:rPr>
                <w:rFonts w:cs="Arial"/>
                <w:sz w:val="20"/>
                <w:szCs w:val="20"/>
              </w:rPr>
              <w:t xml:space="preserve"> (201</w:t>
            </w:r>
            <w:r>
              <w:rPr>
                <w:rFonts w:cs="Arial"/>
                <w:sz w:val="20"/>
                <w:szCs w:val="20"/>
              </w:rPr>
              <w:t>8</w:t>
            </w:r>
            <w:r w:rsidRPr="00BF051D">
              <w:rPr>
                <w:rFonts w:cs="Arial"/>
                <w:sz w:val="20"/>
                <w:szCs w:val="20"/>
              </w:rPr>
              <w:t xml:space="preserve"> total imports, including preferential and no preferential treatment)</w:t>
            </w:r>
          </w:p>
          <w:p w:rsidR="00B07553" w:rsidRPr="00BF051D" w:rsidRDefault="00B07553" w:rsidP="00B07553">
            <w:pPr>
              <w:pStyle w:val="ListParagraph"/>
              <w:numPr>
                <w:ilvl w:val="0"/>
                <w:numId w:val="11"/>
              </w:numPr>
              <w:jc w:val="both"/>
              <w:rPr>
                <w:rFonts w:cs="Arial"/>
                <w:sz w:val="20"/>
                <w:szCs w:val="20"/>
              </w:rPr>
            </w:pPr>
            <w:r w:rsidRPr="00BF051D">
              <w:rPr>
                <w:rFonts w:cs="Arial"/>
                <w:b/>
                <w:sz w:val="20"/>
                <w:szCs w:val="20"/>
              </w:rPr>
              <w:t>0%</w:t>
            </w:r>
            <w:r w:rsidRPr="00BF051D">
              <w:rPr>
                <w:rFonts w:cs="Arial"/>
                <w:sz w:val="20"/>
                <w:szCs w:val="20"/>
              </w:rPr>
              <w:t xml:space="preserve"> tariff for imports of all goods (except wheat, wheat flour and sugar) from least developed countries (Law No. 20.690, published on September 28</w:t>
            </w:r>
            <w:r w:rsidRPr="00BF051D">
              <w:rPr>
                <w:rFonts w:cs="Arial"/>
                <w:sz w:val="20"/>
                <w:szCs w:val="20"/>
                <w:vertAlign w:val="superscript"/>
              </w:rPr>
              <w:t>th</w:t>
            </w:r>
            <w:r w:rsidRPr="00BF051D">
              <w:rPr>
                <w:rFonts w:cs="Arial"/>
                <w:sz w:val="20"/>
                <w:szCs w:val="20"/>
              </w:rPr>
              <w:t xml:space="preserve">, 2013) </w:t>
            </w:r>
          </w:p>
          <w:p w:rsidR="00B07553" w:rsidRPr="00BF051D" w:rsidRDefault="00B07553" w:rsidP="00B07553">
            <w:pPr>
              <w:pStyle w:val="ListParagraph"/>
              <w:ind w:left="45"/>
              <w:jc w:val="both"/>
              <w:rPr>
                <w:rFonts w:cs="Arial"/>
                <w:sz w:val="20"/>
                <w:szCs w:val="20"/>
              </w:rPr>
            </w:pPr>
          </w:p>
          <w:p w:rsidR="00B07553" w:rsidRPr="00BF051D" w:rsidRDefault="00B07553" w:rsidP="00B07553">
            <w:pPr>
              <w:rPr>
                <w:rFonts w:ascii="Calibri" w:hAnsi="Calibri" w:cs="Arial"/>
                <w:sz w:val="20"/>
                <w:lang w:val="en-US"/>
              </w:rPr>
            </w:pPr>
          </w:p>
        </w:tc>
        <w:tc>
          <w:tcPr>
            <w:tcW w:w="5670" w:type="dxa"/>
            <w:gridSpan w:val="2"/>
          </w:tcPr>
          <w:p w:rsidR="00B07553" w:rsidRPr="00BF051D" w:rsidRDefault="00B07553" w:rsidP="00B07553">
            <w:pPr>
              <w:rPr>
                <w:rFonts w:ascii="Calibri" w:hAnsi="Calibri" w:cs="Arial"/>
                <w:color w:val="808080"/>
                <w:sz w:val="20"/>
                <w:lang w:val="en-US"/>
              </w:rPr>
            </w:pPr>
            <w:bookmarkStart w:id="3" w:name="Cell02"/>
            <w:bookmarkEnd w:id="3"/>
            <w:r w:rsidRPr="00BF051D">
              <w:rPr>
                <w:rFonts w:ascii="Calibri" w:hAnsi="Calibri" w:cs="Arial"/>
                <w:i/>
                <w:color w:val="808080"/>
                <w:sz w:val="20"/>
                <w:lang w:val="en-US"/>
              </w:rPr>
              <w:t>Provide brief points only</w:t>
            </w:r>
          </w:p>
        </w:tc>
      </w:tr>
      <w:tr w:rsidR="00B07553" w:rsidRPr="009E28DA" w:rsidTr="00376955">
        <w:trPr>
          <w:trHeight w:val="212"/>
        </w:trPr>
        <w:tc>
          <w:tcPr>
            <w:tcW w:w="3524" w:type="dxa"/>
          </w:tcPr>
          <w:p w:rsidR="00B07553" w:rsidRPr="00B72FF6" w:rsidRDefault="00B07553" w:rsidP="00B07553">
            <w:pPr>
              <w:pStyle w:val="Heading9"/>
              <w:rPr>
                <w:color w:val="808080"/>
              </w:rPr>
            </w:pPr>
            <w:r w:rsidRPr="00B72FF6">
              <w:rPr>
                <w:b w:val="0"/>
                <w:color w:val="808080"/>
              </w:rPr>
              <w:t xml:space="preserve">Website for further information:  </w:t>
            </w:r>
          </w:p>
        </w:tc>
        <w:tc>
          <w:tcPr>
            <w:tcW w:w="5387" w:type="dxa"/>
          </w:tcPr>
          <w:p w:rsidR="00B07553" w:rsidRPr="00BF051D" w:rsidRDefault="00376955" w:rsidP="00B07553">
            <w:pPr>
              <w:rPr>
                <w:rFonts w:ascii="Calibri" w:hAnsi="Calibri" w:cs="Arial"/>
                <w:sz w:val="20"/>
                <w:lang w:val="en-US"/>
              </w:rPr>
            </w:pPr>
            <w:hyperlink r:id="rId11" w:history="1">
              <w:r w:rsidR="00B07553" w:rsidRPr="00722AD7">
                <w:rPr>
                  <w:rStyle w:val="Hyperlink"/>
                  <w:rFonts w:ascii="Calibri" w:hAnsi="Calibri" w:cs="Arial"/>
                  <w:sz w:val="20"/>
                  <w:lang w:val="en-US"/>
                </w:rPr>
                <w:t>www.subrei.gob.cl</w:t>
              </w:r>
            </w:hyperlink>
          </w:p>
          <w:p w:rsidR="00B07553" w:rsidRPr="00BF051D" w:rsidRDefault="00B07553" w:rsidP="00B07553">
            <w:pPr>
              <w:rPr>
                <w:rStyle w:val="Hyperlink"/>
                <w:rFonts w:ascii="Calibri" w:hAnsi="Calibri" w:cs="Arial"/>
                <w:sz w:val="20"/>
                <w:lang w:val="en-US"/>
              </w:rPr>
            </w:pPr>
            <w:r w:rsidRPr="00BF051D">
              <w:rPr>
                <w:rStyle w:val="Hyperlink"/>
                <w:rFonts w:ascii="Calibri" w:hAnsi="Calibri" w:cs="Arial"/>
                <w:sz w:val="20"/>
                <w:lang w:val="en-US"/>
              </w:rPr>
              <w:t>www.aduana.cl</w:t>
            </w:r>
          </w:p>
          <w:p w:rsidR="00B07553" w:rsidRPr="00BF051D" w:rsidRDefault="00376955" w:rsidP="00B07553">
            <w:pPr>
              <w:rPr>
                <w:rStyle w:val="Hyperlink"/>
                <w:rFonts w:ascii="Calibri" w:hAnsi="Calibri" w:cs="Arial"/>
                <w:sz w:val="20"/>
                <w:lang w:val="en-US"/>
              </w:rPr>
            </w:pPr>
            <w:hyperlink r:id="rId12" w:history="1">
              <w:r w:rsidR="00B07553" w:rsidRPr="00BF051D">
                <w:rPr>
                  <w:rStyle w:val="Hyperlink"/>
                  <w:rFonts w:ascii="Calibri" w:hAnsi="Calibri" w:cs="Arial"/>
                  <w:sz w:val="20"/>
                  <w:lang w:val="en-US"/>
                </w:rPr>
                <w:t>www.bcn.cl</w:t>
              </w:r>
            </w:hyperlink>
          </w:p>
          <w:p w:rsidR="00B07553" w:rsidRPr="00BF051D" w:rsidRDefault="00B07553" w:rsidP="00B07553">
            <w:pPr>
              <w:rPr>
                <w:rFonts w:ascii="Calibri" w:hAnsi="Calibri" w:cs="Arial"/>
                <w:i/>
                <w:sz w:val="20"/>
                <w:lang w:val="en-US"/>
              </w:rPr>
            </w:pPr>
          </w:p>
        </w:tc>
        <w:tc>
          <w:tcPr>
            <w:tcW w:w="5670" w:type="dxa"/>
            <w:gridSpan w:val="2"/>
          </w:tcPr>
          <w:p w:rsidR="00B07553" w:rsidRPr="00BF051D" w:rsidRDefault="00B07553" w:rsidP="00B07553">
            <w:pPr>
              <w:rPr>
                <w:rFonts w:ascii="Calibri" w:hAnsi="Calibri" w:cs="Arial"/>
                <w:i/>
                <w:sz w:val="20"/>
                <w:lang w:val="en-US"/>
              </w:rPr>
            </w:pPr>
          </w:p>
        </w:tc>
      </w:tr>
      <w:tr w:rsidR="00B07553" w:rsidRPr="00376955" w:rsidTr="00376955">
        <w:trPr>
          <w:trHeight w:val="230"/>
        </w:trPr>
        <w:tc>
          <w:tcPr>
            <w:tcW w:w="3524" w:type="dxa"/>
          </w:tcPr>
          <w:p w:rsidR="00B07553" w:rsidRPr="00B72FF6" w:rsidRDefault="00B07553" w:rsidP="00B07553">
            <w:pPr>
              <w:pStyle w:val="Heading9"/>
              <w:rPr>
                <w:color w:val="808080"/>
              </w:rPr>
            </w:pPr>
            <w:r w:rsidRPr="00B72FF6">
              <w:rPr>
                <w:b w:val="0"/>
                <w:color w:val="808080"/>
              </w:rPr>
              <w:t>Contact point for further details:</w:t>
            </w:r>
          </w:p>
        </w:tc>
        <w:tc>
          <w:tcPr>
            <w:tcW w:w="5387" w:type="dxa"/>
          </w:tcPr>
          <w:p w:rsidR="00B07553" w:rsidRPr="00376955" w:rsidRDefault="00B07553" w:rsidP="00B07553">
            <w:pPr>
              <w:pStyle w:val="Heading9"/>
              <w:rPr>
                <w:rStyle w:val="Hyperlink"/>
                <w:rFonts w:ascii="Calibri" w:hAnsi="Calibri" w:cs="Arial"/>
                <w:b w:val="0"/>
                <w:i w:val="0"/>
                <w:lang w:val="pt-BR"/>
              </w:rPr>
            </w:pPr>
            <w:r w:rsidRPr="00376955">
              <w:rPr>
                <w:rFonts w:ascii="Calibri" w:hAnsi="Calibri"/>
                <w:b w:val="0"/>
                <w:i w:val="0"/>
                <w:lang w:val="pt-BR"/>
              </w:rPr>
              <w:t>Andrea Cerda (ROOs):</w:t>
            </w:r>
            <w:r w:rsidRPr="00376955">
              <w:rPr>
                <w:rFonts w:ascii="Calibri" w:hAnsi="Calibri"/>
                <w:color w:val="262626"/>
                <w:lang w:val="pt-BR"/>
              </w:rPr>
              <w:t xml:space="preserve"> </w:t>
            </w:r>
            <w:r w:rsidRPr="00376955">
              <w:rPr>
                <w:rStyle w:val="Hyperlink"/>
                <w:rFonts w:ascii="Calibri" w:hAnsi="Calibri" w:cs="Arial"/>
                <w:b w:val="0"/>
                <w:i w:val="0"/>
                <w:lang w:val="pt-BR"/>
              </w:rPr>
              <w:t>acerda@subrei.gob.cl</w:t>
            </w:r>
          </w:p>
          <w:p w:rsidR="00B07553" w:rsidRPr="00376955" w:rsidRDefault="00B07553" w:rsidP="00B07553">
            <w:pPr>
              <w:rPr>
                <w:lang w:val="pt-BR"/>
              </w:rPr>
            </w:pPr>
          </w:p>
        </w:tc>
        <w:tc>
          <w:tcPr>
            <w:tcW w:w="5670" w:type="dxa"/>
            <w:gridSpan w:val="2"/>
          </w:tcPr>
          <w:p w:rsidR="00B07553" w:rsidRPr="00376955" w:rsidRDefault="00B07553" w:rsidP="00B07553">
            <w:pPr>
              <w:rPr>
                <w:rFonts w:ascii="Calibri" w:hAnsi="Calibri" w:cs="Arial"/>
                <w:i/>
                <w:sz w:val="20"/>
                <w:lang w:val="pt-BR"/>
              </w:rPr>
            </w:pPr>
          </w:p>
        </w:tc>
      </w:tr>
      <w:tr w:rsidR="00B07553" w:rsidTr="00376955">
        <w:trPr>
          <w:trHeight w:val="627"/>
        </w:trPr>
        <w:tc>
          <w:tcPr>
            <w:tcW w:w="3524" w:type="dxa"/>
          </w:tcPr>
          <w:p w:rsidR="00B07553" w:rsidRPr="00376955" w:rsidRDefault="00B07553" w:rsidP="00B07553">
            <w:pPr>
              <w:rPr>
                <w:rFonts w:ascii="Arial" w:hAnsi="Arial"/>
                <w:b/>
                <w:i/>
                <w:sz w:val="20"/>
                <w:lang w:val="pt-BR"/>
              </w:rPr>
            </w:pPr>
          </w:p>
          <w:p w:rsidR="00B07553" w:rsidRDefault="00B07553" w:rsidP="00B07553">
            <w:pPr>
              <w:rPr>
                <w:rFonts w:ascii="Arial" w:hAnsi="Arial"/>
                <w:b/>
                <w:i/>
                <w:sz w:val="20"/>
              </w:rPr>
            </w:pPr>
            <w:bookmarkStart w:id="4" w:name="Row2"/>
            <w:r>
              <w:rPr>
                <w:rFonts w:ascii="Arial" w:hAnsi="Arial"/>
                <w:b/>
                <w:i/>
                <w:sz w:val="20"/>
              </w:rPr>
              <w:t>Non-Tariff Measures</w:t>
            </w:r>
            <w:bookmarkEnd w:id="4"/>
            <w:r>
              <w:rPr>
                <w:rFonts w:ascii="Arial" w:hAnsi="Arial"/>
                <w:b/>
                <w:i/>
                <w:sz w:val="20"/>
              </w:rPr>
              <w:t xml:space="preserve"> </w:t>
            </w:r>
          </w:p>
          <w:p w:rsidR="00B07553" w:rsidRPr="00EA6842" w:rsidRDefault="00B07553" w:rsidP="00B07553">
            <w:pPr>
              <w:rPr>
                <w:rFonts w:ascii="Arial" w:hAnsi="Arial"/>
                <w:i/>
                <w:sz w:val="20"/>
              </w:rPr>
            </w:pPr>
            <w:r w:rsidRPr="00EA6842">
              <w:rPr>
                <w:rFonts w:ascii="Arial" w:hAnsi="Arial"/>
                <w:i/>
                <w:sz w:val="20"/>
              </w:rPr>
              <w:t>Non</w:t>
            </w:r>
            <w:r w:rsidRPr="00EA6842">
              <w:rPr>
                <w:rFonts w:ascii="Cambria Math" w:hAnsi="Cambria Math" w:cs="Cambria Math"/>
                <w:i/>
                <w:sz w:val="20"/>
              </w:rPr>
              <w:t>‐</w:t>
            </w:r>
            <w:r w:rsidRPr="00EA6842">
              <w:rPr>
                <w:rFonts w:ascii="Arial" w:hAnsi="Arial"/>
                <w:i/>
                <w:sz w:val="20"/>
              </w:rPr>
              <w:t>tariff measures include but are not restricted to quantitative import/export restrictions/prohibitions, import/export levies, minimum import prices, discretionary import/export licensing, voluntary export restraints and export</w:t>
            </w:r>
          </w:p>
          <w:p w:rsidR="00B07553" w:rsidRDefault="00B07553" w:rsidP="00B07553">
            <w:pPr>
              <w:rPr>
                <w:rFonts w:ascii="Arial" w:hAnsi="Arial"/>
                <w:b/>
                <w:i/>
                <w:sz w:val="20"/>
              </w:rPr>
            </w:pPr>
            <w:r w:rsidRPr="00EA6842">
              <w:rPr>
                <w:rFonts w:ascii="Arial" w:hAnsi="Arial"/>
                <w:i/>
                <w:sz w:val="20"/>
              </w:rPr>
              <w:t>subsidies</w:t>
            </w:r>
          </w:p>
        </w:tc>
        <w:tc>
          <w:tcPr>
            <w:tcW w:w="5387" w:type="dxa"/>
          </w:tcPr>
          <w:p w:rsidR="00B07553" w:rsidRPr="00BF051D" w:rsidRDefault="00B07553" w:rsidP="00B07553">
            <w:pPr>
              <w:pStyle w:val="ListParagraph"/>
              <w:numPr>
                <w:ilvl w:val="0"/>
                <w:numId w:val="12"/>
              </w:numPr>
              <w:jc w:val="both"/>
              <w:rPr>
                <w:color w:val="808080"/>
                <w:sz w:val="20"/>
                <w:szCs w:val="20"/>
              </w:rPr>
            </w:pPr>
            <w:bookmarkStart w:id="5" w:name="Cell03"/>
            <w:bookmarkEnd w:id="5"/>
            <w:r w:rsidRPr="00BF051D">
              <w:rPr>
                <w:rFonts w:cs="Arial"/>
                <w:sz w:val="20"/>
                <w:szCs w:val="20"/>
              </w:rPr>
              <w:t xml:space="preserve">Currently there are no market access restrictions, either quantitative restrictions or national treatment limitations. </w:t>
            </w:r>
          </w:p>
          <w:p w:rsidR="00B07553" w:rsidRPr="00BF051D" w:rsidRDefault="00B07553" w:rsidP="00B07553">
            <w:pPr>
              <w:pStyle w:val="ListParagraph"/>
              <w:ind w:left="405"/>
              <w:jc w:val="both"/>
              <w:rPr>
                <w:color w:val="808080"/>
                <w:sz w:val="20"/>
                <w:szCs w:val="20"/>
              </w:rPr>
            </w:pPr>
          </w:p>
          <w:p w:rsidR="00B07553" w:rsidRPr="00BF051D" w:rsidRDefault="00B07553" w:rsidP="00B07553">
            <w:pPr>
              <w:pStyle w:val="ListParagraph"/>
              <w:numPr>
                <w:ilvl w:val="0"/>
                <w:numId w:val="12"/>
              </w:numPr>
              <w:jc w:val="both"/>
              <w:rPr>
                <w:color w:val="808080"/>
                <w:sz w:val="20"/>
                <w:szCs w:val="20"/>
              </w:rPr>
            </w:pPr>
            <w:r w:rsidRPr="00BF051D">
              <w:rPr>
                <w:rFonts w:cs="Arial"/>
                <w:sz w:val="20"/>
                <w:szCs w:val="20"/>
              </w:rPr>
              <w:t>The only exception is the current prohibition to import used motor vehicles, prohibited under Chilean Law.</w:t>
            </w:r>
          </w:p>
          <w:p w:rsidR="00B07553" w:rsidRPr="00BF051D" w:rsidRDefault="00B07553" w:rsidP="00B07553">
            <w:pPr>
              <w:rPr>
                <w:rFonts w:ascii="Calibri" w:hAnsi="Calibri" w:cs="Arial"/>
                <w:sz w:val="20"/>
                <w:lang w:val="en-US"/>
              </w:rPr>
            </w:pPr>
          </w:p>
        </w:tc>
        <w:tc>
          <w:tcPr>
            <w:tcW w:w="5670" w:type="dxa"/>
            <w:gridSpan w:val="2"/>
          </w:tcPr>
          <w:p w:rsidR="00B07553" w:rsidRPr="00BF051D" w:rsidRDefault="00B07553" w:rsidP="00B07553">
            <w:pPr>
              <w:rPr>
                <w:rFonts w:ascii="Calibri" w:hAnsi="Calibri"/>
                <w:color w:val="808080"/>
                <w:sz w:val="20"/>
                <w:lang w:val="en-US"/>
              </w:rPr>
            </w:pPr>
            <w:bookmarkStart w:id="6" w:name="Cell04"/>
            <w:bookmarkEnd w:id="6"/>
            <w:r w:rsidRPr="00BF051D">
              <w:rPr>
                <w:rFonts w:ascii="Calibri" w:hAnsi="Calibri" w:cs="Arial"/>
                <w:i/>
                <w:color w:val="808080"/>
                <w:sz w:val="20"/>
                <w:lang w:val="en-US"/>
              </w:rPr>
              <w:t>Provide brief points only</w:t>
            </w:r>
          </w:p>
        </w:tc>
      </w:tr>
      <w:tr w:rsidR="00B07553" w:rsidRPr="009E28DA" w:rsidTr="00376955">
        <w:trPr>
          <w:trHeight w:val="200"/>
        </w:trPr>
        <w:tc>
          <w:tcPr>
            <w:tcW w:w="3524" w:type="dxa"/>
          </w:tcPr>
          <w:p w:rsidR="00B07553" w:rsidRPr="00B72FF6" w:rsidRDefault="00B07553" w:rsidP="00B07553">
            <w:pPr>
              <w:pStyle w:val="Heading9"/>
              <w:rPr>
                <w:b w:val="0"/>
                <w:color w:val="808080"/>
              </w:rPr>
            </w:pPr>
            <w:r w:rsidRPr="00B72FF6">
              <w:rPr>
                <w:b w:val="0"/>
                <w:color w:val="808080"/>
              </w:rPr>
              <w:t xml:space="preserve">Website for further information:  </w:t>
            </w:r>
          </w:p>
        </w:tc>
        <w:tc>
          <w:tcPr>
            <w:tcW w:w="5387" w:type="dxa"/>
          </w:tcPr>
          <w:p w:rsidR="00B07553" w:rsidRPr="00BF051D" w:rsidRDefault="00376955" w:rsidP="00B07553">
            <w:pPr>
              <w:rPr>
                <w:rFonts w:ascii="Calibri" w:hAnsi="Calibri" w:cs="Arial"/>
                <w:sz w:val="20"/>
                <w:lang w:val="en-US"/>
              </w:rPr>
            </w:pPr>
            <w:hyperlink r:id="rId13" w:history="1">
              <w:r w:rsidR="00B07553" w:rsidRPr="00722AD7">
                <w:rPr>
                  <w:rStyle w:val="Hyperlink"/>
                  <w:rFonts w:ascii="Calibri" w:hAnsi="Calibri" w:cs="Arial"/>
                  <w:sz w:val="20"/>
                  <w:lang w:val="en-US"/>
                </w:rPr>
                <w:t>www.subrei.gob.cl</w:t>
              </w:r>
            </w:hyperlink>
          </w:p>
          <w:p w:rsidR="00B07553" w:rsidRPr="00BF051D" w:rsidRDefault="00B07553" w:rsidP="00B07553">
            <w:pPr>
              <w:rPr>
                <w:rFonts w:ascii="Calibri" w:hAnsi="Calibri" w:cs="Arial"/>
                <w:i/>
                <w:sz w:val="20"/>
                <w:lang w:val="en-US"/>
              </w:rPr>
            </w:pPr>
          </w:p>
        </w:tc>
        <w:tc>
          <w:tcPr>
            <w:tcW w:w="5670" w:type="dxa"/>
            <w:gridSpan w:val="2"/>
          </w:tcPr>
          <w:p w:rsidR="00B07553" w:rsidRPr="00BF051D" w:rsidRDefault="00B07553" w:rsidP="00B07553">
            <w:pPr>
              <w:pStyle w:val="Heading9"/>
              <w:rPr>
                <w:rFonts w:ascii="Calibri" w:hAnsi="Calibri"/>
                <w:b w:val="0"/>
                <w:lang w:val="en-US"/>
              </w:rPr>
            </w:pPr>
          </w:p>
        </w:tc>
      </w:tr>
      <w:tr w:rsidR="00B07553" w:rsidRPr="00376955" w:rsidTr="00376955">
        <w:trPr>
          <w:trHeight w:val="245"/>
        </w:trPr>
        <w:tc>
          <w:tcPr>
            <w:tcW w:w="3524" w:type="dxa"/>
          </w:tcPr>
          <w:p w:rsidR="00B07553" w:rsidRPr="00B72FF6" w:rsidRDefault="00B07553" w:rsidP="00B07553">
            <w:pPr>
              <w:pStyle w:val="Heading9"/>
              <w:rPr>
                <w:b w:val="0"/>
                <w:color w:val="808080"/>
              </w:rPr>
            </w:pPr>
            <w:r w:rsidRPr="00B72FF6">
              <w:rPr>
                <w:b w:val="0"/>
                <w:color w:val="808080"/>
              </w:rPr>
              <w:t xml:space="preserve">Contact point for further details: </w:t>
            </w:r>
          </w:p>
        </w:tc>
        <w:tc>
          <w:tcPr>
            <w:tcW w:w="5387" w:type="dxa"/>
          </w:tcPr>
          <w:p w:rsidR="00B07553" w:rsidRPr="00376955" w:rsidRDefault="00B07553" w:rsidP="00B07553">
            <w:pPr>
              <w:pStyle w:val="Heading9"/>
              <w:rPr>
                <w:rStyle w:val="Hyperlink"/>
                <w:rFonts w:ascii="Calibri" w:hAnsi="Calibri" w:cs="Arial"/>
                <w:b w:val="0"/>
                <w:i w:val="0"/>
                <w:lang w:val="pt-BR"/>
              </w:rPr>
            </w:pPr>
            <w:r w:rsidRPr="00376955">
              <w:rPr>
                <w:rFonts w:ascii="Calibri" w:hAnsi="Calibri"/>
                <w:b w:val="0"/>
                <w:i w:val="0"/>
                <w:lang w:val="pt-BR"/>
              </w:rPr>
              <w:t>Andrea Cerda (ROOs):</w:t>
            </w:r>
            <w:r w:rsidRPr="00376955">
              <w:rPr>
                <w:rFonts w:ascii="Calibri" w:hAnsi="Calibri"/>
                <w:color w:val="262626"/>
                <w:lang w:val="pt-BR"/>
              </w:rPr>
              <w:t xml:space="preserve"> </w:t>
            </w:r>
            <w:hyperlink r:id="rId14" w:history="1">
              <w:r w:rsidRPr="00376955">
                <w:rPr>
                  <w:rStyle w:val="Hyperlink"/>
                  <w:rFonts w:ascii="Calibri" w:hAnsi="Calibri" w:cs="Arial"/>
                  <w:b w:val="0"/>
                  <w:i w:val="0"/>
                  <w:lang w:val="pt-BR"/>
                </w:rPr>
                <w:t>acerda@subrei.gob.cl</w:t>
              </w:r>
            </w:hyperlink>
          </w:p>
          <w:p w:rsidR="00B07553" w:rsidRPr="00376955" w:rsidRDefault="00B07553" w:rsidP="00B07553">
            <w:pPr>
              <w:rPr>
                <w:lang w:val="pt-BR"/>
              </w:rPr>
            </w:pPr>
          </w:p>
        </w:tc>
        <w:tc>
          <w:tcPr>
            <w:tcW w:w="5670" w:type="dxa"/>
            <w:gridSpan w:val="2"/>
          </w:tcPr>
          <w:p w:rsidR="00B07553" w:rsidRPr="00376955" w:rsidRDefault="00B07553" w:rsidP="00B07553">
            <w:pPr>
              <w:pStyle w:val="Heading9"/>
              <w:rPr>
                <w:rFonts w:ascii="Calibri" w:hAnsi="Calibri"/>
                <w:b w:val="0"/>
                <w:lang w:val="pt-BR"/>
              </w:rPr>
            </w:pPr>
          </w:p>
        </w:tc>
      </w:tr>
      <w:tr w:rsidR="001F22A2" w:rsidTr="00376955">
        <w:tc>
          <w:tcPr>
            <w:tcW w:w="3524" w:type="dxa"/>
          </w:tcPr>
          <w:p w:rsidR="001F22A2" w:rsidRPr="00376955" w:rsidRDefault="001F22A2">
            <w:pPr>
              <w:rPr>
                <w:rFonts w:ascii="Arial" w:hAnsi="Arial"/>
                <w:b/>
                <w:i/>
                <w:sz w:val="20"/>
                <w:lang w:val="pt-BR"/>
              </w:rPr>
            </w:pPr>
          </w:p>
          <w:p w:rsidR="001F22A2" w:rsidRDefault="001F22A2">
            <w:pPr>
              <w:rPr>
                <w:rFonts w:ascii="Arial" w:hAnsi="Arial"/>
                <w:b/>
                <w:i/>
                <w:sz w:val="20"/>
              </w:rPr>
            </w:pPr>
            <w:bookmarkStart w:id="7" w:name="Row3"/>
            <w:r>
              <w:rPr>
                <w:rFonts w:ascii="Arial" w:hAnsi="Arial"/>
                <w:b/>
                <w:i/>
                <w:sz w:val="20"/>
              </w:rPr>
              <w:t>Services</w:t>
            </w:r>
            <w:bookmarkEnd w:id="7"/>
          </w:p>
          <w:p w:rsidR="001F22A2" w:rsidRDefault="001F22A2">
            <w:pPr>
              <w:rPr>
                <w:rFonts w:ascii="Arial" w:hAnsi="Arial"/>
                <w:b/>
                <w:i/>
                <w:sz w:val="20"/>
              </w:rPr>
            </w:pPr>
          </w:p>
        </w:tc>
        <w:tc>
          <w:tcPr>
            <w:tcW w:w="5387" w:type="dxa"/>
          </w:tcPr>
          <w:p w:rsidR="00C44672" w:rsidRPr="00BF051D" w:rsidRDefault="00C44672" w:rsidP="00C44672">
            <w:pPr>
              <w:rPr>
                <w:rFonts w:ascii="Calibri" w:hAnsi="Calibri" w:cs="Arial"/>
                <w:sz w:val="20"/>
                <w:u w:val="single"/>
                <w:lang w:val="en-US"/>
              </w:rPr>
            </w:pPr>
            <w:bookmarkStart w:id="8" w:name="Cell05"/>
            <w:bookmarkEnd w:id="8"/>
            <w:r w:rsidRPr="00BF051D">
              <w:rPr>
                <w:rFonts w:ascii="Calibri" w:hAnsi="Calibri" w:cs="Arial"/>
                <w:sz w:val="20"/>
                <w:u w:val="single"/>
                <w:lang w:val="en-US"/>
              </w:rPr>
              <w:t>The following services agreements have been signed:</w:t>
            </w:r>
          </w:p>
          <w:p w:rsidR="00C44672" w:rsidRPr="00BF051D" w:rsidRDefault="00C44672" w:rsidP="00C44672">
            <w:pPr>
              <w:rPr>
                <w:rFonts w:ascii="Calibri" w:hAnsi="Calibri" w:cs="Arial"/>
                <w:sz w:val="20"/>
                <w:lang w:val="en-US"/>
              </w:rPr>
            </w:pPr>
          </w:p>
          <w:p w:rsidR="00C44672" w:rsidRPr="003F1F37" w:rsidRDefault="00C44672" w:rsidP="00C44672">
            <w:pPr>
              <w:pStyle w:val="ListParagraph"/>
              <w:numPr>
                <w:ilvl w:val="0"/>
                <w:numId w:val="5"/>
              </w:numPr>
              <w:rPr>
                <w:rFonts w:cs="Arial"/>
                <w:sz w:val="20"/>
                <w:szCs w:val="20"/>
              </w:rPr>
            </w:pPr>
            <w:r>
              <w:rPr>
                <w:rFonts w:cs="Arial"/>
                <w:sz w:val="20"/>
                <w:szCs w:val="20"/>
              </w:rPr>
              <w:t>Brasil</w:t>
            </w:r>
            <w:r w:rsidRPr="00BF051D">
              <w:rPr>
                <w:rFonts w:cs="Arial"/>
                <w:sz w:val="20"/>
                <w:szCs w:val="20"/>
              </w:rPr>
              <w:t xml:space="preserve"> (201</w:t>
            </w:r>
            <w:r>
              <w:rPr>
                <w:rFonts w:cs="Arial"/>
                <w:sz w:val="20"/>
                <w:szCs w:val="20"/>
              </w:rPr>
              <w:t>8</w:t>
            </w:r>
            <w:r w:rsidRPr="00BF051D">
              <w:rPr>
                <w:rFonts w:cs="Arial"/>
                <w:sz w:val="20"/>
                <w:szCs w:val="20"/>
              </w:rPr>
              <w:t>)</w:t>
            </w:r>
          </w:p>
          <w:p w:rsidR="00C44672" w:rsidRPr="00BF051D" w:rsidRDefault="00C44672" w:rsidP="00C44672">
            <w:pPr>
              <w:rPr>
                <w:rFonts w:ascii="Calibri" w:hAnsi="Calibri" w:cs="Arial"/>
                <w:sz w:val="20"/>
                <w:lang w:val="en-US"/>
              </w:rPr>
            </w:pPr>
          </w:p>
          <w:p w:rsidR="00C44672" w:rsidRPr="00BF051D" w:rsidRDefault="00C44672" w:rsidP="00C44672">
            <w:pPr>
              <w:rPr>
                <w:rFonts w:ascii="Calibri" w:hAnsi="Calibri" w:cs="Arial"/>
                <w:sz w:val="20"/>
                <w:u w:val="single"/>
                <w:lang w:val="en-US"/>
              </w:rPr>
            </w:pPr>
            <w:r w:rsidRPr="00BF051D">
              <w:rPr>
                <w:rFonts w:ascii="Calibri" w:hAnsi="Calibri" w:cs="Arial"/>
                <w:sz w:val="20"/>
                <w:u w:val="single"/>
                <w:lang w:val="en-US"/>
              </w:rPr>
              <w:t>The following services agreements have entered into force:</w:t>
            </w:r>
          </w:p>
          <w:p w:rsidR="00C44672" w:rsidRPr="00BF051D" w:rsidRDefault="00C44672" w:rsidP="00C44672">
            <w:pPr>
              <w:rPr>
                <w:rFonts w:ascii="Calibri" w:hAnsi="Calibri" w:cs="Arial"/>
                <w:sz w:val="20"/>
                <w:u w:val="single"/>
                <w:lang w:val="en-US"/>
              </w:rPr>
            </w:pPr>
          </w:p>
          <w:p w:rsidR="00C44672" w:rsidRPr="00BF051D" w:rsidRDefault="00C44672" w:rsidP="00C44672">
            <w:pPr>
              <w:numPr>
                <w:ilvl w:val="0"/>
                <w:numId w:val="6"/>
              </w:numPr>
              <w:rPr>
                <w:rFonts w:ascii="Calibri" w:hAnsi="Calibri"/>
                <w:i/>
                <w:sz w:val="20"/>
                <w:lang w:val="en-US"/>
              </w:rPr>
            </w:pPr>
            <w:r>
              <w:rPr>
                <w:rFonts w:ascii="Calibri" w:hAnsi="Calibri" w:cs="Arial"/>
                <w:i/>
                <w:sz w:val="20"/>
                <w:lang w:val="en-US"/>
              </w:rPr>
              <w:t>Argentina</w:t>
            </w:r>
            <w:r w:rsidRPr="00BF051D">
              <w:rPr>
                <w:rFonts w:ascii="Calibri" w:hAnsi="Calibri" w:cs="Arial"/>
                <w:i/>
                <w:sz w:val="20"/>
                <w:lang w:val="en-US"/>
              </w:rPr>
              <w:t xml:space="preserve"> (201</w:t>
            </w:r>
            <w:r>
              <w:rPr>
                <w:rFonts w:ascii="Calibri" w:hAnsi="Calibri" w:cs="Arial"/>
                <w:i/>
                <w:sz w:val="20"/>
                <w:lang w:val="en-US"/>
              </w:rPr>
              <w:t>9</w:t>
            </w:r>
            <w:r w:rsidRPr="00BF051D">
              <w:rPr>
                <w:rFonts w:ascii="Calibri" w:hAnsi="Calibri" w:cs="Arial"/>
                <w:i/>
                <w:sz w:val="20"/>
                <w:lang w:val="en-US"/>
              </w:rPr>
              <w:t>)</w:t>
            </w:r>
          </w:p>
          <w:p w:rsidR="00C44672" w:rsidRPr="00BF051D" w:rsidRDefault="00C44672" w:rsidP="00C44672">
            <w:pPr>
              <w:numPr>
                <w:ilvl w:val="0"/>
                <w:numId w:val="6"/>
              </w:numPr>
              <w:rPr>
                <w:rFonts w:ascii="Calibri" w:hAnsi="Calibri"/>
                <w:i/>
                <w:sz w:val="20"/>
                <w:lang w:val="en-US"/>
              </w:rPr>
            </w:pPr>
            <w:r>
              <w:rPr>
                <w:rFonts w:ascii="Calibri" w:hAnsi="Calibri"/>
                <w:i/>
                <w:sz w:val="20"/>
                <w:lang w:val="en-US"/>
              </w:rPr>
              <w:t>Uruguay</w:t>
            </w:r>
            <w:r w:rsidRPr="00BF051D">
              <w:rPr>
                <w:rFonts w:ascii="Calibri" w:hAnsi="Calibri"/>
                <w:i/>
                <w:sz w:val="20"/>
                <w:lang w:val="en-US"/>
              </w:rPr>
              <w:t xml:space="preserve"> (201</w:t>
            </w:r>
            <w:r>
              <w:rPr>
                <w:rFonts w:ascii="Calibri" w:hAnsi="Calibri"/>
                <w:i/>
                <w:sz w:val="20"/>
                <w:lang w:val="en-US"/>
              </w:rPr>
              <w:t>8</w:t>
            </w:r>
            <w:r w:rsidRPr="00BF051D">
              <w:rPr>
                <w:rFonts w:ascii="Calibri" w:hAnsi="Calibri"/>
                <w:i/>
                <w:sz w:val="20"/>
                <w:lang w:val="en-US"/>
              </w:rPr>
              <w:t>)</w:t>
            </w:r>
          </w:p>
          <w:p w:rsidR="00C44672" w:rsidRPr="00BF051D" w:rsidRDefault="00C44672" w:rsidP="00C44672">
            <w:pPr>
              <w:numPr>
                <w:ilvl w:val="0"/>
                <w:numId w:val="6"/>
              </w:numPr>
              <w:rPr>
                <w:rFonts w:ascii="Calibri" w:hAnsi="Calibri"/>
                <w:i/>
                <w:sz w:val="20"/>
                <w:lang w:val="en-US"/>
              </w:rPr>
            </w:pPr>
            <w:r>
              <w:rPr>
                <w:rFonts w:ascii="Calibri" w:hAnsi="Calibri"/>
                <w:i/>
                <w:sz w:val="20"/>
                <w:lang w:val="en-US"/>
              </w:rPr>
              <w:t>Enhancement of Trade in Services commitments with China (2019)</w:t>
            </w:r>
          </w:p>
          <w:p w:rsidR="001F22A2" w:rsidRPr="00B72FF6" w:rsidRDefault="001F22A2">
            <w:pPr>
              <w:rPr>
                <w:color w:val="808080"/>
              </w:rPr>
            </w:pPr>
          </w:p>
        </w:tc>
        <w:tc>
          <w:tcPr>
            <w:tcW w:w="5670" w:type="dxa"/>
            <w:gridSpan w:val="2"/>
          </w:tcPr>
          <w:p w:rsidR="00C44672" w:rsidRDefault="00C44672" w:rsidP="00C44672">
            <w:pPr>
              <w:numPr>
                <w:ilvl w:val="0"/>
                <w:numId w:val="4"/>
              </w:numPr>
              <w:ind w:left="196" w:hanging="196"/>
              <w:rPr>
                <w:rFonts w:ascii="Calibri" w:hAnsi="Calibri" w:cs="Arial"/>
                <w:color w:val="000000"/>
                <w:sz w:val="20"/>
                <w:lang w:val="en-US"/>
              </w:rPr>
            </w:pPr>
            <w:bookmarkStart w:id="9" w:name="Cell06"/>
            <w:bookmarkEnd w:id="9"/>
            <w:r w:rsidRPr="00BF051D">
              <w:rPr>
                <w:rFonts w:ascii="Calibri" w:hAnsi="Calibri" w:cs="Arial"/>
                <w:color w:val="000000"/>
                <w:sz w:val="20"/>
                <w:lang w:val="en-US"/>
              </w:rPr>
              <w:t xml:space="preserve">Chile is currently evaluating to enter into a negotiation regarding services with Indonesia, and an enhancement of the services commitments with </w:t>
            </w:r>
            <w:r>
              <w:rPr>
                <w:rFonts w:ascii="Calibri" w:hAnsi="Calibri" w:cs="Arial"/>
                <w:color w:val="000000"/>
                <w:sz w:val="20"/>
                <w:lang w:val="en-US"/>
              </w:rPr>
              <w:t>Hong Kong, China</w:t>
            </w:r>
            <w:r w:rsidRPr="00BF051D">
              <w:rPr>
                <w:rFonts w:ascii="Calibri" w:hAnsi="Calibri" w:cs="Arial"/>
                <w:color w:val="000000"/>
                <w:sz w:val="20"/>
                <w:lang w:val="en-US"/>
              </w:rPr>
              <w:t xml:space="preserve">. </w:t>
            </w:r>
          </w:p>
          <w:p w:rsidR="00C44672" w:rsidRPr="00BF051D" w:rsidRDefault="00C44672" w:rsidP="00C44672">
            <w:pPr>
              <w:numPr>
                <w:ilvl w:val="0"/>
                <w:numId w:val="4"/>
              </w:numPr>
              <w:ind w:left="196" w:hanging="196"/>
              <w:rPr>
                <w:rFonts w:ascii="Calibri" w:hAnsi="Calibri" w:cs="Arial"/>
                <w:color w:val="000000"/>
                <w:sz w:val="20"/>
                <w:lang w:val="en-US"/>
              </w:rPr>
            </w:pPr>
            <w:r>
              <w:rPr>
                <w:rFonts w:ascii="Calibri" w:hAnsi="Calibri" w:cs="Arial"/>
                <w:color w:val="000000"/>
                <w:sz w:val="20"/>
                <w:lang w:val="en-US"/>
              </w:rPr>
              <w:t>Chile concluded the negotiation of a trade in services chapter with Ecuador which is expected to be signed in the near future.</w:t>
            </w:r>
          </w:p>
          <w:p w:rsidR="00C44672" w:rsidRPr="00BF051D" w:rsidRDefault="00C44672" w:rsidP="00C44672">
            <w:pPr>
              <w:ind w:left="196"/>
              <w:rPr>
                <w:rFonts w:ascii="Calibri" w:hAnsi="Calibri" w:cs="Arial"/>
                <w:color w:val="000000"/>
                <w:sz w:val="20"/>
                <w:lang w:val="en-US"/>
              </w:rPr>
            </w:pPr>
          </w:p>
          <w:p w:rsidR="00C44672" w:rsidRPr="00BF051D" w:rsidRDefault="00C44672" w:rsidP="00C44672">
            <w:pPr>
              <w:numPr>
                <w:ilvl w:val="0"/>
                <w:numId w:val="4"/>
              </w:numPr>
              <w:ind w:left="196" w:hanging="196"/>
              <w:rPr>
                <w:rFonts w:ascii="Calibri" w:hAnsi="Calibri" w:cs="Arial"/>
                <w:color w:val="000000"/>
                <w:sz w:val="20"/>
                <w:lang w:val="en-US"/>
              </w:rPr>
            </w:pPr>
            <w:r w:rsidRPr="00BF051D">
              <w:rPr>
                <w:rFonts w:ascii="Calibri" w:hAnsi="Calibri" w:cs="Arial"/>
                <w:color w:val="000000"/>
                <w:sz w:val="20"/>
                <w:lang w:val="en-US"/>
              </w:rPr>
              <w:t xml:space="preserve">Chile is currently negotiating an Enhancement of the Commercial Agreement with the EU, which contemplates a new services chapter.   </w:t>
            </w:r>
          </w:p>
          <w:p w:rsidR="00B25C86" w:rsidRPr="004D0DCD" w:rsidRDefault="00B25C86" w:rsidP="00B25C86">
            <w:pPr>
              <w:pStyle w:val="NormalWeb"/>
              <w:shd w:val="clear" w:color="auto" w:fill="FFFFFF"/>
              <w:spacing w:before="0" w:beforeAutospacing="0" w:after="0" w:afterAutospacing="0"/>
              <w:ind w:left="196" w:hanging="196"/>
              <w:rPr>
                <w:rFonts w:ascii="Calibri" w:hAnsi="Calibri" w:cs="Calibri"/>
                <w:color w:val="000000"/>
                <w:sz w:val="22"/>
                <w:szCs w:val="22"/>
                <w:lang w:val="en-US"/>
              </w:rPr>
            </w:pPr>
            <w:r w:rsidRPr="00B25C86">
              <w:rPr>
                <w:rFonts w:ascii="Arial" w:hAnsi="Arial" w:cs="Arial"/>
                <w:sz w:val="20"/>
                <w:szCs w:val="20"/>
                <w:bdr w:val="none" w:sz="0" w:space="0" w:color="auto" w:frame="1"/>
                <w:lang w:val="en-US"/>
              </w:rPr>
              <w:t>-</w:t>
            </w:r>
            <w:r w:rsidRPr="00B25C86">
              <w:rPr>
                <w:sz w:val="14"/>
                <w:szCs w:val="14"/>
                <w:bdr w:val="none" w:sz="0" w:space="0" w:color="auto" w:frame="1"/>
                <w:lang w:val="en-US"/>
              </w:rPr>
              <w:t>   </w:t>
            </w:r>
            <w:r w:rsidRPr="00B25C86">
              <w:rPr>
                <w:rFonts w:ascii="inherit" w:hAnsi="inherit" w:cs="Calibri"/>
                <w:sz w:val="20"/>
                <w:szCs w:val="20"/>
                <w:bdr w:val="none" w:sz="0" w:space="0" w:color="auto" w:frame="1"/>
                <w:lang w:val="en-US"/>
              </w:rPr>
              <w:t>Chile is also negotiating new FTAs, within the Pacific Alliance context, with Australia, Canada, New Zealand and Singapore, which which include cross border trade in services chapters.</w:t>
            </w:r>
          </w:p>
          <w:p w:rsidR="00B25C86" w:rsidRPr="004D0DCD" w:rsidRDefault="00B25C86" w:rsidP="00B25C86">
            <w:pPr>
              <w:pStyle w:val="NormalWeb"/>
              <w:shd w:val="clear" w:color="auto" w:fill="FFFFFF"/>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bdr w:val="none" w:sz="0" w:space="0" w:color="auto" w:frame="1"/>
                <w:lang w:val="en-US"/>
              </w:rPr>
              <w:t> </w:t>
            </w:r>
          </w:p>
          <w:p w:rsidR="001F22A2" w:rsidRPr="00B72FF6" w:rsidRDefault="001F22A2">
            <w:pPr>
              <w:rPr>
                <w:color w:val="808080"/>
              </w:rPr>
            </w:pPr>
          </w:p>
        </w:tc>
      </w:tr>
      <w:tr w:rsidR="001A1859" w:rsidRPr="009E28DA" w:rsidTr="00376955">
        <w:tc>
          <w:tcPr>
            <w:tcW w:w="3524" w:type="dxa"/>
          </w:tcPr>
          <w:p w:rsidR="001A1859" w:rsidRPr="00B72FF6" w:rsidRDefault="001A1859">
            <w:pPr>
              <w:rPr>
                <w:rFonts w:ascii="Arial" w:hAnsi="Arial"/>
                <w:i/>
                <w:color w:val="808080"/>
                <w:sz w:val="20"/>
              </w:rPr>
            </w:pPr>
            <w:r w:rsidRPr="00B72FF6">
              <w:rPr>
                <w:rFonts w:ascii="Arial" w:hAnsi="Arial"/>
                <w:i/>
                <w:color w:val="808080"/>
                <w:sz w:val="20"/>
              </w:rPr>
              <w:t xml:space="preserve">Website for further information:  </w:t>
            </w:r>
          </w:p>
        </w:tc>
        <w:tc>
          <w:tcPr>
            <w:tcW w:w="5387" w:type="dxa"/>
          </w:tcPr>
          <w:p w:rsidR="001A1859" w:rsidRPr="009E28DA" w:rsidRDefault="00C44672">
            <w:pPr>
              <w:rPr>
                <w:rFonts w:ascii="Arial" w:hAnsi="Arial" w:cs="Arial"/>
                <w:i/>
                <w:sz w:val="18"/>
              </w:rPr>
            </w:pPr>
            <w:r w:rsidRPr="00C44672">
              <w:rPr>
                <w:rFonts w:ascii="Arial" w:hAnsi="Arial" w:cs="Arial"/>
                <w:i/>
                <w:sz w:val="18"/>
              </w:rPr>
              <w:t>www.subrei.gob.cl</w:t>
            </w:r>
          </w:p>
        </w:tc>
        <w:tc>
          <w:tcPr>
            <w:tcW w:w="5670" w:type="dxa"/>
            <w:gridSpan w:val="2"/>
          </w:tcPr>
          <w:p w:rsidR="001A1859" w:rsidRPr="009E28DA" w:rsidRDefault="001A1859">
            <w:pPr>
              <w:rPr>
                <w:rFonts w:ascii="Arial" w:hAnsi="Arial" w:cs="Arial"/>
                <w:i/>
                <w:sz w:val="18"/>
              </w:rPr>
            </w:pPr>
          </w:p>
        </w:tc>
      </w:tr>
      <w:tr w:rsidR="001A1859" w:rsidRPr="00376955" w:rsidTr="00376955">
        <w:tc>
          <w:tcPr>
            <w:tcW w:w="3524" w:type="dxa"/>
          </w:tcPr>
          <w:p w:rsidR="001A1859" w:rsidRPr="00B72FF6" w:rsidRDefault="001A1859">
            <w:pPr>
              <w:rPr>
                <w:rFonts w:ascii="Arial" w:hAnsi="Arial"/>
                <w:i/>
                <w:color w:val="808080"/>
                <w:sz w:val="20"/>
              </w:rPr>
            </w:pPr>
            <w:r w:rsidRPr="00B72FF6">
              <w:rPr>
                <w:rFonts w:ascii="Arial" w:hAnsi="Arial"/>
                <w:i/>
                <w:color w:val="808080"/>
                <w:sz w:val="20"/>
              </w:rPr>
              <w:t>Contact point for further details:</w:t>
            </w:r>
          </w:p>
        </w:tc>
        <w:tc>
          <w:tcPr>
            <w:tcW w:w="5387" w:type="dxa"/>
          </w:tcPr>
          <w:p w:rsidR="001A1859" w:rsidRPr="004D0DCD" w:rsidRDefault="00C44672">
            <w:pPr>
              <w:rPr>
                <w:rFonts w:ascii="Arial" w:hAnsi="Arial" w:cs="Arial"/>
                <w:i/>
                <w:sz w:val="18"/>
                <w:lang w:val="es-CL"/>
              </w:rPr>
            </w:pPr>
            <w:r w:rsidRPr="004D0DCD">
              <w:rPr>
                <w:rFonts w:ascii="Arial" w:hAnsi="Arial" w:cs="Arial"/>
                <w:i/>
                <w:sz w:val="18"/>
                <w:lang w:val="es-CL"/>
              </w:rPr>
              <w:t>Oscar Douglas: odouglas@subrei.gob.cl</w:t>
            </w:r>
          </w:p>
        </w:tc>
        <w:tc>
          <w:tcPr>
            <w:tcW w:w="5670" w:type="dxa"/>
            <w:gridSpan w:val="2"/>
          </w:tcPr>
          <w:p w:rsidR="001A1859" w:rsidRPr="004D0DCD" w:rsidRDefault="001A1859">
            <w:pPr>
              <w:rPr>
                <w:rFonts w:ascii="Arial" w:hAnsi="Arial" w:cs="Arial"/>
                <w:i/>
                <w:sz w:val="18"/>
                <w:lang w:val="es-CL"/>
              </w:rPr>
            </w:pPr>
          </w:p>
        </w:tc>
      </w:tr>
      <w:tr w:rsidR="00C75371" w:rsidTr="00376955">
        <w:tc>
          <w:tcPr>
            <w:tcW w:w="3524" w:type="dxa"/>
          </w:tcPr>
          <w:p w:rsidR="00C75371" w:rsidRPr="004D0DCD" w:rsidRDefault="00C75371" w:rsidP="00C75371">
            <w:pPr>
              <w:rPr>
                <w:rFonts w:ascii="Arial" w:hAnsi="Arial"/>
                <w:b/>
                <w:i/>
                <w:sz w:val="20"/>
                <w:lang w:val="es-CL"/>
              </w:rPr>
            </w:pPr>
          </w:p>
          <w:p w:rsidR="00C75371" w:rsidRDefault="00C75371" w:rsidP="00C75371">
            <w:pPr>
              <w:rPr>
                <w:rFonts w:ascii="Arial" w:hAnsi="Arial"/>
                <w:b/>
                <w:i/>
                <w:sz w:val="20"/>
              </w:rPr>
            </w:pPr>
            <w:bookmarkStart w:id="10" w:name="Row4"/>
            <w:r>
              <w:rPr>
                <w:rFonts w:ascii="Arial" w:hAnsi="Arial"/>
                <w:b/>
                <w:i/>
                <w:sz w:val="20"/>
              </w:rPr>
              <w:t>Investment</w:t>
            </w:r>
            <w:bookmarkEnd w:id="10"/>
          </w:p>
          <w:p w:rsidR="00C75371" w:rsidRDefault="00C75371" w:rsidP="00C75371">
            <w:pPr>
              <w:rPr>
                <w:rFonts w:ascii="Arial" w:hAnsi="Arial"/>
                <w:b/>
                <w:i/>
                <w:sz w:val="20"/>
              </w:rPr>
            </w:pPr>
          </w:p>
        </w:tc>
        <w:tc>
          <w:tcPr>
            <w:tcW w:w="5387" w:type="dxa"/>
          </w:tcPr>
          <w:p w:rsidR="00C75371" w:rsidRPr="00BF051D" w:rsidRDefault="00C75371" w:rsidP="00C75371">
            <w:pPr>
              <w:pStyle w:val="ListParagraph"/>
              <w:jc w:val="both"/>
              <w:rPr>
                <w:rFonts w:cs="Arial"/>
                <w:i/>
                <w:color w:val="70AD47"/>
                <w:sz w:val="20"/>
              </w:rPr>
            </w:pPr>
            <w:bookmarkStart w:id="11" w:name="Cell07"/>
            <w:bookmarkEnd w:id="11"/>
          </w:p>
          <w:p w:rsidR="00C75371" w:rsidRPr="00BF051D" w:rsidRDefault="00C75371" w:rsidP="00C75371">
            <w:pPr>
              <w:rPr>
                <w:rFonts w:ascii="Calibri" w:hAnsi="Calibri" w:cs="Arial"/>
                <w:sz w:val="20"/>
                <w:u w:val="single"/>
                <w:lang w:val="en-US"/>
              </w:rPr>
            </w:pPr>
            <w:r>
              <w:rPr>
                <w:rFonts w:ascii="Calibri" w:hAnsi="Calibri" w:cs="Arial"/>
                <w:sz w:val="20"/>
                <w:lang w:val="en-US"/>
              </w:rPr>
              <w:t xml:space="preserve">    </w:t>
            </w:r>
            <w:r w:rsidRPr="00BF051D">
              <w:rPr>
                <w:rFonts w:ascii="Calibri" w:hAnsi="Calibri" w:cs="Arial"/>
                <w:sz w:val="20"/>
                <w:u w:val="single"/>
                <w:lang w:val="en-US"/>
              </w:rPr>
              <w:t xml:space="preserve">The following </w:t>
            </w:r>
            <w:r>
              <w:rPr>
                <w:rFonts w:ascii="Calibri" w:hAnsi="Calibri" w:cs="Arial"/>
                <w:sz w:val="20"/>
                <w:u w:val="single"/>
                <w:lang w:val="en-US"/>
              </w:rPr>
              <w:t>investment</w:t>
            </w:r>
            <w:r w:rsidRPr="00BF051D">
              <w:rPr>
                <w:rFonts w:ascii="Calibri" w:hAnsi="Calibri" w:cs="Arial"/>
                <w:sz w:val="20"/>
                <w:u w:val="single"/>
                <w:lang w:val="en-US"/>
              </w:rPr>
              <w:t xml:space="preserve"> agreement entered into force:</w:t>
            </w:r>
          </w:p>
          <w:p w:rsidR="00C75371" w:rsidRPr="00BF051D" w:rsidRDefault="00C75371" w:rsidP="00C75371">
            <w:pPr>
              <w:rPr>
                <w:rFonts w:ascii="Calibri" w:hAnsi="Calibri" w:cs="Arial"/>
                <w:sz w:val="20"/>
                <w:u w:val="single"/>
                <w:lang w:val="en-US"/>
              </w:rPr>
            </w:pPr>
          </w:p>
          <w:p w:rsidR="00C75371" w:rsidRDefault="00C75371" w:rsidP="00C75371">
            <w:pPr>
              <w:numPr>
                <w:ilvl w:val="0"/>
                <w:numId w:val="6"/>
              </w:numPr>
              <w:rPr>
                <w:rFonts w:ascii="Calibri" w:hAnsi="Calibri"/>
                <w:i/>
                <w:sz w:val="20"/>
                <w:lang w:val="en-US"/>
              </w:rPr>
            </w:pPr>
            <w:r>
              <w:rPr>
                <w:rFonts w:ascii="Calibri" w:hAnsi="Calibri" w:cs="Arial"/>
                <w:i/>
                <w:sz w:val="20"/>
                <w:lang w:val="en-US"/>
              </w:rPr>
              <w:t>Argentina</w:t>
            </w:r>
            <w:r w:rsidRPr="00BF051D">
              <w:rPr>
                <w:rFonts w:ascii="Calibri" w:hAnsi="Calibri" w:cs="Arial"/>
                <w:i/>
                <w:sz w:val="20"/>
                <w:lang w:val="en-US"/>
              </w:rPr>
              <w:t xml:space="preserve"> (201</w:t>
            </w:r>
            <w:r>
              <w:rPr>
                <w:rFonts w:ascii="Calibri" w:hAnsi="Calibri" w:cs="Arial"/>
                <w:i/>
                <w:sz w:val="20"/>
                <w:lang w:val="en-US"/>
              </w:rPr>
              <w:t>9</w:t>
            </w:r>
            <w:r w:rsidRPr="00BF051D">
              <w:rPr>
                <w:rFonts w:ascii="Calibri" w:hAnsi="Calibri" w:cs="Arial"/>
                <w:i/>
                <w:sz w:val="20"/>
                <w:lang w:val="en-US"/>
              </w:rPr>
              <w:t>)</w:t>
            </w:r>
            <w:r w:rsidRPr="00BF051D">
              <w:rPr>
                <w:rFonts w:ascii="Calibri" w:hAnsi="Calibri"/>
                <w:i/>
                <w:sz w:val="20"/>
                <w:lang w:val="en-US"/>
              </w:rPr>
              <w:t xml:space="preserve"> </w:t>
            </w:r>
          </w:p>
          <w:p w:rsidR="00C75371" w:rsidRPr="00BF051D" w:rsidRDefault="00C75371" w:rsidP="00C75371">
            <w:pPr>
              <w:numPr>
                <w:ilvl w:val="0"/>
                <w:numId w:val="6"/>
              </w:numPr>
              <w:rPr>
                <w:rFonts w:ascii="Calibri" w:hAnsi="Calibri"/>
                <w:i/>
                <w:sz w:val="20"/>
                <w:lang w:val="en-US"/>
              </w:rPr>
            </w:pPr>
            <w:r>
              <w:rPr>
                <w:rFonts w:ascii="Calibri" w:hAnsi="Calibri"/>
                <w:i/>
                <w:sz w:val="20"/>
                <w:lang w:val="en-US"/>
              </w:rPr>
              <w:t>Hong Kong China (2019)</w:t>
            </w:r>
          </w:p>
          <w:p w:rsidR="00C75371" w:rsidRPr="00BF051D" w:rsidRDefault="00C75371" w:rsidP="00C75371">
            <w:pPr>
              <w:ind w:left="54"/>
              <w:rPr>
                <w:rFonts w:ascii="Calibri" w:hAnsi="Calibri" w:cs="Arial"/>
                <w:i/>
                <w:color w:val="70AD47"/>
                <w:sz w:val="20"/>
                <w:lang w:val="en-US"/>
              </w:rPr>
            </w:pPr>
          </w:p>
          <w:p w:rsidR="00C75371" w:rsidRPr="00BF051D" w:rsidRDefault="00C75371" w:rsidP="00C75371">
            <w:pPr>
              <w:rPr>
                <w:rFonts w:ascii="Calibri" w:hAnsi="Calibri"/>
                <w:color w:val="808080"/>
                <w:sz w:val="20"/>
                <w:lang w:val="en-US"/>
              </w:rPr>
            </w:pPr>
          </w:p>
        </w:tc>
        <w:tc>
          <w:tcPr>
            <w:tcW w:w="5670" w:type="dxa"/>
            <w:gridSpan w:val="2"/>
          </w:tcPr>
          <w:p w:rsidR="00C75371" w:rsidRPr="00BF051D" w:rsidRDefault="00C75371" w:rsidP="00C75371">
            <w:pPr>
              <w:ind w:left="196"/>
              <w:rPr>
                <w:rFonts w:ascii="Calibri" w:hAnsi="Calibri" w:cs="Arial"/>
                <w:color w:val="000000"/>
                <w:sz w:val="20"/>
                <w:lang w:val="en-US"/>
              </w:rPr>
            </w:pPr>
            <w:bookmarkStart w:id="12" w:name="Cell08"/>
            <w:bookmarkEnd w:id="12"/>
          </w:p>
          <w:p w:rsidR="00C75371" w:rsidRPr="00BF051D" w:rsidRDefault="00C75371" w:rsidP="00C75371">
            <w:pPr>
              <w:numPr>
                <w:ilvl w:val="0"/>
                <w:numId w:val="4"/>
              </w:numPr>
              <w:ind w:left="196" w:hanging="196"/>
              <w:rPr>
                <w:rFonts w:ascii="Calibri" w:hAnsi="Calibri" w:cs="Arial"/>
                <w:color w:val="000000"/>
                <w:sz w:val="20"/>
                <w:lang w:val="en-US"/>
              </w:rPr>
            </w:pPr>
            <w:r w:rsidRPr="00BF051D">
              <w:rPr>
                <w:rFonts w:ascii="Calibri" w:hAnsi="Calibri" w:cs="Arial"/>
                <w:color w:val="000000"/>
                <w:sz w:val="20"/>
                <w:lang w:val="en-US"/>
              </w:rPr>
              <w:t xml:space="preserve">Chile, with its Pacific Alliance Members, are currently undertaking negotiations with Candidate Associated States (Australia, Canada, New Zealand, Singapore) which includes an investment chapter. </w:t>
            </w:r>
          </w:p>
          <w:p w:rsidR="00C75371" w:rsidRPr="00BF051D" w:rsidRDefault="00C75371" w:rsidP="00C75371">
            <w:pPr>
              <w:ind w:left="196"/>
              <w:rPr>
                <w:rFonts w:ascii="Calibri" w:hAnsi="Calibri" w:cs="Arial"/>
                <w:color w:val="000000"/>
                <w:sz w:val="20"/>
                <w:lang w:val="en-US"/>
              </w:rPr>
            </w:pPr>
          </w:p>
          <w:p w:rsidR="00C75371" w:rsidRDefault="00C75371" w:rsidP="00C75371">
            <w:pPr>
              <w:numPr>
                <w:ilvl w:val="0"/>
                <w:numId w:val="4"/>
              </w:numPr>
              <w:ind w:left="196" w:hanging="196"/>
              <w:rPr>
                <w:rFonts w:ascii="Calibri" w:hAnsi="Calibri" w:cs="Arial"/>
                <w:color w:val="000000"/>
                <w:sz w:val="20"/>
                <w:lang w:val="en-US"/>
              </w:rPr>
            </w:pPr>
            <w:r w:rsidRPr="00BF051D">
              <w:rPr>
                <w:rFonts w:ascii="Calibri" w:hAnsi="Calibri" w:cs="Arial"/>
                <w:color w:val="000000"/>
                <w:sz w:val="20"/>
                <w:lang w:val="en-US"/>
              </w:rPr>
              <w:t>Chile is currently negotiating a</w:t>
            </w:r>
            <w:r>
              <w:rPr>
                <w:rFonts w:ascii="Calibri" w:hAnsi="Calibri" w:cs="Arial"/>
                <w:color w:val="000000"/>
                <w:sz w:val="20"/>
                <w:lang w:val="en-US"/>
              </w:rPr>
              <w:t xml:space="preserve"> modernization </w:t>
            </w:r>
            <w:r w:rsidRPr="00BF051D">
              <w:rPr>
                <w:rFonts w:ascii="Calibri" w:hAnsi="Calibri" w:cs="Arial"/>
                <w:color w:val="000000"/>
                <w:sz w:val="20"/>
                <w:lang w:val="en-US"/>
              </w:rPr>
              <w:t xml:space="preserve">of the </w:t>
            </w:r>
            <w:r>
              <w:rPr>
                <w:rFonts w:ascii="Calibri" w:hAnsi="Calibri" w:cs="Arial"/>
                <w:color w:val="000000"/>
                <w:sz w:val="20"/>
                <w:lang w:val="en-US"/>
              </w:rPr>
              <w:t>Association</w:t>
            </w:r>
            <w:r w:rsidRPr="00BF051D">
              <w:rPr>
                <w:rFonts w:ascii="Calibri" w:hAnsi="Calibri" w:cs="Arial"/>
                <w:color w:val="000000"/>
                <w:sz w:val="20"/>
                <w:lang w:val="en-US"/>
              </w:rPr>
              <w:t xml:space="preserve"> Agreement with the EU, which contemplates a new investment chapter. </w:t>
            </w:r>
          </w:p>
          <w:p w:rsidR="00C75371" w:rsidRDefault="00C75371" w:rsidP="00C75371">
            <w:pPr>
              <w:pStyle w:val="ListParagraph"/>
              <w:rPr>
                <w:rFonts w:cs="Arial"/>
                <w:color w:val="000000"/>
                <w:sz w:val="20"/>
              </w:rPr>
            </w:pPr>
          </w:p>
          <w:p w:rsidR="00C75371" w:rsidRPr="0066714F" w:rsidRDefault="00C75371" w:rsidP="00C75371">
            <w:pPr>
              <w:numPr>
                <w:ilvl w:val="0"/>
                <w:numId w:val="4"/>
              </w:numPr>
              <w:ind w:left="196" w:hanging="196"/>
              <w:rPr>
                <w:rFonts w:ascii="Calibri" w:hAnsi="Calibri" w:cs="Arial"/>
                <w:color w:val="000000"/>
                <w:sz w:val="20"/>
                <w:lang w:val="en-US"/>
              </w:rPr>
            </w:pPr>
            <w:r w:rsidRPr="00BF051D">
              <w:rPr>
                <w:rFonts w:ascii="Calibri" w:hAnsi="Calibri" w:cs="Arial"/>
                <w:color w:val="000000"/>
                <w:sz w:val="20"/>
                <w:lang w:val="en-US"/>
              </w:rPr>
              <w:t xml:space="preserve"> Chile is actually coordinating the </w:t>
            </w:r>
            <w:r w:rsidRPr="00D81647">
              <w:rPr>
                <w:rFonts w:ascii="Calibri" w:hAnsi="Calibri" w:cs="Arial"/>
                <w:color w:val="000000"/>
                <w:sz w:val="20"/>
                <w:lang w:val="en-US"/>
              </w:rPr>
              <w:t>Structured Discussions on Investment Facilitation for Development</w:t>
            </w:r>
            <w:r>
              <w:rPr>
                <w:rFonts w:ascii="Calibri" w:hAnsi="Calibri" w:cs="Arial"/>
                <w:color w:val="000000"/>
                <w:sz w:val="20"/>
                <w:lang w:val="en-US"/>
              </w:rPr>
              <w:t xml:space="preserve"> in the WTO.</w:t>
            </w:r>
          </w:p>
          <w:p w:rsidR="00C75371" w:rsidRPr="00BF051D" w:rsidRDefault="00C75371" w:rsidP="00C75371">
            <w:pPr>
              <w:rPr>
                <w:rFonts w:ascii="Calibri" w:hAnsi="Calibri"/>
                <w:color w:val="808080"/>
                <w:sz w:val="20"/>
                <w:lang w:val="en-US"/>
              </w:rPr>
            </w:pPr>
          </w:p>
        </w:tc>
      </w:tr>
      <w:tr w:rsidR="00C75371" w:rsidRPr="009E28DA" w:rsidTr="00376955">
        <w:tc>
          <w:tcPr>
            <w:tcW w:w="3524" w:type="dxa"/>
          </w:tcPr>
          <w:p w:rsidR="00C75371" w:rsidRPr="00B72FF6" w:rsidRDefault="00C75371" w:rsidP="00C75371">
            <w:pPr>
              <w:pStyle w:val="Heading9"/>
              <w:rPr>
                <w:b w:val="0"/>
                <w:color w:val="808080"/>
              </w:rPr>
            </w:pPr>
            <w:r w:rsidRPr="00B72FF6">
              <w:rPr>
                <w:b w:val="0"/>
                <w:color w:val="808080"/>
              </w:rPr>
              <w:t xml:space="preserve">Website for further information:  </w:t>
            </w:r>
          </w:p>
        </w:tc>
        <w:tc>
          <w:tcPr>
            <w:tcW w:w="5387" w:type="dxa"/>
          </w:tcPr>
          <w:p w:rsidR="00C75371" w:rsidRPr="00BF051D" w:rsidRDefault="00376955" w:rsidP="00C75371">
            <w:pPr>
              <w:rPr>
                <w:rFonts w:ascii="Calibri" w:hAnsi="Calibri" w:cs="Arial"/>
                <w:sz w:val="20"/>
                <w:lang w:val="en-US"/>
              </w:rPr>
            </w:pPr>
            <w:hyperlink r:id="rId15" w:history="1">
              <w:r w:rsidR="00C75371" w:rsidRPr="002E6CAA">
                <w:rPr>
                  <w:rStyle w:val="Hyperlink"/>
                  <w:rFonts w:ascii="Calibri" w:hAnsi="Calibri" w:cs="Arial"/>
                  <w:sz w:val="20"/>
                  <w:lang w:val="en-US"/>
                </w:rPr>
                <w:t>www.subrei.gob.cl</w:t>
              </w:r>
            </w:hyperlink>
          </w:p>
          <w:p w:rsidR="00C75371" w:rsidRPr="00BF051D" w:rsidRDefault="00376955" w:rsidP="00C75371">
            <w:pPr>
              <w:rPr>
                <w:rFonts w:ascii="Calibri" w:hAnsi="Calibri" w:cs="Arial"/>
                <w:sz w:val="20"/>
                <w:lang w:val="en-US"/>
              </w:rPr>
            </w:pPr>
            <w:hyperlink r:id="rId16" w:history="1">
              <w:r w:rsidR="00C75371" w:rsidRPr="00BF051D">
                <w:rPr>
                  <w:rStyle w:val="Hyperlink"/>
                  <w:rFonts w:ascii="Calibri" w:hAnsi="Calibri" w:cs="Arial"/>
                  <w:sz w:val="20"/>
                  <w:lang w:val="en-US"/>
                </w:rPr>
                <w:t>www.investchile.gob.cl</w:t>
              </w:r>
            </w:hyperlink>
            <w:r w:rsidR="00C75371" w:rsidRPr="00BF051D">
              <w:rPr>
                <w:rFonts w:ascii="Calibri" w:hAnsi="Calibri" w:cs="Arial"/>
                <w:sz w:val="20"/>
                <w:lang w:val="en-US"/>
              </w:rPr>
              <w:t xml:space="preserve"> </w:t>
            </w:r>
          </w:p>
          <w:p w:rsidR="00C75371" w:rsidRPr="00BF051D" w:rsidRDefault="00C75371" w:rsidP="00C75371">
            <w:pPr>
              <w:pStyle w:val="Heading9"/>
              <w:rPr>
                <w:rFonts w:ascii="Calibri" w:hAnsi="Calibri"/>
                <w:b w:val="0"/>
                <w:lang w:val="en-US"/>
              </w:rPr>
            </w:pPr>
          </w:p>
        </w:tc>
        <w:tc>
          <w:tcPr>
            <w:tcW w:w="5670" w:type="dxa"/>
            <w:gridSpan w:val="2"/>
          </w:tcPr>
          <w:p w:rsidR="00C75371" w:rsidRPr="00BF051D" w:rsidRDefault="00C75371" w:rsidP="00C75371">
            <w:pPr>
              <w:pStyle w:val="Heading9"/>
              <w:rPr>
                <w:rFonts w:ascii="Calibri" w:hAnsi="Calibri"/>
                <w:b w:val="0"/>
                <w:lang w:val="en-US"/>
              </w:rPr>
            </w:pPr>
          </w:p>
        </w:tc>
      </w:tr>
      <w:tr w:rsidR="00C75371" w:rsidRPr="00376955" w:rsidTr="00376955">
        <w:tc>
          <w:tcPr>
            <w:tcW w:w="3524" w:type="dxa"/>
          </w:tcPr>
          <w:p w:rsidR="00C75371" w:rsidRPr="00B72FF6" w:rsidRDefault="00C75371" w:rsidP="00C75371">
            <w:pPr>
              <w:pStyle w:val="Heading9"/>
              <w:rPr>
                <w:b w:val="0"/>
                <w:color w:val="808080"/>
              </w:rPr>
            </w:pPr>
            <w:r w:rsidRPr="00B72FF6">
              <w:rPr>
                <w:b w:val="0"/>
                <w:color w:val="808080"/>
              </w:rPr>
              <w:t>Contact point for further details:</w:t>
            </w:r>
          </w:p>
        </w:tc>
        <w:tc>
          <w:tcPr>
            <w:tcW w:w="5387" w:type="dxa"/>
          </w:tcPr>
          <w:p w:rsidR="00C75371" w:rsidRDefault="00C75371" w:rsidP="00C75371">
            <w:pPr>
              <w:rPr>
                <w:rFonts w:ascii="Calibri" w:hAnsi="Calibri" w:cs="Arial"/>
                <w:sz w:val="20"/>
                <w:lang w:val="es-CL"/>
              </w:rPr>
            </w:pPr>
            <w:r>
              <w:rPr>
                <w:rFonts w:ascii="Calibri" w:hAnsi="Calibri" w:cs="Arial"/>
                <w:sz w:val="20"/>
                <w:lang w:val="es-CL"/>
              </w:rPr>
              <w:t>Andrés Del Olmo</w:t>
            </w:r>
            <w:r w:rsidRPr="00BF051D">
              <w:rPr>
                <w:rFonts w:ascii="Calibri" w:hAnsi="Calibri" w:cs="Arial"/>
                <w:sz w:val="20"/>
                <w:lang w:val="es-CL"/>
              </w:rPr>
              <w:t xml:space="preserve">: </w:t>
            </w:r>
            <w:hyperlink r:id="rId17" w:history="1">
              <w:r w:rsidRPr="009D2F4C">
                <w:rPr>
                  <w:rStyle w:val="Hyperlink"/>
                  <w:rFonts w:ascii="Calibri" w:hAnsi="Calibri" w:cs="Arial"/>
                  <w:sz w:val="20"/>
                  <w:lang w:val="es-CL"/>
                </w:rPr>
                <w:t>adelolmo@subrei.gob.cl</w:t>
              </w:r>
            </w:hyperlink>
          </w:p>
          <w:p w:rsidR="00C75371" w:rsidRPr="00376955" w:rsidRDefault="00C75371" w:rsidP="00C75371">
            <w:pPr>
              <w:rPr>
                <w:rFonts w:ascii="Calibri" w:hAnsi="Calibri" w:cs="Arial"/>
                <w:sz w:val="20"/>
                <w:lang w:val="pt-BR"/>
              </w:rPr>
            </w:pPr>
            <w:r w:rsidRPr="00376955">
              <w:rPr>
                <w:rFonts w:ascii="Calibri" w:hAnsi="Calibri" w:cs="Arial"/>
                <w:sz w:val="20"/>
                <w:lang w:val="pt-BR"/>
              </w:rPr>
              <w:t xml:space="preserve">Rodrigo Monardes: </w:t>
            </w:r>
            <w:r w:rsidRPr="00376955">
              <w:rPr>
                <w:rStyle w:val="Hyperlink"/>
                <w:rFonts w:ascii="Calibri" w:hAnsi="Calibri" w:cs="Arial"/>
                <w:sz w:val="20"/>
                <w:lang w:val="pt-BR"/>
              </w:rPr>
              <w:t>rmonardes@subrei.gob.cl</w:t>
            </w:r>
          </w:p>
          <w:p w:rsidR="00C75371" w:rsidRPr="00376955" w:rsidRDefault="00C75371" w:rsidP="00C75371">
            <w:pPr>
              <w:pStyle w:val="Heading9"/>
              <w:rPr>
                <w:rFonts w:ascii="Calibri" w:hAnsi="Calibri"/>
                <w:b w:val="0"/>
                <w:lang w:val="pt-BR"/>
              </w:rPr>
            </w:pPr>
          </w:p>
        </w:tc>
        <w:tc>
          <w:tcPr>
            <w:tcW w:w="5670" w:type="dxa"/>
            <w:gridSpan w:val="2"/>
          </w:tcPr>
          <w:p w:rsidR="00C75371" w:rsidRPr="00376955" w:rsidRDefault="00C75371" w:rsidP="00C75371">
            <w:pPr>
              <w:pStyle w:val="Heading9"/>
              <w:rPr>
                <w:rFonts w:ascii="Calibri" w:hAnsi="Calibri"/>
                <w:b w:val="0"/>
                <w:lang w:val="pt-BR"/>
              </w:rPr>
            </w:pPr>
          </w:p>
        </w:tc>
      </w:tr>
      <w:tr w:rsidR="00F75E2A" w:rsidTr="00376955">
        <w:tc>
          <w:tcPr>
            <w:tcW w:w="3524" w:type="dxa"/>
          </w:tcPr>
          <w:p w:rsidR="00F75E2A" w:rsidRPr="00376955" w:rsidRDefault="00F75E2A" w:rsidP="00F75E2A">
            <w:pPr>
              <w:rPr>
                <w:rFonts w:ascii="Arial" w:hAnsi="Arial"/>
                <w:b/>
                <w:i/>
                <w:sz w:val="20"/>
                <w:lang w:val="pt-BR"/>
              </w:rPr>
            </w:pPr>
          </w:p>
          <w:p w:rsidR="00F75E2A" w:rsidRDefault="00F75E2A" w:rsidP="00F75E2A">
            <w:pPr>
              <w:rPr>
                <w:rFonts w:ascii="Arial" w:hAnsi="Arial"/>
                <w:b/>
                <w:i/>
                <w:sz w:val="20"/>
              </w:rPr>
            </w:pPr>
            <w:bookmarkStart w:id="13" w:name="Row5"/>
            <w:r>
              <w:rPr>
                <w:rFonts w:ascii="Arial" w:hAnsi="Arial"/>
                <w:b/>
                <w:i/>
                <w:sz w:val="20"/>
              </w:rPr>
              <w:t>Standards and Conformance</w:t>
            </w:r>
            <w:bookmarkEnd w:id="13"/>
          </w:p>
          <w:p w:rsidR="00F75E2A" w:rsidRDefault="00F75E2A" w:rsidP="00F75E2A">
            <w:pPr>
              <w:rPr>
                <w:rFonts w:ascii="Arial" w:hAnsi="Arial"/>
                <w:b/>
                <w:i/>
                <w:sz w:val="20"/>
              </w:rPr>
            </w:pPr>
          </w:p>
        </w:tc>
        <w:tc>
          <w:tcPr>
            <w:tcW w:w="5387" w:type="dxa"/>
          </w:tcPr>
          <w:p w:rsidR="00F75E2A" w:rsidRDefault="00F75E2A" w:rsidP="00F75E2A">
            <w:pPr>
              <w:rPr>
                <w:rFonts w:ascii="Calibri" w:hAnsi="Calibri" w:cs="Calibri"/>
                <w:color w:val="201F1E"/>
                <w:sz w:val="22"/>
                <w:szCs w:val="22"/>
                <w:shd w:val="clear" w:color="auto" w:fill="FFFFFF"/>
              </w:rPr>
            </w:pPr>
            <w:bookmarkStart w:id="14" w:name="Cell09"/>
            <w:bookmarkEnd w:id="14"/>
            <w:r w:rsidRPr="004A18A1">
              <w:rPr>
                <w:rFonts w:ascii="Calibri" w:hAnsi="Calibri" w:cs="Calibri"/>
                <w:color w:val="201F1E"/>
                <w:sz w:val="22"/>
                <w:szCs w:val="22"/>
                <w:shd w:val="clear" w:color="auto" w:fill="FFFFFF"/>
              </w:rPr>
              <w:t>Chile participates in a number of recognition arrangements, including Part I of the APEC MRA on Conformity Assessment of Electrical and Electronic Equipment (EEMRA) and the Arrangement for Exchange of Information in Toys Safety.</w:t>
            </w:r>
          </w:p>
          <w:p w:rsidR="00F75E2A" w:rsidRDefault="00F75E2A" w:rsidP="00F75E2A">
            <w:r>
              <w:t>Currently, Chile is signatory of multilateral recognition agreements (MLA) of International Accreditation Forum (IAF) for Management Systems Certification (QMS and EMS) and Product Certification, and signatory of mutual recognition arrangements (MRA) of International Laboratory Accreditation Cooperation (ILAC) for Testing (including medical), Calibration and Inspection.</w:t>
            </w:r>
          </w:p>
          <w:p w:rsidR="00F75E2A" w:rsidRDefault="00F75E2A" w:rsidP="00F75E2A"/>
          <w:p w:rsidR="00F75E2A" w:rsidRDefault="00F75E2A" w:rsidP="00F75E2A"/>
        </w:tc>
        <w:tc>
          <w:tcPr>
            <w:tcW w:w="5670" w:type="dxa"/>
            <w:gridSpan w:val="2"/>
          </w:tcPr>
          <w:p w:rsidR="00F75E2A" w:rsidRDefault="00F75E2A" w:rsidP="00F75E2A">
            <w:bookmarkStart w:id="15" w:name="Cell10"/>
            <w:bookmarkEnd w:id="15"/>
          </w:p>
        </w:tc>
      </w:tr>
      <w:tr w:rsidR="001A1859" w:rsidRPr="00B72FF6" w:rsidTr="00376955">
        <w:tc>
          <w:tcPr>
            <w:tcW w:w="3524" w:type="dxa"/>
          </w:tcPr>
          <w:p w:rsidR="001A1859" w:rsidRPr="00B72FF6" w:rsidRDefault="001A1859" w:rsidP="009E28DA">
            <w:pPr>
              <w:pStyle w:val="Heading9"/>
              <w:rPr>
                <w:b w:val="0"/>
                <w:color w:val="808080"/>
              </w:rPr>
            </w:pPr>
            <w:r w:rsidRPr="00B72FF6">
              <w:rPr>
                <w:b w:val="0"/>
                <w:color w:val="808080"/>
              </w:rPr>
              <w:t xml:space="preserve">Website for further information:  </w:t>
            </w:r>
          </w:p>
        </w:tc>
        <w:tc>
          <w:tcPr>
            <w:tcW w:w="5387" w:type="dxa"/>
          </w:tcPr>
          <w:p w:rsidR="001A1859" w:rsidRPr="008F223D" w:rsidRDefault="00F75E2A" w:rsidP="009E28DA">
            <w:pPr>
              <w:pStyle w:val="Heading9"/>
              <w:rPr>
                <w:b w:val="0"/>
              </w:rPr>
            </w:pPr>
            <w:r w:rsidRPr="00F75E2A">
              <w:rPr>
                <w:b w:val="0"/>
              </w:rPr>
              <w:t>www.subrei.gob.cl</w:t>
            </w:r>
          </w:p>
        </w:tc>
        <w:tc>
          <w:tcPr>
            <w:tcW w:w="5670" w:type="dxa"/>
            <w:gridSpan w:val="2"/>
          </w:tcPr>
          <w:p w:rsidR="001A1859" w:rsidRPr="008F223D" w:rsidRDefault="001A1859" w:rsidP="009E28DA">
            <w:pPr>
              <w:pStyle w:val="Heading9"/>
              <w:rPr>
                <w:b w:val="0"/>
              </w:rPr>
            </w:pPr>
          </w:p>
        </w:tc>
      </w:tr>
      <w:tr w:rsidR="008F223D" w:rsidRPr="00B72FF6" w:rsidTr="00376955">
        <w:tc>
          <w:tcPr>
            <w:tcW w:w="3524" w:type="dxa"/>
          </w:tcPr>
          <w:p w:rsidR="001A1859" w:rsidRPr="00B72FF6" w:rsidRDefault="001A1859" w:rsidP="009E28DA">
            <w:pPr>
              <w:pStyle w:val="Heading9"/>
              <w:rPr>
                <w:b w:val="0"/>
                <w:color w:val="808080"/>
              </w:rPr>
            </w:pPr>
            <w:r w:rsidRPr="00B72FF6">
              <w:rPr>
                <w:b w:val="0"/>
                <w:color w:val="808080"/>
              </w:rPr>
              <w:t>Contact point for further details:</w:t>
            </w:r>
          </w:p>
        </w:tc>
        <w:tc>
          <w:tcPr>
            <w:tcW w:w="5387" w:type="dxa"/>
          </w:tcPr>
          <w:p w:rsidR="001A1859" w:rsidRPr="008F223D" w:rsidRDefault="00F75E2A" w:rsidP="009E28DA">
            <w:pPr>
              <w:pStyle w:val="Heading9"/>
              <w:rPr>
                <w:b w:val="0"/>
              </w:rPr>
            </w:pPr>
            <w:r>
              <w:rPr>
                <w:b w:val="0"/>
              </w:rPr>
              <w:t xml:space="preserve">Gaston Schiaffino </w:t>
            </w:r>
            <w:hyperlink r:id="rId18" w:history="1">
              <w:r w:rsidRPr="00D11D11">
                <w:rPr>
                  <w:rStyle w:val="Hyperlink"/>
                  <w:b w:val="0"/>
                </w:rPr>
                <w:t>gfernandez@subrei.gob.cl</w:t>
              </w:r>
            </w:hyperlink>
            <w:r>
              <w:rPr>
                <w:b w:val="0"/>
              </w:rPr>
              <w:t xml:space="preserve"> </w:t>
            </w:r>
          </w:p>
        </w:tc>
        <w:tc>
          <w:tcPr>
            <w:tcW w:w="5670" w:type="dxa"/>
            <w:gridSpan w:val="2"/>
          </w:tcPr>
          <w:p w:rsidR="001A1859" w:rsidRPr="008F223D" w:rsidRDefault="001A1859" w:rsidP="009E28DA">
            <w:pPr>
              <w:pStyle w:val="Heading9"/>
              <w:rPr>
                <w:b w:val="0"/>
              </w:rPr>
            </w:pPr>
          </w:p>
        </w:tc>
      </w:tr>
      <w:tr w:rsidR="008E16EC" w:rsidTr="00376955">
        <w:tc>
          <w:tcPr>
            <w:tcW w:w="3524" w:type="dxa"/>
          </w:tcPr>
          <w:p w:rsidR="008E16EC" w:rsidRDefault="008E16EC" w:rsidP="008E16EC">
            <w:pPr>
              <w:rPr>
                <w:rFonts w:ascii="Arial" w:hAnsi="Arial"/>
                <w:b/>
                <w:i/>
                <w:sz w:val="20"/>
              </w:rPr>
            </w:pPr>
          </w:p>
          <w:p w:rsidR="008E16EC" w:rsidRDefault="008E16EC" w:rsidP="008E16EC">
            <w:pPr>
              <w:rPr>
                <w:rFonts w:ascii="Arial" w:hAnsi="Arial"/>
                <w:b/>
                <w:i/>
                <w:sz w:val="20"/>
              </w:rPr>
            </w:pPr>
            <w:bookmarkStart w:id="16" w:name="Row6"/>
            <w:r>
              <w:rPr>
                <w:rFonts w:ascii="Arial" w:hAnsi="Arial"/>
                <w:b/>
                <w:i/>
                <w:sz w:val="20"/>
              </w:rPr>
              <w:t>Customs Procedures</w:t>
            </w:r>
            <w:bookmarkEnd w:id="16"/>
          </w:p>
          <w:p w:rsidR="008E16EC" w:rsidRDefault="008E16EC" w:rsidP="008E16EC">
            <w:pPr>
              <w:rPr>
                <w:rFonts w:ascii="Arial" w:hAnsi="Arial"/>
                <w:b/>
                <w:i/>
                <w:sz w:val="20"/>
              </w:rPr>
            </w:pPr>
          </w:p>
        </w:tc>
        <w:tc>
          <w:tcPr>
            <w:tcW w:w="5387" w:type="dxa"/>
          </w:tcPr>
          <w:p w:rsidR="008E16EC" w:rsidRPr="00490F3F" w:rsidRDefault="008E16EC" w:rsidP="008E16EC">
            <w:pPr>
              <w:pStyle w:val="ListParagraph"/>
              <w:numPr>
                <w:ilvl w:val="0"/>
                <w:numId w:val="14"/>
              </w:numPr>
              <w:ind w:left="459"/>
              <w:jc w:val="both"/>
              <w:rPr>
                <w:color w:val="000000"/>
                <w:sz w:val="20"/>
              </w:rPr>
            </w:pPr>
            <w:bookmarkStart w:id="17" w:name="Cell11"/>
            <w:bookmarkEnd w:id="17"/>
            <w:r w:rsidRPr="00490F3F">
              <w:rPr>
                <w:color w:val="000000"/>
                <w:sz w:val="20"/>
                <w:lang w:bidi="en-US"/>
              </w:rPr>
              <w:t>In 2013 Chile implemented electronic proceedings on the “application for grading of uninterrupted stay abroad”, the “application for certificate of value”, and the “application of reduction or exemption from penalty for customs clearance or re-export”.</w:t>
            </w:r>
          </w:p>
          <w:p w:rsidR="008E16EC" w:rsidRPr="00490F3F" w:rsidRDefault="008E16EC" w:rsidP="008E16EC">
            <w:pPr>
              <w:pStyle w:val="ListParagraph"/>
              <w:ind w:left="196"/>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2013, rates for the first five days of fiscal warehousing where eliminated, leaving taxable goods with rates established in Decree No. 1.109 of 1996, starting on the sixth day, which will be added to the rate that results from applying the specific number of exceeded days.</w:t>
            </w:r>
          </w:p>
          <w:p w:rsidR="008E16EC" w:rsidRPr="00490F3F" w:rsidRDefault="008E16EC" w:rsidP="008E16EC">
            <w:pPr>
              <w:pStyle w:val="ListParagraph"/>
              <w:ind w:left="459"/>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2013, the current procedure of administrative refund of duties was perfected through the presentation of the certificate of origin or proof or orign, subsequent to the filing of the statement of income.</w:t>
            </w:r>
          </w:p>
          <w:p w:rsidR="008E16EC" w:rsidRPr="00490F3F" w:rsidRDefault="008E16EC" w:rsidP="008E16EC">
            <w:pPr>
              <w:pStyle w:val="ListParagraph"/>
              <w:ind w:left="459"/>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2013, the procedure for the processing of presentations through electronic means made in a Regional Directorate, Customs Administration or to the National Directorate was set. Also a procedura was established for the reception, at any of the services officess, of hard copy presentations corresponding to another Customs Office in the country or to the National Directorate.</w:t>
            </w:r>
          </w:p>
          <w:p w:rsidR="008E16EC" w:rsidRPr="00490F3F" w:rsidRDefault="008E16EC" w:rsidP="008E16EC">
            <w:pPr>
              <w:pStyle w:val="ListParagraph"/>
              <w:ind w:left="459"/>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2014 procedures where updated to meet the reasonable doubt on customs valuation of goods.</w:t>
            </w:r>
          </w:p>
          <w:p w:rsidR="008E16EC" w:rsidRPr="00490F3F" w:rsidRDefault="008E16EC" w:rsidP="008E16EC">
            <w:pPr>
              <w:ind w:left="459"/>
              <w:jc w:val="both"/>
              <w:rPr>
                <w:rFonts w:ascii="Calibri" w:hAnsi="Calibri"/>
                <w:color w:val="000000"/>
                <w:sz w:val="20"/>
                <w:lang w:val="en-US"/>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2014 the Procedure for the Issuance of Advanced Rulings was updated and improved.</w:t>
            </w:r>
          </w:p>
          <w:p w:rsidR="008E16EC" w:rsidRPr="00490F3F" w:rsidRDefault="008E16EC" w:rsidP="008E16EC">
            <w:pPr>
              <w:pStyle w:val="ListParagraph"/>
              <w:ind w:left="459"/>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2014 the presentation of customs operations through the SICEX platform, as an additional and optional channel, was enabled.</w:t>
            </w:r>
          </w:p>
          <w:p w:rsidR="008E16EC" w:rsidRPr="00490F3F" w:rsidRDefault="008E16EC" w:rsidP="008E16EC">
            <w:pPr>
              <w:pStyle w:val="ListParagraph"/>
              <w:ind w:left="459"/>
              <w:jc w:val="both"/>
              <w:rPr>
                <w:color w:val="000000"/>
                <w:sz w:val="20"/>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In 2014 the option of review processing of the "request of extension of permission of entry of temporary vehicles" was implemented.</w:t>
            </w:r>
          </w:p>
          <w:p w:rsidR="008E16EC" w:rsidRPr="00490F3F" w:rsidRDefault="008E16EC" w:rsidP="008E16EC">
            <w:pPr>
              <w:pStyle w:val="ListParagraph"/>
              <w:ind w:left="459"/>
              <w:jc w:val="both"/>
              <w:rPr>
                <w:color w:val="000000"/>
                <w:sz w:val="20"/>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In 2015, the regulatory framework of electronic clearance folders, which contains the basis documents for the preparation of declarations of entry and exit of goods, was established.</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In 2015, the electronic processing of applications for qualification of services, such as exports, was implemented.</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An Agreement on Mutual Cooperation and Assistance in Customs Matters entered into force between Chile and Turkey (April 12</w:t>
            </w:r>
            <w:r w:rsidRPr="00490F3F">
              <w:rPr>
                <w:color w:val="000000"/>
                <w:sz w:val="20"/>
                <w:vertAlign w:val="superscript"/>
                <w:lang w:bidi="en-US"/>
              </w:rPr>
              <w:t>th</w:t>
            </w:r>
            <w:r w:rsidRPr="00490F3F">
              <w:rPr>
                <w:color w:val="000000"/>
                <w:sz w:val="20"/>
                <w:lang w:bidi="en-US"/>
              </w:rPr>
              <w:t>, 2014).</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An Agreement on Mutual Cooperation and Assistance in Customs Matters was signed between Chile and Canada (April 13</w:t>
            </w:r>
            <w:r w:rsidRPr="00490F3F">
              <w:rPr>
                <w:color w:val="000000"/>
                <w:sz w:val="20"/>
                <w:vertAlign w:val="superscript"/>
                <w:lang w:bidi="en-US"/>
              </w:rPr>
              <w:t>th</w:t>
            </w:r>
            <w:r w:rsidRPr="00490F3F">
              <w:rPr>
                <w:color w:val="000000"/>
                <w:sz w:val="20"/>
                <w:lang w:bidi="en-US"/>
              </w:rPr>
              <w:t>, 2015, the domestic approval process is still ongoing).</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Agreement on Mutual Cooperation and Assistance in Customs Matters entered into force between Chile and the United States (January 1</w:t>
            </w:r>
            <w:r w:rsidRPr="00490F3F">
              <w:rPr>
                <w:color w:val="000000"/>
                <w:sz w:val="20"/>
                <w:vertAlign w:val="superscript"/>
                <w:lang w:bidi="en-US"/>
              </w:rPr>
              <w:t>st</w:t>
            </w:r>
            <w:r w:rsidRPr="00490F3F">
              <w:rPr>
                <w:color w:val="000000"/>
                <w:sz w:val="20"/>
                <w:lang w:bidi="en-US"/>
              </w:rPr>
              <w:t>, 2015).</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 xml:space="preserve">In 2013, the AEO program model was designed, and from 2015  until January 31, 2016, the pilot was implemented for the export sector. In 2016, the pilot exercise was extended to Customs Brokers, planning to begin in july the Certification of Customs Brokers, Exporters and Ports. </w:t>
            </w:r>
          </w:p>
          <w:p w:rsidR="008E16EC" w:rsidRDefault="008E16EC" w:rsidP="008E16EC">
            <w:pPr>
              <w:pStyle w:val="ListParagraph"/>
              <w:rPr>
                <w:color w:val="000000"/>
                <w:sz w:val="20"/>
              </w:rPr>
            </w:pPr>
          </w:p>
          <w:p w:rsidR="008E16EC" w:rsidRDefault="008E16EC" w:rsidP="008E16EC">
            <w:pPr>
              <w:pStyle w:val="ListParagraph"/>
              <w:numPr>
                <w:ilvl w:val="0"/>
                <w:numId w:val="14"/>
              </w:numPr>
              <w:ind w:left="459"/>
              <w:jc w:val="both"/>
              <w:rPr>
                <w:color w:val="000000"/>
                <w:sz w:val="20"/>
              </w:rPr>
            </w:pPr>
            <w:r w:rsidRPr="00490F3F">
              <w:rPr>
                <w:color w:val="000000"/>
                <w:sz w:val="20"/>
              </w:rPr>
              <w:t>During 2015, progressed was made in SICEX´s design and implementation of the imports module in a production environment.</w:t>
            </w:r>
          </w:p>
          <w:p w:rsidR="008E16EC" w:rsidRDefault="008E16EC" w:rsidP="008E16EC">
            <w:pPr>
              <w:pStyle w:val="ListParagraph"/>
              <w:rPr>
                <w:color w:val="000000"/>
                <w:sz w:val="20"/>
              </w:rPr>
            </w:pPr>
          </w:p>
          <w:p w:rsidR="008E16EC" w:rsidRDefault="008E16EC" w:rsidP="008E16EC">
            <w:pPr>
              <w:pStyle w:val="ListParagraph"/>
              <w:numPr>
                <w:ilvl w:val="0"/>
                <w:numId w:val="14"/>
              </w:numPr>
              <w:ind w:left="459"/>
              <w:jc w:val="both"/>
              <w:rPr>
                <w:color w:val="000000"/>
                <w:sz w:val="20"/>
              </w:rPr>
            </w:pPr>
            <w:r w:rsidRPr="00490F3F">
              <w:rPr>
                <w:color w:val="000000"/>
                <w:sz w:val="20"/>
              </w:rPr>
              <w:t>Participation in the definition of the Interoperability Pack that will integrate the VUCE's of the member countries of the Pacific Alliance (2015).</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During the second semester of 2015, the Modernization Project of Customs Standards, which regulates the certification and operation of AEO standards, was was sent to Congress for its approval.</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Through Official Circular No. 122 of April 26</w:t>
            </w:r>
            <w:r w:rsidRPr="00490F3F">
              <w:rPr>
                <w:color w:val="000000"/>
                <w:sz w:val="20"/>
                <w:vertAlign w:val="superscript"/>
                <w:lang w:bidi="en-US"/>
              </w:rPr>
              <w:t>th</w:t>
            </w:r>
            <w:r w:rsidRPr="00490F3F">
              <w:rPr>
                <w:color w:val="000000"/>
                <w:sz w:val="20"/>
                <w:lang w:bidi="en-US"/>
              </w:rPr>
              <w:t xml:space="preserve"> of 2012, the National Customs Service instructed warehouse owners to publish their rates. For customs purposes, this information is published in the Foreign Trade Operators link, warehouse owners section, where their own web page with their published rates is  indicated.</w:t>
            </w:r>
          </w:p>
          <w:p w:rsidR="008E16EC" w:rsidRDefault="008E16EC" w:rsidP="008E16EC">
            <w:pPr>
              <w:pStyle w:val="ListParagraph"/>
              <w:rPr>
                <w:color w:val="000000"/>
                <w:sz w:val="20"/>
                <w:lang w:bidi="en-US"/>
              </w:rPr>
            </w:pPr>
          </w:p>
          <w:p w:rsidR="008E16EC" w:rsidRDefault="008E16EC" w:rsidP="008E16EC">
            <w:pPr>
              <w:pStyle w:val="ListParagraph"/>
              <w:numPr>
                <w:ilvl w:val="0"/>
                <w:numId w:val="14"/>
              </w:numPr>
              <w:ind w:left="459"/>
              <w:jc w:val="both"/>
              <w:rPr>
                <w:color w:val="000000"/>
                <w:sz w:val="20"/>
              </w:rPr>
            </w:pPr>
            <w:r w:rsidRPr="00490F3F">
              <w:rPr>
                <w:color w:val="000000"/>
                <w:sz w:val="20"/>
                <w:lang w:bidi="en-US"/>
              </w:rPr>
              <w:t>The Chilean Government, through the Ministry of Economy, has created a website called "your company in a day," mechanism that favors, facilitates and enrolls SME's, for them to acquire the authorizations granted by Customs Service to undertake different operations such as rent-a-car and ship suppliers, among others.</w:t>
            </w:r>
          </w:p>
          <w:p w:rsidR="008E16EC" w:rsidRDefault="008E16EC" w:rsidP="008E16EC">
            <w:pPr>
              <w:pStyle w:val="ListParagraph"/>
              <w:rPr>
                <w:color w:val="000000"/>
                <w:sz w:val="20"/>
                <w:lang w:bidi="en-US"/>
              </w:rPr>
            </w:pPr>
          </w:p>
          <w:p w:rsidR="008E16EC" w:rsidRPr="00490F3F" w:rsidRDefault="008E16EC" w:rsidP="008E16EC">
            <w:pPr>
              <w:pStyle w:val="ListParagraph"/>
              <w:numPr>
                <w:ilvl w:val="0"/>
                <w:numId w:val="14"/>
              </w:numPr>
              <w:ind w:left="459"/>
              <w:jc w:val="both"/>
              <w:rPr>
                <w:color w:val="000000"/>
                <w:sz w:val="20"/>
              </w:rPr>
            </w:pPr>
            <w:r w:rsidRPr="00490F3F">
              <w:rPr>
                <w:color w:val="000000"/>
                <w:sz w:val="20"/>
                <w:lang w:bidi="en-US"/>
              </w:rPr>
              <w:t>Systems of Interoperability - period 2013-2016:</w:t>
            </w:r>
          </w:p>
          <w:p w:rsidR="008E16EC" w:rsidRPr="00490F3F" w:rsidRDefault="008E16EC" w:rsidP="008E16EC">
            <w:pPr>
              <w:pStyle w:val="ListParagraph"/>
              <w:ind w:left="405"/>
              <w:rPr>
                <w:sz w:val="20"/>
              </w:rPr>
            </w:pPr>
          </w:p>
          <w:p w:rsidR="008E16EC" w:rsidRDefault="008E16EC" w:rsidP="008E16EC">
            <w:pPr>
              <w:rPr>
                <w:rFonts w:ascii="Calibri" w:hAnsi="Calibri"/>
                <w:sz w:val="20"/>
                <w:lang w:val="en-US"/>
              </w:rPr>
            </w:pPr>
          </w:p>
          <w:tbl>
            <w:tblPr>
              <w:tblW w:w="0" w:type="auto"/>
              <w:tblInd w:w="170" w:type="dxa"/>
              <w:tblLayout w:type="fixed"/>
              <w:tblCellMar>
                <w:left w:w="70" w:type="dxa"/>
                <w:right w:w="70" w:type="dxa"/>
              </w:tblCellMar>
              <w:tblLook w:val="0000" w:firstRow="0" w:lastRow="0" w:firstColumn="0" w:lastColumn="0" w:noHBand="0" w:noVBand="0"/>
            </w:tblPr>
            <w:tblGrid>
              <w:gridCol w:w="1504"/>
              <w:gridCol w:w="2366"/>
              <w:gridCol w:w="1121"/>
            </w:tblGrid>
            <w:tr w:rsidR="008E16EC" w:rsidRPr="00490F3F" w:rsidTr="008E16EC">
              <w:trPr>
                <w:trHeight w:val="329"/>
                <w:tblHeader/>
              </w:trPr>
              <w:tc>
                <w:tcPr>
                  <w:tcW w:w="1504" w:type="dxa"/>
                  <w:tcBorders>
                    <w:top w:val="single" w:sz="4" w:space="0" w:color="auto"/>
                    <w:left w:val="single" w:sz="4" w:space="0" w:color="auto"/>
                    <w:right w:val="single" w:sz="4" w:space="0" w:color="auto"/>
                  </w:tcBorders>
                  <w:shd w:val="clear" w:color="auto" w:fill="0070C0"/>
                  <w:noWrap/>
                  <w:vAlign w:val="bottom"/>
                </w:tcPr>
                <w:p w:rsidR="008E16EC" w:rsidRPr="00490F3F" w:rsidRDefault="008E16EC" w:rsidP="008E16EC">
                  <w:pPr>
                    <w:rPr>
                      <w:rFonts w:ascii="Calibri" w:hAnsi="Calibri"/>
                      <w:b/>
                      <w:bCs/>
                      <w:noProof/>
                      <w:color w:val="FFFFFF"/>
                      <w:sz w:val="18"/>
                      <w:szCs w:val="18"/>
                      <w:lang w:val="en-US"/>
                    </w:rPr>
                  </w:pPr>
                  <w:r w:rsidRPr="00490F3F">
                    <w:rPr>
                      <w:rFonts w:ascii="Calibri" w:eastAsia="Verdana" w:hAnsi="Calibri" w:cs="Verdana"/>
                      <w:b/>
                      <w:noProof/>
                      <w:color w:val="FFFFFF"/>
                      <w:sz w:val="18"/>
                      <w:szCs w:val="18"/>
                      <w:lang w:val="en-US" w:bidi="en-US"/>
                    </w:rPr>
                    <w:t>Systems</w:t>
                  </w:r>
                </w:p>
              </w:tc>
              <w:tc>
                <w:tcPr>
                  <w:tcW w:w="2366" w:type="dxa"/>
                  <w:tcBorders>
                    <w:top w:val="single" w:sz="4" w:space="0" w:color="auto"/>
                    <w:left w:val="nil"/>
                    <w:bottom w:val="nil"/>
                    <w:right w:val="single" w:sz="4" w:space="0" w:color="auto"/>
                  </w:tcBorders>
                  <w:shd w:val="clear" w:color="auto" w:fill="0070C0"/>
                  <w:noWrap/>
                  <w:vAlign w:val="bottom"/>
                </w:tcPr>
                <w:p w:rsidR="008E16EC" w:rsidRPr="00490F3F" w:rsidRDefault="008E16EC" w:rsidP="008E16EC">
                  <w:pPr>
                    <w:rPr>
                      <w:rFonts w:ascii="Calibri" w:hAnsi="Calibri"/>
                      <w:b/>
                      <w:bCs/>
                      <w:noProof/>
                      <w:color w:val="FFFFFF"/>
                      <w:sz w:val="18"/>
                      <w:szCs w:val="18"/>
                      <w:lang w:val="en-US"/>
                    </w:rPr>
                  </w:pPr>
                  <w:r w:rsidRPr="00490F3F">
                    <w:rPr>
                      <w:rFonts w:ascii="Calibri" w:eastAsia="Verdana" w:hAnsi="Calibri" w:cs="Verdana"/>
                      <w:b/>
                      <w:noProof/>
                      <w:color w:val="FFFFFF"/>
                      <w:sz w:val="18"/>
                      <w:szCs w:val="18"/>
                      <w:lang w:val="en-US" w:bidi="en-US"/>
                    </w:rPr>
                    <w:t>Brief description</w:t>
                  </w:r>
                </w:p>
              </w:tc>
              <w:tc>
                <w:tcPr>
                  <w:tcW w:w="1121" w:type="dxa"/>
                  <w:tcBorders>
                    <w:top w:val="single" w:sz="4" w:space="0" w:color="auto"/>
                    <w:left w:val="nil"/>
                    <w:bottom w:val="nil"/>
                    <w:right w:val="single" w:sz="4" w:space="0" w:color="auto"/>
                  </w:tcBorders>
                  <w:shd w:val="clear" w:color="auto" w:fill="0070C0"/>
                  <w:noWrap/>
                  <w:vAlign w:val="bottom"/>
                </w:tcPr>
                <w:p w:rsidR="008E16EC" w:rsidRPr="00490F3F" w:rsidRDefault="008E16EC" w:rsidP="008E16EC">
                  <w:pPr>
                    <w:rPr>
                      <w:rFonts w:ascii="Calibri" w:hAnsi="Calibri"/>
                      <w:b/>
                      <w:bCs/>
                      <w:noProof/>
                      <w:color w:val="FFFFFF"/>
                      <w:sz w:val="18"/>
                      <w:szCs w:val="18"/>
                      <w:lang w:val="en-US"/>
                    </w:rPr>
                  </w:pPr>
                  <w:r w:rsidRPr="00490F3F">
                    <w:rPr>
                      <w:rFonts w:ascii="Calibri" w:eastAsia="Verdana" w:hAnsi="Calibri" w:cs="Verdana"/>
                      <w:b/>
                      <w:noProof/>
                      <w:color w:val="FFFFFF"/>
                      <w:sz w:val="18"/>
                      <w:szCs w:val="18"/>
                      <w:lang w:val="en-US" w:bidi="en-US"/>
                    </w:rPr>
                    <w:t>State</w:t>
                  </w:r>
                </w:p>
              </w:tc>
            </w:tr>
            <w:tr w:rsidR="008E16EC" w:rsidRPr="00490F3F" w:rsidTr="008E16EC">
              <w:trPr>
                <w:trHeight w:val="519"/>
              </w:trPr>
              <w:tc>
                <w:tcPr>
                  <w:tcW w:w="1504" w:type="dxa"/>
                  <w:tcBorders>
                    <w:top w:val="nil"/>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Maritime manifest</w:t>
                  </w:r>
                </w:p>
                <w:p w:rsidR="008E16EC" w:rsidRPr="00490F3F" w:rsidRDefault="008E16EC" w:rsidP="008E16EC">
                  <w:pPr>
                    <w:ind w:left="720"/>
                    <w:rPr>
                      <w:rFonts w:ascii="Calibri" w:hAnsi="Calibri"/>
                      <w:b/>
                      <w:noProof/>
                      <w:sz w:val="18"/>
                      <w:szCs w:val="18"/>
                      <w:lang w:val="en-US"/>
                    </w:rPr>
                  </w:pPr>
                </w:p>
              </w:tc>
              <w:tc>
                <w:tcPr>
                  <w:tcW w:w="2366" w:type="dxa"/>
                  <w:tcBorders>
                    <w:top w:val="nil"/>
                    <w:left w:val="nil"/>
                    <w:bottom w:val="single" w:sz="4" w:space="0" w:color="auto"/>
                    <w:right w:val="single" w:sz="4" w:space="0" w:color="auto"/>
                  </w:tcBorders>
                </w:tcPr>
                <w:p w:rsidR="008E16EC" w:rsidRPr="00490F3F" w:rsidRDefault="008E16EC" w:rsidP="008E16EC">
                  <w:pPr>
                    <w:rPr>
                      <w:rFonts w:ascii="Calibri" w:hAnsi="Calibri"/>
                      <w:bCs/>
                      <w:sz w:val="18"/>
                      <w:szCs w:val="18"/>
                      <w:lang w:val="en-US"/>
                    </w:rPr>
                  </w:pPr>
                  <w:r w:rsidRPr="00490F3F">
                    <w:rPr>
                      <w:rFonts w:ascii="Calibri" w:hAnsi="Calibri"/>
                      <w:sz w:val="18"/>
                      <w:szCs w:val="18"/>
                      <w:lang w:val="en-US" w:bidi="en-US"/>
                    </w:rPr>
                    <w:t>Exchange of manifests and bills of lading (BL) in route to Bolivia. Phase 1 completed.</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1665"/>
              </w:trPr>
              <w:tc>
                <w:tcPr>
                  <w:tcW w:w="1504" w:type="dxa"/>
                  <w:tcBorders>
                    <w:top w:val="single" w:sz="4" w:space="0" w:color="auto"/>
                    <w:left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Courier manifest</w:t>
                  </w:r>
                </w:p>
                <w:p w:rsidR="008E16EC" w:rsidRPr="00490F3F" w:rsidRDefault="008E16EC" w:rsidP="008E16EC">
                  <w:pPr>
                    <w:ind w:left="142" w:firstLine="45"/>
                    <w:rPr>
                      <w:rFonts w:ascii="Calibri" w:hAnsi="Calibri"/>
                      <w:b/>
                      <w:noProof/>
                      <w:sz w:val="18"/>
                      <w:szCs w:val="18"/>
                      <w:lang w:val="en-US"/>
                    </w:rPr>
                  </w:pPr>
                </w:p>
              </w:tc>
              <w:tc>
                <w:tcPr>
                  <w:tcW w:w="2366"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 System for submitting electronic documentations of Courier Manifest by the Courier companies. This system is designed to send one document at a time, for which a form with the data must be presented and sent to the Service.</w:t>
                  </w:r>
                </w:p>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 The effective arrival needed in order to see the selection of capacity of the IDSP has been set (Import Declaration and Simultaneous Payment).</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289"/>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Security Scheme</w:t>
                  </w:r>
                </w:p>
                <w:p w:rsidR="008E16EC" w:rsidRPr="00490F3F" w:rsidRDefault="008E16EC" w:rsidP="008E16EC">
                  <w:pPr>
                    <w:ind w:left="142"/>
                    <w:rPr>
                      <w:rFonts w:ascii="Calibri" w:hAnsi="Calibri"/>
                      <w:b/>
                      <w:noProof/>
                      <w:sz w:val="18"/>
                      <w:szCs w:val="18"/>
                      <w:lang w:val="en-US"/>
                    </w:rPr>
                  </w:pPr>
                </w:p>
              </w:tc>
              <w:tc>
                <w:tcPr>
                  <w:tcW w:w="2366"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Use of security scheme implemented by Argentina to access the Web Services through an access token, which are requested through certificates issued by Argentina-AFIP(Federal Administration of Public Income) for advanced electronic signature.</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714"/>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Web service for Exchange of ICM/CTD with Argentina Customs</w:t>
                  </w:r>
                </w:p>
              </w:tc>
              <w:tc>
                <w:tcPr>
                  <w:tcW w:w="2366"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The exchange of electronic ICM</w:t>
                  </w:r>
                  <w:r w:rsidRPr="00490F3F">
                    <w:rPr>
                      <w:rFonts w:ascii="Calibri" w:hAnsi="Calibri"/>
                      <w:sz w:val="18"/>
                      <w:szCs w:val="18"/>
                      <w:lang w:val="en-US"/>
                    </w:rPr>
                    <w:t xml:space="preserve"> (</w:t>
                  </w:r>
                  <w:r w:rsidRPr="00490F3F">
                    <w:rPr>
                      <w:rFonts w:ascii="Calibri" w:eastAsia="Verdana" w:hAnsi="Calibri" w:cs="Verdana"/>
                      <w:noProof/>
                      <w:sz w:val="18"/>
                      <w:szCs w:val="18"/>
                      <w:lang w:val="en-US" w:bidi="en-US"/>
                    </w:rPr>
                    <w:t>International Cargo Manifest)/CTD (Customs Transit Declaration) with Argentina, allows Argentina to send ICM/MTC output bound for Chile and Chile to send ICM/CTD of departure with destination Argentina.</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435"/>
              </w:trPr>
              <w:tc>
                <w:tcPr>
                  <w:tcW w:w="1504" w:type="dxa"/>
                  <w:tcBorders>
                    <w:top w:val="nil"/>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Mercosur ICM electronic interoperability: Bolivia</w:t>
                  </w:r>
                </w:p>
              </w:tc>
              <w:tc>
                <w:tcPr>
                  <w:tcW w:w="2366"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Exchange of document ICM/CTD with Bolivia.</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 xml:space="preserve">Completed </w:t>
                  </w:r>
                </w:p>
              </w:tc>
            </w:tr>
            <w:tr w:rsidR="008E16EC" w:rsidRPr="00490F3F" w:rsidTr="008E16EC">
              <w:trPr>
                <w:trHeight w:val="1538"/>
              </w:trPr>
              <w:tc>
                <w:tcPr>
                  <w:tcW w:w="1504" w:type="dxa"/>
                  <w:tcBorders>
                    <w:top w:val="nil"/>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 xml:space="preserve">GDNM (General Directorate of National Mobilization) - interoperability  </w:t>
                  </w:r>
                </w:p>
              </w:tc>
              <w:tc>
                <w:tcPr>
                  <w:tcW w:w="2366" w:type="dxa"/>
                  <w:tcBorders>
                    <w:top w:val="nil"/>
                    <w:left w:val="nil"/>
                    <w:bottom w:val="single" w:sz="4" w:space="0" w:color="auto"/>
                    <w:right w:val="single" w:sz="4" w:space="0" w:color="auto"/>
                  </w:tcBorders>
                </w:tcPr>
                <w:p w:rsidR="008E16EC" w:rsidRPr="00490F3F" w:rsidRDefault="008E16EC" w:rsidP="008E16EC">
                  <w:pPr>
                    <w:jc w:val="both"/>
                    <w:rPr>
                      <w:rFonts w:ascii="Calibri" w:hAnsi="Calibri"/>
                      <w:noProof/>
                      <w:sz w:val="18"/>
                      <w:szCs w:val="18"/>
                      <w:lang w:val="en-US"/>
                    </w:rPr>
                  </w:pPr>
                  <w:r w:rsidRPr="00490F3F">
                    <w:rPr>
                      <w:rFonts w:ascii="Calibri" w:eastAsia="Verdana" w:hAnsi="Calibri" w:cs="Verdana"/>
                      <w:noProof/>
                      <w:sz w:val="18"/>
                      <w:szCs w:val="18"/>
                      <w:lang w:val="en-US" w:bidi="en-US"/>
                    </w:rPr>
                    <w:t>The GDMN is currently developing an internal project, which depends on the shipping and receipt of chemical weapons  certificate (CWC) through a message to be agreed with customs. Additionally, Customs shall develop adjustments in the current DOE control system, to determine what are the statements of income that s</w:t>
                  </w:r>
                  <w:r>
                    <w:rPr>
                      <w:rFonts w:ascii="Calibri" w:eastAsia="Verdana" w:hAnsi="Calibri" w:cs="Verdana"/>
                      <w:noProof/>
                      <w:sz w:val="18"/>
                      <w:szCs w:val="18"/>
                      <w:lang w:val="en-US" w:bidi="en-US"/>
                    </w:rPr>
                    <w:t>hould be contemplated with GDMN</w:t>
                  </w:r>
                  <w:r w:rsidRPr="00490F3F">
                    <w:rPr>
                      <w:rFonts w:ascii="Calibri" w:eastAsia="Verdana" w:hAnsi="Calibri" w:cs="Verdana"/>
                      <w:noProof/>
                      <w:sz w:val="18"/>
                      <w:szCs w:val="18"/>
                      <w:lang w:val="en-US" w:bidi="en-US"/>
                    </w:rPr>
                    <w:t>, and the validation of the certificate versus DOE.</w:t>
                  </w:r>
                </w:p>
              </w:tc>
              <w:tc>
                <w:tcPr>
                  <w:tcW w:w="1121" w:type="dxa"/>
                  <w:tcBorders>
                    <w:top w:val="nil"/>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525"/>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Public Ministry Consult</w:t>
                  </w:r>
                </w:p>
              </w:tc>
              <w:tc>
                <w:tcPr>
                  <w:tcW w:w="2366" w:type="dxa"/>
                  <w:tcBorders>
                    <w:top w:val="single" w:sz="4" w:space="0" w:color="auto"/>
                    <w:left w:val="nil"/>
                    <w:bottom w:val="single" w:sz="4" w:space="0" w:color="auto"/>
                    <w:right w:val="single" w:sz="4" w:space="0" w:color="auto"/>
                  </w:tcBorders>
                </w:tcPr>
                <w:p w:rsidR="008E16EC" w:rsidRPr="00490F3F" w:rsidRDefault="008E16EC" w:rsidP="008E16EC">
                  <w:pPr>
                    <w:jc w:val="both"/>
                    <w:rPr>
                      <w:rFonts w:ascii="Calibri" w:hAnsi="Calibri"/>
                      <w:noProof/>
                      <w:sz w:val="18"/>
                      <w:szCs w:val="18"/>
                      <w:lang w:val="en-US"/>
                    </w:rPr>
                  </w:pPr>
                  <w:r w:rsidRPr="00490F3F">
                    <w:rPr>
                      <w:rFonts w:ascii="Calibri" w:eastAsia="Verdana" w:hAnsi="Calibri" w:cs="Verdana"/>
                      <w:noProof/>
                      <w:sz w:val="18"/>
                      <w:szCs w:val="18"/>
                      <w:lang w:val="en-US" w:bidi="en-US"/>
                    </w:rPr>
                    <w:t>A system of consultation that allows to deliver information of operations processed by Customs and required by the Public Ministry to fulfill its role under the Exchange Agreement signed between the two institutions.</w:t>
                  </w:r>
                </w:p>
              </w:tc>
              <w:tc>
                <w:tcPr>
                  <w:tcW w:w="1121"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525"/>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Customs-Port interconnection</w:t>
                  </w:r>
                </w:p>
              </w:tc>
              <w:tc>
                <w:tcPr>
                  <w:tcW w:w="2366" w:type="dxa"/>
                  <w:tcBorders>
                    <w:top w:val="single" w:sz="4" w:space="0" w:color="auto"/>
                    <w:left w:val="nil"/>
                    <w:bottom w:val="single" w:sz="4" w:space="0" w:color="auto"/>
                    <w:right w:val="single" w:sz="4" w:space="0" w:color="auto"/>
                  </w:tcBorders>
                </w:tcPr>
                <w:p w:rsidR="008E16EC" w:rsidRPr="00490F3F" w:rsidRDefault="008E16EC" w:rsidP="008E16EC">
                  <w:pPr>
                    <w:jc w:val="both"/>
                    <w:rPr>
                      <w:rFonts w:ascii="Calibri" w:hAnsi="Calibri"/>
                      <w:noProof/>
                      <w:sz w:val="18"/>
                      <w:szCs w:val="18"/>
                      <w:lang w:val="en-US"/>
                    </w:rPr>
                  </w:pPr>
                  <w:r w:rsidRPr="00490F3F">
                    <w:rPr>
                      <w:rFonts w:ascii="Calibri" w:eastAsia="Verdana" w:hAnsi="Calibri" w:cs="Verdana"/>
                      <w:noProof/>
                      <w:sz w:val="18"/>
                      <w:szCs w:val="18"/>
                      <w:lang w:val="en-US" w:bidi="en-US"/>
                    </w:rPr>
                    <w:t>Web services for Ports, for the purpose of providing feedback using the ED information and primary zone entry guides.</w:t>
                  </w:r>
                </w:p>
              </w:tc>
              <w:tc>
                <w:tcPr>
                  <w:tcW w:w="1121"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525"/>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eastAsia="Verdana" w:hAnsi="Calibri" w:cs="Verdana"/>
                      <w:b/>
                      <w:noProof/>
                      <w:sz w:val="18"/>
                      <w:szCs w:val="18"/>
                      <w:lang w:val="en-US" w:bidi="en-US"/>
                    </w:rPr>
                  </w:pPr>
                  <w:r w:rsidRPr="00490F3F">
                    <w:rPr>
                      <w:rFonts w:ascii="Calibri" w:eastAsia="Verdana" w:hAnsi="Calibri" w:cs="Verdana"/>
                      <w:b/>
                      <w:noProof/>
                      <w:sz w:val="18"/>
                      <w:szCs w:val="18"/>
                      <w:lang w:val="en-US" w:bidi="en-US"/>
                    </w:rPr>
                    <w:t xml:space="preserve">Customs-Internal  </w:t>
                  </w:r>
                </w:p>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 xml:space="preserve">Revenue Service (IRS) Exchange of information </w:t>
                  </w:r>
                </w:p>
              </w:tc>
              <w:tc>
                <w:tcPr>
                  <w:tcW w:w="2366"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eastAsia="Verdana" w:hAnsi="Calibri" w:cs="Verdana"/>
                      <w:noProof/>
                      <w:sz w:val="18"/>
                      <w:szCs w:val="18"/>
                      <w:lang w:val="en-US" w:bidi="en-US"/>
                    </w:rPr>
                  </w:pPr>
                  <w:r w:rsidRPr="00490F3F">
                    <w:rPr>
                      <w:rFonts w:ascii="Calibri" w:eastAsia="Verdana" w:hAnsi="Calibri" w:cs="Verdana"/>
                      <w:noProof/>
                      <w:sz w:val="18"/>
                      <w:szCs w:val="18"/>
                      <w:lang w:val="en-US" w:bidi="en-US"/>
                    </w:rPr>
                    <w:t>Web services for the exchange of information between Customs and the IRS, aimed to further inspections.</w:t>
                  </w:r>
                </w:p>
              </w:tc>
              <w:tc>
                <w:tcPr>
                  <w:tcW w:w="1121"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In development</w:t>
                  </w:r>
                  <w:r w:rsidRPr="00490F3F">
                    <w:rPr>
                      <w:rFonts w:ascii="Calibri" w:hAnsi="Calibri"/>
                      <w:noProof/>
                      <w:sz w:val="18"/>
                      <w:szCs w:val="18"/>
                      <w:lang w:val="en-US"/>
                    </w:rPr>
                    <w:t xml:space="preserve"> </w:t>
                  </w:r>
                </w:p>
              </w:tc>
            </w:tr>
            <w:tr w:rsidR="008E16EC" w:rsidRPr="00490F3F" w:rsidTr="008E16EC">
              <w:trPr>
                <w:trHeight w:val="525"/>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Digital Certificates of Origin</w:t>
                  </w:r>
                </w:p>
              </w:tc>
              <w:tc>
                <w:tcPr>
                  <w:tcW w:w="2366" w:type="dxa"/>
                  <w:tcBorders>
                    <w:top w:val="single" w:sz="4" w:space="0" w:color="auto"/>
                    <w:left w:val="nil"/>
                    <w:bottom w:val="single" w:sz="4" w:space="0" w:color="auto"/>
                    <w:right w:val="single" w:sz="4" w:space="0" w:color="auto"/>
                  </w:tcBorders>
                </w:tcPr>
                <w:p w:rsidR="008E16EC" w:rsidRPr="00490F3F" w:rsidRDefault="008E16EC" w:rsidP="008E16EC">
                  <w:pPr>
                    <w:jc w:val="both"/>
                    <w:rPr>
                      <w:rFonts w:ascii="Calibri" w:hAnsi="Calibri"/>
                      <w:noProof/>
                      <w:sz w:val="18"/>
                      <w:szCs w:val="18"/>
                      <w:lang w:val="en-US"/>
                    </w:rPr>
                  </w:pPr>
                  <w:r w:rsidRPr="00490F3F">
                    <w:rPr>
                      <w:rFonts w:ascii="Calibri" w:eastAsia="Verdana" w:hAnsi="Calibri" w:cs="Verdana"/>
                      <w:noProof/>
                      <w:sz w:val="18"/>
                      <w:szCs w:val="18"/>
                      <w:lang w:val="en-US" w:bidi="en-US"/>
                    </w:rPr>
                    <w:t>System for the verification of digital signatures in certificates of origin.</w:t>
                  </w:r>
                </w:p>
              </w:tc>
              <w:tc>
                <w:tcPr>
                  <w:tcW w:w="1121"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hAnsi="Calibri"/>
                      <w:noProof/>
                      <w:sz w:val="18"/>
                      <w:szCs w:val="18"/>
                      <w:lang w:val="en-US"/>
                    </w:rPr>
                  </w:pPr>
                  <w:r w:rsidRPr="00490F3F">
                    <w:rPr>
                      <w:rFonts w:ascii="Calibri" w:eastAsia="Verdana" w:hAnsi="Calibri" w:cs="Verdana"/>
                      <w:noProof/>
                      <w:sz w:val="18"/>
                      <w:szCs w:val="18"/>
                      <w:lang w:val="en-US" w:bidi="en-US"/>
                    </w:rPr>
                    <w:t>Completed</w:t>
                  </w:r>
                </w:p>
              </w:tc>
            </w:tr>
            <w:tr w:rsidR="008E16EC" w:rsidRPr="00490F3F" w:rsidTr="008E16EC">
              <w:trPr>
                <w:trHeight w:val="525"/>
              </w:trPr>
              <w:tc>
                <w:tcPr>
                  <w:tcW w:w="1504" w:type="dxa"/>
                  <w:tcBorders>
                    <w:top w:val="single" w:sz="4" w:space="0" w:color="auto"/>
                    <w:left w:val="single" w:sz="4" w:space="0" w:color="auto"/>
                    <w:bottom w:val="single" w:sz="4" w:space="0" w:color="auto"/>
                    <w:right w:val="single" w:sz="4" w:space="0" w:color="auto"/>
                  </w:tcBorders>
                </w:tcPr>
                <w:p w:rsidR="008E16EC" w:rsidRPr="00490F3F" w:rsidRDefault="008E16EC" w:rsidP="008E16EC">
                  <w:pPr>
                    <w:rPr>
                      <w:rFonts w:ascii="Calibri" w:hAnsi="Calibri"/>
                      <w:b/>
                      <w:noProof/>
                      <w:sz w:val="18"/>
                      <w:szCs w:val="18"/>
                      <w:lang w:val="en-US"/>
                    </w:rPr>
                  </w:pPr>
                  <w:r w:rsidRPr="00490F3F">
                    <w:rPr>
                      <w:rFonts w:ascii="Calibri" w:eastAsia="Verdana" w:hAnsi="Calibri" w:cs="Verdana"/>
                      <w:b/>
                      <w:noProof/>
                      <w:sz w:val="18"/>
                      <w:szCs w:val="18"/>
                      <w:lang w:val="en-US" w:bidi="en-US"/>
                    </w:rPr>
                    <w:t>SINTIA - Argentina Exchange</w:t>
                  </w:r>
                </w:p>
              </w:tc>
              <w:tc>
                <w:tcPr>
                  <w:tcW w:w="2366" w:type="dxa"/>
                  <w:tcBorders>
                    <w:top w:val="single" w:sz="4" w:space="0" w:color="auto"/>
                    <w:left w:val="nil"/>
                    <w:bottom w:val="single" w:sz="4" w:space="0" w:color="auto"/>
                    <w:right w:val="single" w:sz="4" w:space="0" w:color="auto"/>
                  </w:tcBorders>
                </w:tcPr>
                <w:p w:rsidR="008E16EC" w:rsidRDefault="008E16EC" w:rsidP="008E16EC">
                  <w:pPr>
                    <w:jc w:val="both"/>
                    <w:rPr>
                      <w:rFonts w:ascii="Calibri" w:eastAsia="Verdana" w:hAnsi="Calibri" w:cs="Verdana"/>
                      <w:noProof/>
                      <w:sz w:val="18"/>
                      <w:szCs w:val="18"/>
                      <w:lang w:val="en-US" w:bidi="en-US"/>
                    </w:rPr>
                  </w:pPr>
                  <w:r w:rsidRPr="00490F3F">
                    <w:rPr>
                      <w:rFonts w:ascii="Calibri" w:eastAsia="Verdana" w:hAnsi="Calibri" w:cs="Verdana"/>
                      <w:noProof/>
                      <w:sz w:val="18"/>
                      <w:szCs w:val="18"/>
                      <w:lang w:val="en-US" w:bidi="en-US"/>
                    </w:rPr>
                    <w:t>Web service for the exchange of ICM/CTD with Argentina.</w:t>
                  </w:r>
                </w:p>
                <w:p w:rsidR="008E16EC" w:rsidRPr="004D0DCD" w:rsidRDefault="008E16EC" w:rsidP="008E16EC">
                  <w:pPr>
                    <w:jc w:val="both"/>
                    <w:rPr>
                      <w:rFonts w:ascii="Calibri" w:hAnsi="Calibri"/>
                      <w:noProof/>
                      <w:sz w:val="18"/>
                      <w:szCs w:val="18"/>
                      <w:lang w:val="en-US"/>
                    </w:rPr>
                  </w:pPr>
                </w:p>
              </w:tc>
              <w:tc>
                <w:tcPr>
                  <w:tcW w:w="1121" w:type="dxa"/>
                  <w:tcBorders>
                    <w:top w:val="single" w:sz="4" w:space="0" w:color="auto"/>
                    <w:left w:val="nil"/>
                    <w:bottom w:val="single" w:sz="4" w:space="0" w:color="auto"/>
                    <w:right w:val="single" w:sz="4" w:space="0" w:color="auto"/>
                  </w:tcBorders>
                </w:tcPr>
                <w:p w:rsidR="008E16EC" w:rsidRPr="00490F3F" w:rsidRDefault="008E16EC" w:rsidP="008E16EC">
                  <w:pPr>
                    <w:rPr>
                      <w:rFonts w:ascii="Calibri" w:eastAsia="Verdana" w:hAnsi="Calibri" w:cs="Verdana"/>
                      <w:noProof/>
                      <w:sz w:val="18"/>
                      <w:szCs w:val="18"/>
                      <w:lang w:val="en-US" w:bidi="en-US"/>
                    </w:rPr>
                  </w:pPr>
                  <w:r w:rsidRPr="00EA73CB">
                    <w:rPr>
                      <w:rFonts w:ascii="Calibri" w:eastAsia="Verdana" w:hAnsi="Calibri" w:cs="Verdana"/>
                      <w:noProof/>
                      <w:sz w:val="18"/>
                      <w:szCs w:val="18"/>
                      <w:lang w:val="en-US" w:bidi="en-US"/>
                    </w:rPr>
                    <w:t>Completed</w:t>
                  </w:r>
                </w:p>
                <w:p w:rsidR="008E16EC" w:rsidRPr="00490F3F" w:rsidRDefault="008E16EC" w:rsidP="008E16EC">
                  <w:pPr>
                    <w:rPr>
                      <w:rFonts w:ascii="Calibri" w:hAnsi="Calibri"/>
                      <w:noProof/>
                      <w:sz w:val="18"/>
                      <w:szCs w:val="18"/>
                      <w:lang w:val="en-US"/>
                    </w:rPr>
                  </w:pPr>
                </w:p>
              </w:tc>
            </w:tr>
          </w:tbl>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Default="008E16EC" w:rsidP="008E16EC">
            <w:pPr>
              <w:rPr>
                <w:rFonts w:ascii="Calibri" w:hAnsi="Calibri"/>
                <w:sz w:val="20"/>
                <w:lang w:val="en-US"/>
              </w:rPr>
            </w:pPr>
          </w:p>
          <w:p w:rsidR="008E16EC" w:rsidRPr="00490F3F" w:rsidRDefault="008E16EC" w:rsidP="008E16EC">
            <w:pPr>
              <w:rPr>
                <w:rFonts w:ascii="Calibri" w:hAnsi="Calibri"/>
                <w:sz w:val="20"/>
                <w:lang w:val="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 xml:space="preserve">During the 2nd semester of 2015 Customs sent to Congress a project to modernize Customs Regulations, which included the 23bis article, a new article with AEO standard of operation and certification. </w:t>
            </w:r>
          </w:p>
          <w:p w:rsidR="008E16EC" w:rsidRPr="00490F3F" w:rsidRDefault="008E16EC" w:rsidP="008E16EC">
            <w:pPr>
              <w:pStyle w:val="ListParagraph"/>
              <w:ind w:left="459"/>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During the 2nd semester 2015, the pilot of AEO program was implemented for the export sector, ending on 01/31/2016. During the 1st semester of 2016, AEO pilot was extended to Customs Brokers.</w:t>
            </w:r>
          </w:p>
          <w:p w:rsidR="008E16EC" w:rsidRPr="00490F3F" w:rsidRDefault="008E16EC" w:rsidP="008E16EC">
            <w:pPr>
              <w:pStyle w:val="ListParagraph"/>
              <w:ind w:left="459"/>
              <w:jc w:val="both"/>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In 2017,</w:t>
            </w:r>
            <w:r w:rsidRPr="00490F3F">
              <w:rPr>
                <w:color w:val="000000"/>
                <w:sz w:val="20"/>
                <w:szCs w:val="20"/>
              </w:rPr>
              <w:t xml:space="preserve"> </w:t>
            </w:r>
            <w:r w:rsidRPr="00490F3F">
              <w:rPr>
                <w:color w:val="000000"/>
                <w:sz w:val="20"/>
                <w:szCs w:val="20"/>
                <w:lang w:bidi="en-US"/>
              </w:rPr>
              <w:t>Started processing of entry declarations (DIN).  and export declarations (DUS)</w:t>
            </w:r>
            <w:r w:rsidRPr="00490F3F">
              <w:rPr>
                <w:color w:val="000000"/>
                <w:sz w:val="20"/>
                <w:szCs w:val="20"/>
              </w:rPr>
              <w:t xml:space="preserve">. </w:t>
            </w:r>
            <w:r w:rsidRPr="00490F3F">
              <w:rPr>
                <w:color w:val="000000"/>
                <w:sz w:val="20"/>
                <w:szCs w:val="20"/>
                <w:lang w:bidi="en-US"/>
              </w:rPr>
              <w:t>This is the most relevant progress considering that at the moment we had only processed export operations. The SICEX (Integrated Foreign Trade System) platform, for both exports and imports, was implemented.</w:t>
            </w:r>
          </w:p>
          <w:p w:rsidR="008E16EC" w:rsidRPr="00490F3F" w:rsidRDefault="008E16EC" w:rsidP="008E16EC">
            <w:pPr>
              <w:pStyle w:val="ListParagraph"/>
              <w:ind w:left="459"/>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In the first quarter of 2017, version 2.0 of SICEX (Integrated Foreign Trade System) began its operations, with new upgrades and functions in the platform, hosted in a new Data Center.</w:t>
            </w:r>
          </w:p>
          <w:p w:rsidR="008E16EC" w:rsidRPr="00490F3F" w:rsidRDefault="008E16EC" w:rsidP="008E16EC">
            <w:pPr>
              <w:pStyle w:val="ListParagraph"/>
              <w:ind w:left="459"/>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In 2017, the interoperability of SWS between countries of the Pacific Alliance (Chile, Colombia, Mexico, and Peru) was implemented, beginning with the exchange of Phytosanitary certificates.</w:t>
            </w:r>
          </w:p>
          <w:p w:rsidR="008E16EC" w:rsidRPr="00490F3F" w:rsidRDefault="008E16EC" w:rsidP="008E16EC">
            <w:pPr>
              <w:pStyle w:val="ListParagraph"/>
              <w:ind w:left="459"/>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Regarding the notification of the provisions contained in the TFA, Chile notified all provisions of Section I in Category A, with the exception of Article 7.7 regarding Trade Facilitation Measures for Authorized Economic Operators. Now, and with the introduction of the AEO program into our Customs Law, we are able to notify this provision in Category A.</w:t>
            </w:r>
          </w:p>
          <w:p w:rsidR="008E16EC" w:rsidRPr="00490F3F" w:rsidRDefault="008E16EC" w:rsidP="008E16EC">
            <w:pPr>
              <w:pStyle w:val="ListParagraph"/>
              <w:ind w:left="459"/>
              <w:rPr>
                <w:color w:val="000000"/>
                <w:sz w:val="20"/>
                <w:szCs w:val="20"/>
                <w:lang w:bidi="en-US"/>
              </w:rPr>
            </w:pPr>
          </w:p>
          <w:p w:rsidR="008E16EC" w:rsidRPr="00490F3F" w:rsidRDefault="008E16EC" w:rsidP="008E16EC">
            <w:pPr>
              <w:pStyle w:val="ListParagraph"/>
              <w:numPr>
                <w:ilvl w:val="0"/>
                <w:numId w:val="14"/>
              </w:numPr>
              <w:ind w:left="459"/>
              <w:jc w:val="both"/>
              <w:rPr>
                <w:color w:val="000000"/>
                <w:sz w:val="20"/>
                <w:szCs w:val="20"/>
                <w:lang w:bidi="en-US"/>
              </w:rPr>
            </w:pPr>
            <w:r w:rsidRPr="00490F3F">
              <w:rPr>
                <w:color w:val="000000"/>
                <w:sz w:val="20"/>
                <w:szCs w:val="20"/>
                <w:lang w:bidi="en-US"/>
              </w:rPr>
              <w:t xml:space="preserve">On March 13th, 2017, Chile  the law number 20997, of “Customs Modernization”. Its article 23 bis creates the AEO s legal basis, allowing for the Head of the Customs Administration to implement a regulation and approve AEO status for those operators that comply with the requirements. </w:t>
            </w:r>
          </w:p>
          <w:p w:rsidR="008E16EC" w:rsidRPr="00490F3F" w:rsidRDefault="008E16EC" w:rsidP="008E16EC">
            <w:pPr>
              <w:pStyle w:val="ListParagraph"/>
              <w:ind w:left="459"/>
              <w:jc w:val="both"/>
              <w:rPr>
                <w:color w:val="000000"/>
                <w:sz w:val="20"/>
                <w:lang w:bidi="en-US"/>
              </w:rPr>
            </w:pPr>
          </w:p>
          <w:p w:rsidR="008E16EC" w:rsidRPr="00490F3F" w:rsidRDefault="008E16EC" w:rsidP="008E16EC">
            <w:pPr>
              <w:pStyle w:val="ListParagraph"/>
              <w:numPr>
                <w:ilvl w:val="0"/>
                <w:numId w:val="14"/>
              </w:numPr>
              <w:ind w:left="459"/>
              <w:jc w:val="both"/>
              <w:rPr>
                <w:color w:val="000000"/>
                <w:sz w:val="20"/>
                <w:lang w:bidi="en-US"/>
              </w:rPr>
            </w:pPr>
            <w:r w:rsidRPr="00490F3F">
              <w:rPr>
                <w:color w:val="000000"/>
                <w:sz w:val="20"/>
                <w:lang w:bidi="en-US"/>
              </w:rPr>
              <w:t>Artcile 104 It is established as an exception to the general import goods regime, without prior payment of duties, taxes, fees and other charges, other than  the payment of storage and  movement services. Feasibility of releasing goods from the customs warehouse without paying duties and taxes for a period of 60 days.</w:t>
            </w:r>
            <w:r w:rsidRPr="00490F3F">
              <w:rPr>
                <w:color w:val="000000"/>
              </w:rPr>
              <w:t xml:space="preserve"> </w:t>
            </w:r>
            <w:r w:rsidRPr="00490F3F">
              <w:rPr>
                <w:color w:val="000000"/>
                <w:sz w:val="20"/>
                <w:lang w:bidi="en-US"/>
              </w:rPr>
              <w:t>Grant guarantees for duties and taxes, adjustments and interests.</w:t>
            </w:r>
          </w:p>
          <w:p w:rsidR="008E16EC" w:rsidRPr="00490F3F" w:rsidRDefault="008E16EC" w:rsidP="008E16EC">
            <w:pPr>
              <w:pStyle w:val="ListParagraph"/>
              <w:ind w:left="459"/>
              <w:jc w:val="both"/>
              <w:rPr>
                <w:color w:val="000000"/>
                <w:sz w:val="20"/>
                <w:lang w:bidi="en-US"/>
              </w:rPr>
            </w:pPr>
          </w:p>
          <w:p w:rsidR="008E16EC" w:rsidRPr="00490F3F" w:rsidRDefault="008E16EC" w:rsidP="008E16EC">
            <w:pPr>
              <w:pStyle w:val="ListParagraph"/>
              <w:numPr>
                <w:ilvl w:val="0"/>
                <w:numId w:val="14"/>
              </w:numPr>
              <w:ind w:left="459"/>
              <w:jc w:val="both"/>
              <w:rPr>
                <w:color w:val="000000"/>
                <w:sz w:val="20"/>
                <w:lang w:bidi="en-US"/>
              </w:rPr>
            </w:pPr>
            <w:r w:rsidRPr="00490F3F">
              <w:rPr>
                <w:color w:val="000000"/>
                <w:sz w:val="20"/>
                <w:lang w:bidi="en-US"/>
              </w:rPr>
              <w:t xml:space="preserve">Heading 00.23 is replaced. It sets de minimis for consignments, parcels, postal items, Courier and general cargo, up to a FOB value of US $ 30. </w:t>
            </w:r>
          </w:p>
          <w:p w:rsidR="008E16EC" w:rsidRPr="00490F3F" w:rsidRDefault="008E16EC" w:rsidP="008E16EC">
            <w:pPr>
              <w:pStyle w:val="ListParagraph"/>
              <w:ind w:left="459"/>
              <w:jc w:val="both"/>
              <w:rPr>
                <w:color w:val="000000"/>
                <w:sz w:val="20"/>
                <w:lang w:bidi="en-US"/>
              </w:rPr>
            </w:pPr>
          </w:p>
          <w:p w:rsidR="008E16EC" w:rsidRPr="00490F3F" w:rsidRDefault="008E16EC" w:rsidP="008E16EC">
            <w:pPr>
              <w:pStyle w:val="ListParagraph"/>
              <w:numPr>
                <w:ilvl w:val="0"/>
                <w:numId w:val="14"/>
              </w:numPr>
              <w:ind w:left="459"/>
              <w:jc w:val="both"/>
              <w:rPr>
                <w:color w:val="000000"/>
                <w:sz w:val="20"/>
                <w:lang w:bidi="en-US"/>
              </w:rPr>
            </w:pPr>
            <w:r w:rsidRPr="00490F3F">
              <w:rPr>
                <w:color w:val="000000"/>
                <w:sz w:val="20"/>
                <w:lang w:bidi="en-US"/>
              </w:rPr>
              <w:t>In relation wih the Law N° 19.912, Intelectual  Property Law. The time limit that Customs has to suspend the ex officio clearance of  goods is extended from 5 to 10 days.</w:t>
            </w:r>
          </w:p>
          <w:p w:rsidR="008E16EC" w:rsidRPr="00490F3F" w:rsidRDefault="008E16EC" w:rsidP="008E16EC">
            <w:pPr>
              <w:pStyle w:val="ListParagraph"/>
              <w:ind w:left="459"/>
              <w:jc w:val="both"/>
              <w:rPr>
                <w:color w:val="000000"/>
                <w:sz w:val="20"/>
                <w:lang w:bidi="en-US"/>
              </w:rPr>
            </w:pPr>
          </w:p>
          <w:p w:rsidR="008E16EC" w:rsidRPr="00490F3F" w:rsidRDefault="008E16EC" w:rsidP="008E16EC">
            <w:pPr>
              <w:pStyle w:val="ListParagraph"/>
              <w:numPr>
                <w:ilvl w:val="0"/>
                <w:numId w:val="14"/>
              </w:numPr>
              <w:ind w:left="459"/>
              <w:jc w:val="both"/>
              <w:rPr>
                <w:color w:val="000000"/>
                <w:sz w:val="20"/>
                <w:lang w:bidi="en-US"/>
              </w:rPr>
            </w:pPr>
            <w:r w:rsidRPr="00490F3F">
              <w:rPr>
                <w:color w:val="000000"/>
                <w:sz w:val="20"/>
                <w:lang w:bidi="en-US"/>
              </w:rPr>
              <w:t>Agreement on Mutual Cooperation and Assistance in Customs Matters entered into force between Chile and Canada (September 9</w:t>
            </w:r>
            <w:r w:rsidRPr="00490F3F">
              <w:rPr>
                <w:color w:val="000000"/>
                <w:sz w:val="20"/>
                <w:vertAlign w:val="superscript"/>
                <w:lang w:bidi="en-US"/>
              </w:rPr>
              <w:t>th</w:t>
            </w:r>
            <w:r w:rsidRPr="00490F3F">
              <w:rPr>
                <w:color w:val="000000"/>
                <w:sz w:val="20"/>
                <w:lang w:bidi="en-US"/>
              </w:rPr>
              <w:t xml:space="preserve"> , 2017).</w:t>
            </w:r>
          </w:p>
          <w:p w:rsidR="008E16EC" w:rsidRPr="00490F3F" w:rsidRDefault="008E16EC" w:rsidP="008E16EC">
            <w:pPr>
              <w:pStyle w:val="ListParagraph"/>
              <w:tabs>
                <w:tab w:val="left" w:pos="3720"/>
              </w:tabs>
              <w:ind w:left="459"/>
              <w:jc w:val="both"/>
              <w:rPr>
                <w:color w:val="000000"/>
                <w:sz w:val="20"/>
                <w:lang w:bidi="en-US"/>
              </w:rPr>
            </w:pPr>
          </w:p>
          <w:p w:rsidR="008E16EC" w:rsidRPr="00490F3F" w:rsidRDefault="008E16EC" w:rsidP="008E16EC">
            <w:pPr>
              <w:numPr>
                <w:ilvl w:val="0"/>
                <w:numId w:val="13"/>
              </w:numPr>
              <w:ind w:left="459"/>
              <w:jc w:val="both"/>
              <w:rPr>
                <w:rFonts w:ascii="Calibri" w:hAnsi="Calibri"/>
                <w:color w:val="808080"/>
                <w:sz w:val="20"/>
                <w:lang w:val="en-US"/>
              </w:rPr>
            </w:pPr>
            <w:r w:rsidRPr="00490F3F">
              <w:rPr>
                <w:rFonts w:ascii="Calibri" w:hAnsi="Calibri"/>
                <w:sz w:val="20"/>
                <w:lang w:val="en-US"/>
              </w:rPr>
              <w:t>In 2018, The Pacific Alliance worked with SICEX to develop an electronic origin certification among Member countries.</w:t>
            </w:r>
          </w:p>
          <w:p w:rsidR="008E16EC" w:rsidRPr="00490F3F" w:rsidRDefault="008E16EC" w:rsidP="008E16EC">
            <w:pPr>
              <w:ind w:left="459"/>
              <w:jc w:val="both"/>
              <w:rPr>
                <w:rFonts w:ascii="Calibri" w:hAnsi="Calibri"/>
                <w:color w:val="808080"/>
                <w:sz w:val="20"/>
                <w:lang w:val="en-US"/>
              </w:rPr>
            </w:pPr>
          </w:p>
          <w:p w:rsidR="008E16EC" w:rsidRPr="00490F3F" w:rsidRDefault="008E16EC" w:rsidP="008E16EC">
            <w:pPr>
              <w:numPr>
                <w:ilvl w:val="0"/>
                <w:numId w:val="13"/>
              </w:numPr>
              <w:ind w:left="459"/>
              <w:jc w:val="both"/>
              <w:rPr>
                <w:rFonts w:ascii="Calibri" w:hAnsi="Calibri"/>
                <w:sz w:val="20"/>
                <w:lang w:val="en-US"/>
              </w:rPr>
            </w:pPr>
            <w:r w:rsidRPr="00490F3F">
              <w:rPr>
                <w:rFonts w:ascii="Calibri" w:hAnsi="Calibri"/>
                <w:sz w:val="20"/>
                <w:lang w:val="en-US"/>
              </w:rPr>
              <w:t>During 2018, the AEO Program increased the number of certified Customs Brokers and Exporters, and initiated the implementation of a standard to incorporate new types of operators (importers, courier, warehouses, transporters, etc.).</w:t>
            </w:r>
          </w:p>
          <w:p w:rsidR="008E16EC" w:rsidRPr="00490F3F" w:rsidRDefault="008E16EC" w:rsidP="008E16EC">
            <w:pPr>
              <w:pStyle w:val="ListParagraph"/>
              <w:ind w:left="459"/>
              <w:rPr>
                <w:sz w:val="20"/>
              </w:rPr>
            </w:pPr>
          </w:p>
          <w:p w:rsidR="008E16EC" w:rsidRPr="00490F3F" w:rsidRDefault="008E16EC" w:rsidP="008E16EC">
            <w:pPr>
              <w:pStyle w:val="ListParagraph"/>
              <w:numPr>
                <w:ilvl w:val="0"/>
                <w:numId w:val="13"/>
              </w:numPr>
              <w:ind w:left="459"/>
              <w:jc w:val="both"/>
              <w:rPr>
                <w:sz w:val="20"/>
                <w:szCs w:val="20"/>
              </w:rPr>
            </w:pPr>
            <w:r w:rsidRPr="00490F3F">
              <w:rPr>
                <w:sz w:val="20"/>
                <w:szCs w:val="20"/>
              </w:rPr>
              <w:t xml:space="preserve">In 2018, the Risk Analysis Units were strenghten through the provision of additional resources (equipment, infrastructure, staff), and through training in database management, which allowed for the standardization of the units. </w:t>
            </w:r>
          </w:p>
          <w:p w:rsidR="008E16EC" w:rsidRPr="00490F3F" w:rsidRDefault="008E16EC" w:rsidP="008E16EC">
            <w:pPr>
              <w:pStyle w:val="ListParagraph"/>
              <w:ind w:left="459"/>
              <w:rPr>
                <w:color w:val="808080"/>
                <w:sz w:val="20"/>
              </w:rPr>
            </w:pPr>
          </w:p>
          <w:p w:rsidR="008E16EC" w:rsidRPr="00490F3F" w:rsidRDefault="008E16EC" w:rsidP="008E16EC">
            <w:pPr>
              <w:numPr>
                <w:ilvl w:val="0"/>
                <w:numId w:val="13"/>
              </w:numPr>
              <w:ind w:left="459"/>
              <w:jc w:val="both"/>
              <w:rPr>
                <w:rFonts w:ascii="Calibri" w:hAnsi="Calibri"/>
                <w:color w:val="808080"/>
                <w:sz w:val="20"/>
                <w:lang w:val="en-US"/>
              </w:rPr>
            </w:pPr>
            <w:r w:rsidRPr="00490F3F">
              <w:rPr>
                <w:rFonts w:ascii="Calibri" w:hAnsi="Calibri"/>
                <w:color w:val="000000"/>
                <w:sz w:val="20"/>
                <w:lang w:val="en-US"/>
              </w:rPr>
              <w:t>During 2018, the Directorate of Customs Enforcement strengthened the WCO’s Regional Intelligence Liaison Office (RILO) South America, its regional headquarters led by the Chilean Customs. The RILO is a global network for the exchange of information between customs authortities around the world, which manages data on customs related illicit activities, and establishes risk indicators for drugs, cigarettes, and intellectual property infractions.</w:t>
            </w:r>
          </w:p>
          <w:p w:rsidR="008E16EC" w:rsidRPr="00490F3F" w:rsidRDefault="008E16EC" w:rsidP="008E16EC">
            <w:pPr>
              <w:ind w:left="459"/>
              <w:jc w:val="both"/>
              <w:rPr>
                <w:rFonts w:ascii="Calibri" w:hAnsi="Calibri"/>
                <w:color w:val="808080"/>
                <w:sz w:val="20"/>
                <w:lang w:val="en-US"/>
              </w:rPr>
            </w:pPr>
          </w:p>
          <w:p w:rsidR="008E16EC" w:rsidRPr="00490F3F" w:rsidRDefault="008E16EC" w:rsidP="008E16EC">
            <w:pPr>
              <w:pStyle w:val="ListParagraph"/>
              <w:numPr>
                <w:ilvl w:val="0"/>
                <w:numId w:val="13"/>
              </w:numPr>
              <w:ind w:left="459"/>
              <w:jc w:val="both"/>
              <w:rPr>
                <w:color w:val="000000"/>
                <w:sz w:val="20"/>
                <w:szCs w:val="20"/>
              </w:rPr>
            </w:pPr>
            <w:r w:rsidRPr="00490F3F">
              <w:rPr>
                <w:color w:val="000000"/>
                <w:sz w:val="20"/>
                <w:szCs w:val="20"/>
              </w:rPr>
              <w:t xml:space="preserve">In 2018, Chile notified the TFA’s Article 7.7, provisions of Section I, in Category A (Trade Facilitation Measures for Authorized Economic Operators). </w:t>
            </w:r>
          </w:p>
          <w:p w:rsidR="008E16EC" w:rsidRPr="00490F3F" w:rsidRDefault="008E16EC" w:rsidP="008E16EC">
            <w:pPr>
              <w:rPr>
                <w:rFonts w:ascii="Calibri" w:hAnsi="Calibri"/>
                <w:color w:val="808080"/>
                <w:sz w:val="20"/>
                <w:lang w:val="en-US"/>
              </w:rPr>
            </w:pPr>
          </w:p>
          <w:p w:rsidR="008E16EC" w:rsidRPr="00490F3F" w:rsidRDefault="008E16EC" w:rsidP="008E16EC">
            <w:pPr>
              <w:numPr>
                <w:ilvl w:val="0"/>
                <w:numId w:val="13"/>
              </w:numPr>
              <w:ind w:left="459"/>
              <w:jc w:val="both"/>
              <w:rPr>
                <w:rFonts w:ascii="Calibri" w:hAnsi="Calibri"/>
                <w:sz w:val="20"/>
                <w:lang w:val="en-US"/>
              </w:rPr>
            </w:pPr>
            <w:r w:rsidRPr="00490F3F">
              <w:rPr>
                <w:rFonts w:ascii="Calibri" w:hAnsi="Calibri"/>
                <w:sz w:val="20"/>
                <w:lang w:val="en-US"/>
              </w:rPr>
              <w:t xml:space="preserve">In July 2019, the “Plan of Action for the Mutual Recognition Agreement (MRA)” of AEO programs between the countries of the Pacific Alliance was signed. </w:t>
            </w:r>
          </w:p>
          <w:p w:rsidR="008E16EC" w:rsidRPr="00490F3F" w:rsidRDefault="008E16EC" w:rsidP="008E16EC">
            <w:pPr>
              <w:rPr>
                <w:rFonts w:ascii="Calibri" w:hAnsi="Calibri"/>
                <w:color w:val="808080"/>
                <w:sz w:val="20"/>
                <w:lang w:val="en-US"/>
              </w:rPr>
            </w:pPr>
          </w:p>
          <w:p w:rsidR="008E16EC" w:rsidRPr="00490F3F" w:rsidRDefault="008E16EC" w:rsidP="008E16EC">
            <w:pPr>
              <w:pStyle w:val="ListParagraph"/>
              <w:numPr>
                <w:ilvl w:val="0"/>
                <w:numId w:val="13"/>
              </w:numPr>
              <w:ind w:left="459"/>
              <w:jc w:val="both"/>
              <w:rPr>
                <w:color w:val="000000"/>
                <w:sz w:val="20"/>
                <w:szCs w:val="20"/>
              </w:rPr>
            </w:pPr>
            <w:r w:rsidRPr="00490F3F">
              <w:rPr>
                <w:color w:val="000000"/>
                <w:sz w:val="20"/>
                <w:szCs w:val="20"/>
              </w:rPr>
              <w:t>In October 2019, the Certificate of Digital Origin was recognized - made available to Customs through the Integrated Foreign Trade System (SICEX) - as proof of valid origin to invoke the preferential duty treatment of the Additional Protocol to the Pacific Alliance Framework Agreement (Exempt Resolution N° 4.926 of 14.10.2019).</w:t>
            </w:r>
          </w:p>
          <w:p w:rsidR="008E16EC" w:rsidRPr="00490F3F" w:rsidRDefault="008E16EC" w:rsidP="008E16EC">
            <w:pPr>
              <w:pStyle w:val="ListParagraph"/>
              <w:ind w:left="405"/>
              <w:jc w:val="both"/>
              <w:rPr>
                <w:color w:val="000000"/>
                <w:sz w:val="20"/>
                <w:szCs w:val="20"/>
              </w:rPr>
            </w:pPr>
          </w:p>
          <w:p w:rsidR="008E16EC" w:rsidRPr="00490F3F" w:rsidRDefault="008E16EC" w:rsidP="008E16EC">
            <w:pPr>
              <w:pStyle w:val="ListParagraph"/>
              <w:numPr>
                <w:ilvl w:val="0"/>
                <w:numId w:val="13"/>
              </w:numPr>
              <w:ind w:left="459"/>
              <w:jc w:val="both"/>
              <w:rPr>
                <w:color w:val="000000"/>
                <w:sz w:val="20"/>
              </w:rPr>
            </w:pPr>
            <w:r w:rsidRPr="00490F3F">
              <w:rPr>
                <w:color w:val="000000"/>
                <w:sz w:val="20"/>
              </w:rPr>
              <w:t>In 2019, a National Nomenclature was adopted, which is based on the international codification Latin American Association of Services Exporters (ALES). Chile was the first country to adopt it, in order to have a harmonized nomenclature for services comparable at least with the ALES countries, and which can be extended to other economies (i.e. APEC Economies). This disaggregated nomenclature allows an accurate measurement of trade in services activities.</w:t>
            </w:r>
          </w:p>
          <w:p w:rsidR="008E16EC" w:rsidRPr="00490F3F" w:rsidRDefault="008E16EC" w:rsidP="008E16EC">
            <w:pPr>
              <w:pStyle w:val="ListParagraph"/>
              <w:ind w:left="459"/>
              <w:rPr>
                <w:color w:val="000000"/>
                <w:sz w:val="20"/>
                <w:szCs w:val="20"/>
              </w:rPr>
            </w:pPr>
          </w:p>
          <w:p w:rsidR="008E16EC" w:rsidRPr="00490F3F" w:rsidRDefault="008E16EC" w:rsidP="008E16EC">
            <w:pPr>
              <w:pStyle w:val="ListParagraph"/>
              <w:numPr>
                <w:ilvl w:val="0"/>
                <w:numId w:val="13"/>
              </w:numPr>
              <w:ind w:left="459"/>
              <w:jc w:val="both"/>
              <w:rPr>
                <w:color w:val="000000"/>
                <w:sz w:val="20"/>
                <w:szCs w:val="20"/>
              </w:rPr>
            </w:pPr>
            <w:r w:rsidRPr="00490F3F">
              <w:rPr>
                <w:color w:val="000000"/>
                <w:sz w:val="20"/>
                <w:szCs w:val="20"/>
              </w:rPr>
              <w:t>In 2019, in addition to customs brokers and exporters (Resolution N° 246 / 12.01.28 of the Director General of Customs), Chile Customs incorporates couriers and importers as operators that may be part of the supply chain actors certifiable through the AEO Program (Resolution 1520 / 29.03.19 of the Director General of Customs).</w:t>
            </w:r>
          </w:p>
          <w:p w:rsidR="008E16EC" w:rsidRPr="00490F3F" w:rsidRDefault="008E16EC" w:rsidP="008E16EC">
            <w:pPr>
              <w:pStyle w:val="ListParagraph"/>
              <w:ind w:left="0"/>
              <w:jc w:val="both"/>
              <w:rPr>
                <w:color w:val="000000"/>
                <w:sz w:val="20"/>
                <w:szCs w:val="20"/>
              </w:rPr>
            </w:pPr>
          </w:p>
          <w:p w:rsidR="008E16EC" w:rsidRPr="00490F3F" w:rsidRDefault="008E16EC" w:rsidP="008E16EC">
            <w:pPr>
              <w:pStyle w:val="ListParagraph"/>
              <w:numPr>
                <w:ilvl w:val="0"/>
                <w:numId w:val="13"/>
              </w:numPr>
              <w:ind w:left="459"/>
              <w:jc w:val="both"/>
              <w:rPr>
                <w:color w:val="000000"/>
                <w:sz w:val="20"/>
                <w:szCs w:val="20"/>
              </w:rPr>
            </w:pPr>
            <w:r w:rsidRPr="00490F3F">
              <w:rPr>
                <w:color w:val="000000"/>
                <w:sz w:val="20"/>
                <w:szCs w:val="20"/>
              </w:rPr>
              <w:t>During 2019, strategic alliances were consolidated with the police, relevant public agencies and customs administrations of other countries, with the purpose of boosting enforcement strategies focused on the main risks detected. Historical results were obtained in the control of smuggling, especially in connection with cigarettes and intellectual property, in the detection of synthetic drugs, and in the control of customs tax evasion.</w:t>
            </w:r>
          </w:p>
          <w:p w:rsidR="008E16EC" w:rsidRPr="00490F3F" w:rsidRDefault="008E16EC" w:rsidP="008E16EC">
            <w:pPr>
              <w:pStyle w:val="ListParagraph"/>
              <w:ind w:left="0"/>
              <w:jc w:val="bot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In 2019, the implementation of intelligence models and systems within the Risk Analysis Units, aimed at generating a matrix of relationships and information useful for the control of strategic areas, was completed.</w:t>
            </w:r>
          </w:p>
          <w:p w:rsidR="008E16EC" w:rsidRPr="00490F3F" w:rsidRDefault="008E16EC" w:rsidP="008E16EC">
            <w:pPr>
              <w:pStyle w:val="ListParagrap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During 2019, the work in strategic areas in enforcement matters, such as e-commerce and free zones, continued to be strengthened, as well as the improvement and standardization of regulations for sanctions imposed to intermediary agents in the supply chain, such as customs brokers.</w:t>
            </w:r>
          </w:p>
          <w:p w:rsidR="008E16EC" w:rsidRPr="00490F3F" w:rsidRDefault="008E16EC" w:rsidP="008E16EC">
            <w:pPr>
              <w:pStyle w:val="ListParagraph"/>
              <w:rPr>
                <w:color w:val="000000"/>
                <w:sz w:val="20"/>
                <w:szCs w:val="20"/>
              </w:rPr>
            </w:pPr>
          </w:p>
          <w:p w:rsidR="008E16EC" w:rsidRPr="00490F3F" w:rsidRDefault="008E16EC" w:rsidP="008E16EC">
            <w:pPr>
              <w:pStyle w:val="ListParagraph"/>
              <w:numPr>
                <w:ilvl w:val="0"/>
                <w:numId w:val="13"/>
              </w:numPr>
              <w:jc w:val="both"/>
              <w:rPr>
                <w:color w:val="808080"/>
                <w:sz w:val="20"/>
              </w:rPr>
            </w:pPr>
            <w:r w:rsidRPr="00490F3F">
              <w:rPr>
                <w:color w:val="000000"/>
                <w:sz w:val="20"/>
                <w:szCs w:val="20"/>
              </w:rPr>
              <w:t>In 2019, as a facilitation measure under the framework of the TFA that promotes the acceptance of copies, the submission of a simple copy of the original proof of origin is accepted as a valid document to obtain the tariff preferences provided for in the Free Trade Agreements signed by Chile and the countries benefited by Law N° 20.690, except in the case of those FTAs that expressly require the submission of the “original”.</w:t>
            </w:r>
          </w:p>
          <w:p w:rsidR="008E16EC" w:rsidRPr="00490F3F" w:rsidRDefault="008E16EC" w:rsidP="008E16EC">
            <w:pPr>
              <w:pStyle w:val="ListParagraph"/>
              <w:ind w:left="0"/>
              <w:jc w:val="both"/>
              <w:rPr>
                <w:color w:val="808080"/>
                <w:sz w:val="20"/>
              </w:rPr>
            </w:pPr>
          </w:p>
        </w:tc>
        <w:tc>
          <w:tcPr>
            <w:tcW w:w="5670" w:type="dxa"/>
            <w:gridSpan w:val="2"/>
          </w:tcPr>
          <w:p w:rsidR="008E16EC" w:rsidRPr="00490F3F" w:rsidRDefault="008E16EC" w:rsidP="008E16EC">
            <w:pPr>
              <w:pStyle w:val="ListParagraph"/>
              <w:numPr>
                <w:ilvl w:val="0"/>
                <w:numId w:val="13"/>
              </w:numPr>
              <w:jc w:val="both"/>
              <w:rPr>
                <w:color w:val="000000"/>
                <w:sz w:val="20"/>
                <w:szCs w:val="20"/>
              </w:rPr>
            </w:pPr>
            <w:bookmarkStart w:id="18" w:name="Cell12"/>
            <w:bookmarkEnd w:id="18"/>
            <w:r w:rsidRPr="00490F3F">
              <w:rPr>
                <w:color w:val="000000"/>
                <w:sz w:val="20"/>
                <w:szCs w:val="20"/>
              </w:rPr>
              <w:t>Expanding the coverage of the current pilot project on single window.</w:t>
            </w:r>
          </w:p>
          <w:p w:rsidR="008E16EC" w:rsidRPr="00490F3F" w:rsidRDefault="008E16EC" w:rsidP="008E16EC">
            <w:pPr>
              <w:pStyle w:val="ListParagraph"/>
              <w:ind w:left="405"/>
              <w:jc w:val="bot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By 2018, make the platform SICEX (Integrated Foreign Trade System)  accessible to all foreign trade users, promote its use and increase the number of operations, both for imports and exports.</w:t>
            </w:r>
          </w:p>
          <w:p w:rsidR="008E16EC" w:rsidRPr="00490F3F" w:rsidRDefault="008E16EC" w:rsidP="008E16EC">
            <w:pPr>
              <w:pStyle w:val="ListParagraph"/>
              <w:rPr>
                <w:color w:val="000000"/>
                <w:sz w:val="20"/>
                <w:szCs w:val="20"/>
              </w:rPr>
            </w:pPr>
          </w:p>
          <w:p w:rsidR="008E16EC" w:rsidRPr="00490F3F" w:rsidRDefault="008E16EC" w:rsidP="008E16EC">
            <w:pPr>
              <w:numPr>
                <w:ilvl w:val="0"/>
                <w:numId w:val="13"/>
              </w:numPr>
              <w:jc w:val="both"/>
              <w:rPr>
                <w:rFonts w:ascii="Calibri" w:eastAsia="SimSun" w:hAnsi="Calibri"/>
                <w:color w:val="000000"/>
                <w:sz w:val="20"/>
                <w:lang w:val="en-US" w:eastAsia="zh-CN"/>
              </w:rPr>
            </w:pPr>
            <w:r w:rsidRPr="00490F3F">
              <w:rPr>
                <w:rFonts w:ascii="Calibri" w:hAnsi="Calibri"/>
                <w:color w:val="000000"/>
                <w:sz w:val="20"/>
                <w:lang w:val="en-US"/>
              </w:rPr>
              <w:t>Simplifying and automating strategic processes via SICEX integration for Exportation of services</w:t>
            </w:r>
            <w:r>
              <w:rPr>
                <w:rFonts w:ascii="Calibri" w:hAnsi="Calibri"/>
                <w:color w:val="000000"/>
                <w:sz w:val="20"/>
                <w:lang w:val="en-US"/>
              </w:rPr>
              <w:t xml:space="preserve"> (for users with transactions under 2,000 USD FOB)</w:t>
            </w:r>
            <w:r w:rsidRPr="00490F3F">
              <w:rPr>
                <w:rFonts w:ascii="Calibri" w:hAnsi="Calibri"/>
                <w:color w:val="000000"/>
                <w:sz w:val="20"/>
                <w:lang w:val="en-US"/>
              </w:rPr>
              <w:t xml:space="preserve"> and “Shipped” Single Exit Documents.</w:t>
            </w:r>
          </w:p>
          <w:p w:rsidR="008E16EC" w:rsidRPr="00490F3F" w:rsidRDefault="008E16EC" w:rsidP="008E16EC">
            <w:pPr>
              <w:pStyle w:val="ListParagrap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Support in the design and implementation of the Certificate of Origin in VUCE / SICEX. Additionally, the implementation of other export production operations.</w:t>
            </w:r>
          </w:p>
          <w:p w:rsidR="008E16EC" w:rsidRPr="00490F3F" w:rsidRDefault="008E16EC" w:rsidP="008E16EC">
            <w:pPr>
              <w:pStyle w:val="ListParagraph"/>
              <w:ind w:left="0"/>
              <w:jc w:val="bot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One of the main objectives for 2018 is to continue the implementation of strategic control projects, which strengthen the ability of  Customs Service to control and supervise customs operations.</w:t>
            </w:r>
          </w:p>
          <w:p w:rsidR="008E16EC" w:rsidRPr="00490F3F" w:rsidRDefault="008E16EC" w:rsidP="008E16EC">
            <w:pPr>
              <w:pStyle w:val="ListParagraph"/>
              <w:ind w:left="405"/>
              <w:jc w:val="both"/>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Improvements in the selectivity system of customs operations and the analysis process, which includes effectiveness in the selection of customs operations, through the automatization of local risks indicators, providing the central administration with an integrated control and analisys system for control processes.</w:t>
            </w:r>
          </w:p>
          <w:p w:rsidR="008E16EC" w:rsidRPr="00490F3F" w:rsidRDefault="008E16EC" w:rsidP="008E16EC">
            <w:pPr>
              <w:pStyle w:val="ListParagraph"/>
              <w:ind w:left="0"/>
              <w:rPr>
                <w:color w:val="000000"/>
                <w:sz w:val="20"/>
                <w:szCs w:val="20"/>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 xml:space="preserve">During 2018, the Directorate of Customs Enforcement will execute an "Electronic Commerce Plan" applicable to the import and export of goods by Postal and Courier, in the Metropolitan Customs Office, which considers the development of control actions in the strategic and operative area to detect high risk shipments of tax evasion, as well as risks of illicit trafficking. </w:t>
            </w:r>
          </w:p>
          <w:p w:rsidR="008E16EC" w:rsidRPr="00490F3F" w:rsidRDefault="008E16EC" w:rsidP="008E16EC">
            <w:pPr>
              <w:pStyle w:val="ListParagraph"/>
              <w:ind w:left="0"/>
              <w:jc w:val="both"/>
              <w:rPr>
                <w:color w:val="000000"/>
                <w:sz w:val="20"/>
                <w:szCs w:val="20"/>
              </w:rPr>
            </w:pPr>
            <w:r w:rsidRPr="00490F3F">
              <w:rPr>
                <w:color w:val="000000"/>
                <w:sz w:val="20"/>
                <w:szCs w:val="20"/>
              </w:rPr>
              <w:t xml:space="preserve"> </w:t>
            </w: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Improvements of illicit trafficking detection procedures, based on coordinated work with other external agencies to control illicit operations, using new techniques and sources of information for the analysis, as well as continue with the training process and guidance in new forms of illicit actions.</w:t>
            </w:r>
          </w:p>
          <w:p w:rsidR="008E16EC" w:rsidRPr="00490F3F" w:rsidRDefault="008E16EC" w:rsidP="008E16EC">
            <w:pPr>
              <w:pStyle w:val="ListParagraph"/>
              <w:rPr>
                <w:color w:val="000000"/>
                <w:sz w:val="20"/>
                <w:szCs w:val="20"/>
                <w:highlight w:val="yellow"/>
              </w:rPr>
            </w:pPr>
          </w:p>
          <w:p w:rsidR="008E16EC" w:rsidRPr="00490F3F" w:rsidRDefault="008E16EC" w:rsidP="008E16EC">
            <w:pPr>
              <w:pStyle w:val="ListParagraph"/>
              <w:numPr>
                <w:ilvl w:val="0"/>
                <w:numId w:val="13"/>
              </w:numPr>
              <w:jc w:val="both"/>
              <w:rPr>
                <w:color w:val="000000"/>
                <w:sz w:val="20"/>
                <w:szCs w:val="20"/>
              </w:rPr>
            </w:pPr>
            <w:r w:rsidRPr="00490F3F">
              <w:rPr>
                <w:color w:val="000000"/>
                <w:sz w:val="20"/>
                <w:szCs w:val="20"/>
              </w:rPr>
              <w:t>Design a new operational model of RILO and NCP of Chile customs with a view to strengthening this important international intelligence network leaded by Chile in South America.</w:t>
            </w:r>
          </w:p>
          <w:p w:rsidR="008E16EC" w:rsidRPr="00490F3F" w:rsidRDefault="008E16EC" w:rsidP="008E16EC">
            <w:pPr>
              <w:pStyle w:val="ListParagraph"/>
              <w:ind w:left="0"/>
              <w:jc w:val="both"/>
              <w:rPr>
                <w:color w:val="000000"/>
                <w:sz w:val="20"/>
                <w:szCs w:val="20"/>
              </w:rPr>
            </w:pPr>
            <w:r w:rsidRPr="00490F3F">
              <w:rPr>
                <w:color w:val="000000"/>
                <w:sz w:val="20"/>
                <w:szCs w:val="20"/>
              </w:rPr>
              <w:t xml:space="preserve"> </w:t>
            </w:r>
          </w:p>
          <w:p w:rsidR="008E16EC" w:rsidRPr="00490F3F" w:rsidRDefault="008E16EC" w:rsidP="008E16EC">
            <w:pPr>
              <w:pStyle w:val="ListParagraph"/>
              <w:numPr>
                <w:ilvl w:val="0"/>
                <w:numId w:val="13"/>
              </w:numPr>
              <w:jc w:val="both"/>
              <w:rPr>
                <w:color w:val="000000"/>
                <w:sz w:val="20"/>
              </w:rPr>
            </w:pPr>
            <w:r w:rsidRPr="00490F3F">
              <w:rPr>
                <w:color w:val="000000"/>
                <w:sz w:val="20"/>
                <w:szCs w:val="20"/>
              </w:rPr>
              <w:t>The main challenges for 2018 is continue training program and promotion within the public and private sectors, focused on the incorporation of Ports to the AEO scheme and the promotion of the AEO certification scheme among exporting companies that have existing C-TPAT validation (USA AEO model), as well as SME’s.</w:t>
            </w:r>
          </w:p>
          <w:p w:rsidR="008E16EC" w:rsidRPr="00490F3F" w:rsidRDefault="008E16EC" w:rsidP="008E16EC">
            <w:pPr>
              <w:pStyle w:val="ListParagraph"/>
              <w:rPr>
                <w:color w:val="000000"/>
                <w:sz w:val="20"/>
              </w:rPr>
            </w:pPr>
          </w:p>
          <w:p w:rsidR="008E16EC" w:rsidRPr="00490F3F" w:rsidRDefault="008E16EC" w:rsidP="008E16EC">
            <w:pPr>
              <w:pStyle w:val="ListParagraph"/>
              <w:numPr>
                <w:ilvl w:val="0"/>
                <w:numId w:val="13"/>
              </w:numPr>
              <w:jc w:val="both"/>
              <w:rPr>
                <w:color w:val="000000"/>
                <w:sz w:val="20"/>
              </w:rPr>
            </w:pPr>
            <w:r w:rsidRPr="00490F3F">
              <w:rPr>
                <w:color w:val="000000"/>
                <w:sz w:val="20"/>
              </w:rPr>
              <w:t>During 2018, The WCO Cargo Targeting System (CTS) (a cargo manifest risk assessment solution developed by the WCO to enable its members to carry out international best practice cargo risk assessment to manage risk and facilitate trade) is expected to be adopted. At the moment, it is in the testing phase.</w:t>
            </w:r>
          </w:p>
          <w:p w:rsidR="008E16EC" w:rsidRPr="00490F3F" w:rsidRDefault="008E16EC" w:rsidP="008E16EC">
            <w:pPr>
              <w:pStyle w:val="ListParagraph"/>
              <w:ind w:left="0"/>
              <w:jc w:val="both"/>
              <w:rPr>
                <w:color w:val="000000"/>
                <w:sz w:val="20"/>
                <w:szCs w:val="20"/>
              </w:rPr>
            </w:pPr>
          </w:p>
          <w:p w:rsidR="008E16EC" w:rsidRPr="00490F3F" w:rsidRDefault="008E16EC" w:rsidP="008E16EC">
            <w:pPr>
              <w:pStyle w:val="ListParagraph"/>
              <w:numPr>
                <w:ilvl w:val="0"/>
                <w:numId w:val="13"/>
              </w:numPr>
              <w:jc w:val="both"/>
              <w:rPr>
                <w:color w:val="000000"/>
                <w:sz w:val="20"/>
              </w:rPr>
            </w:pPr>
            <w:r w:rsidRPr="00490F3F">
              <w:rPr>
                <w:color w:val="000000"/>
                <w:sz w:val="20"/>
                <w:lang w:bidi="en-US"/>
              </w:rPr>
              <w:t>The issuance of Advance Resolutions, regulated in Resolution N° 4378/2014, is under revision with a view to improving this trade facilitation instrument.</w:t>
            </w:r>
          </w:p>
        </w:tc>
      </w:tr>
      <w:tr w:rsidR="008E16EC" w:rsidRPr="00B72FF6" w:rsidTr="00376955">
        <w:tc>
          <w:tcPr>
            <w:tcW w:w="3524" w:type="dxa"/>
          </w:tcPr>
          <w:p w:rsidR="008E16EC" w:rsidRPr="00B72FF6" w:rsidRDefault="008E16EC" w:rsidP="008E16EC">
            <w:pPr>
              <w:pStyle w:val="Heading9"/>
              <w:rPr>
                <w:b w:val="0"/>
                <w:color w:val="808080"/>
              </w:rPr>
            </w:pPr>
            <w:r w:rsidRPr="00B72FF6">
              <w:rPr>
                <w:b w:val="0"/>
                <w:color w:val="808080"/>
              </w:rPr>
              <w:t xml:space="preserve">Website for further information:  </w:t>
            </w:r>
          </w:p>
        </w:tc>
        <w:tc>
          <w:tcPr>
            <w:tcW w:w="5387" w:type="dxa"/>
          </w:tcPr>
          <w:p w:rsidR="008E16EC" w:rsidRPr="00490F3F" w:rsidRDefault="00376955" w:rsidP="008E16EC">
            <w:pPr>
              <w:pStyle w:val="Heading9"/>
              <w:rPr>
                <w:rFonts w:ascii="Calibri" w:hAnsi="Calibri"/>
                <w:lang w:val="en-US"/>
              </w:rPr>
            </w:pPr>
            <w:hyperlink r:id="rId19" w:history="1">
              <w:r w:rsidR="008E16EC" w:rsidRPr="00490F3F">
                <w:rPr>
                  <w:rStyle w:val="Hyperlink"/>
                  <w:rFonts w:ascii="Calibri" w:hAnsi="Calibri"/>
                  <w:b w:val="0"/>
                  <w:i w:val="0"/>
                  <w:lang w:val="en-US"/>
                </w:rPr>
                <w:t>www.aduana.cl</w:t>
              </w:r>
            </w:hyperlink>
          </w:p>
          <w:p w:rsidR="008E16EC" w:rsidRPr="00490F3F" w:rsidRDefault="008E16EC" w:rsidP="008E16EC">
            <w:pPr>
              <w:pStyle w:val="Heading9"/>
              <w:rPr>
                <w:rFonts w:ascii="Calibri" w:hAnsi="Calibri"/>
                <w:b w:val="0"/>
                <w:lang w:val="en-US"/>
              </w:rPr>
            </w:pPr>
          </w:p>
        </w:tc>
        <w:tc>
          <w:tcPr>
            <w:tcW w:w="5670" w:type="dxa"/>
            <w:gridSpan w:val="2"/>
          </w:tcPr>
          <w:p w:rsidR="008E16EC" w:rsidRPr="00490F3F" w:rsidRDefault="008E16EC" w:rsidP="008E16EC">
            <w:pPr>
              <w:pStyle w:val="Heading9"/>
              <w:rPr>
                <w:rFonts w:ascii="Calibri" w:hAnsi="Calibri"/>
                <w:b w:val="0"/>
                <w:highlight w:val="yellow"/>
                <w:lang w:val="en-US"/>
              </w:rPr>
            </w:pPr>
          </w:p>
        </w:tc>
      </w:tr>
      <w:tr w:rsidR="008E16EC" w:rsidRPr="00376955" w:rsidTr="00376955">
        <w:tc>
          <w:tcPr>
            <w:tcW w:w="3524" w:type="dxa"/>
          </w:tcPr>
          <w:p w:rsidR="008E16EC" w:rsidRPr="00B72FF6" w:rsidRDefault="008E16EC" w:rsidP="008E16EC">
            <w:pPr>
              <w:pStyle w:val="Heading9"/>
              <w:rPr>
                <w:b w:val="0"/>
                <w:color w:val="808080"/>
              </w:rPr>
            </w:pPr>
            <w:r w:rsidRPr="00B72FF6">
              <w:rPr>
                <w:b w:val="0"/>
                <w:color w:val="808080"/>
              </w:rPr>
              <w:t>Contact point for further details:</w:t>
            </w:r>
          </w:p>
        </w:tc>
        <w:tc>
          <w:tcPr>
            <w:tcW w:w="5387" w:type="dxa"/>
          </w:tcPr>
          <w:p w:rsidR="008E16EC" w:rsidRPr="00376955" w:rsidRDefault="008E16EC" w:rsidP="008E16EC">
            <w:pPr>
              <w:rPr>
                <w:rFonts w:ascii="Calibri" w:hAnsi="Calibri"/>
                <w:sz w:val="20"/>
                <w:lang w:val="pt-BR"/>
              </w:rPr>
            </w:pPr>
            <w:r w:rsidRPr="00376955">
              <w:rPr>
                <w:rFonts w:ascii="Calibri" w:hAnsi="Calibri"/>
                <w:sz w:val="20"/>
                <w:lang w:val="pt-BR"/>
              </w:rPr>
              <w:t xml:space="preserve">Andrea Ortiz: </w:t>
            </w:r>
            <w:hyperlink r:id="rId20" w:history="1">
              <w:r w:rsidRPr="00376955">
                <w:rPr>
                  <w:rStyle w:val="Hyperlink"/>
                  <w:rFonts w:ascii="Calibri" w:hAnsi="Calibri"/>
                  <w:sz w:val="20"/>
                  <w:lang w:val="pt-BR"/>
                </w:rPr>
                <w:t>aortiz@aduana.cl</w:t>
              </w:r>
            </w:hyperlink>
          </w:p>
          <w:p w:rsidR="008E16EC" w:rsidRPr="00376955" w:rsidRDefault="008E16EC" w:rsidP="008E16EC">
            <w:pPr>
              <w:rPr>
                <w:rFonts w:ascii="Calibri" w:hAnsi="Calibri"/>
                <w:sz w:val="20"/>
                <w:lang w:val="pt-BR"/>
              </w:rPr>
            </w:pPr>
            <w:r w:rsidRPr="00376955">
              <w:rPr>
                <w:rFonts w:ascii="Calibri" w:hAnsi="Calibri"/>
                <w:sz w:val="20"/>
                <w:lang w:val="pt-BR"/>
              </w:rPr>
              <w:t xml:space="preserve">Rocío Valdez: </w:t>
            </w:r>
            <w:hyperlink r:id="rId21" w:history="1">
              <w:r w:rsidRPr="00376955">
                <w:rPr>
                  <w:rStyle w:val="Hyperlink"/>
                  <w:rFonts w:ascii="Calibri" w:hAnsi="Calibri"/>
                  <w:sz w:val="20"/>
                  <w:lang w:val="pt-BR"/>
                </w:rPr>
                <w:t>rvaldezc@aduana.cl</w:t>
              </w:r>
            </w:hyperlink>
            <w:r w:rsidRPr="00376955">
              <w:rPr>
                <w:rFonts w:ascii="Calibri" w:hAnsi="Calibri"/>
                <w:sz w:val="20"/>
                <w:lang w:val="pt-BR"/>
              </w:rPr>
              <w:t xml:space="preserve"> </w:t>
            </w:r>
          </w:p>
          <w:p w:rsidR="008E16EC" w:rsidRPr="00376955" w:rsidRDefault="008E16EC" w:rsidP="008E16EC">
            <w:pPr>
              <w:pStyle w:val="Heading9"/>
              <w:rPr>
                <w:rStyle w:val="Hyperlink"/>
                <w:rFonts w:ascii="Calibri" w:hAnsi="Calibri"/>
                <w:b w:val="0"/>
                <w:i w:val="0"/>
                <w:lang w:val="pt-BR"/>
              </w:rPr>
            </w:pPr>
            <w:r w:rsidRPr="00376955">
              <w:rPr>
                <w:rFonts w:ascii="Calibri" w:hAnsi="Calibri"/>
                <w:b w:val="0"/>
                <w:i w:val="0"/>
                <w:lang w:val="pt-BR"/>
              </w:rPr>
              <w:t xml:space="preserve">Patricia Chamorro: </w:t>
            </w:r>
            <w:hyperlink r:id="rId22" w:history="1">
              <w:r w:rsidRPr="00376955">
                <w:rPr>
                  <w:rStyle w:val="Hyperlink"/>
                  <w:rFonts w:ascii="Calibri" w:hAnsi="Calibri"/>
                  <w:b w:val="0"/>
                  <w:i w:val="0"/>
                  <w:lang w:val="pt-BR"/>
                </w:rPr>
                <w:t>pchamorro@aduana.cl</w:t>
              </w:r>
            </w:hyperlink>
          </w:p>
          <w:p w:rsidR="008E16EC" w:rsidRPr="00376955" w:rsidRDefault="008E16EC" w:rsidP="008E16EC">
            <w:pPr>
              <w:rPr>
                <w:lang w:val="pt-BR"/>
              </w:rPr>
            </w:pPr>
          </w:p>
        </w:tc>
        <w:tc>
          <w:tcPr>
            <w:tcW w:w="5670" w:type="dxa"/>
            <w:gridSpan w:val="2"/>
          </w:tcPr>
          <w:p w:rsidR="008E16EC" w:rsidRPr="00376955" w:rsidRDefault="008E16EC" w:rsidP="008E16EC">
            <w:pPr>
              <w:rPr>
                <w:lang w:val="pt-BR"/>
              </w:rPr>
            </w:pPr>
          </w:p>
        </w:tc>
      </w:tr>
      <w:tr w:rsidR="00B24FD7" w:rsidTr="00376955">
        <w:tc>
          <w:tcPr>
            <w:tcW w:w="3524" w:type="dxa"/>
          </w:tcPr>
          <w:p w:rsidR="00B24FD7" w:rsidRPr="00376955" w:rsidRDefault="00B24FD7" w:rsidP="00B24FD7">
            <w:pPr>
              <w:rPr>
                <w:rFonts w:ascii="Arial" w:hAnsi="Arial"/>
                <w:b/>
                <w:i/>
                <w:sz w:val="20"/>
                <w:lang w:val="pt-BR"/>
              </w:rPr>
            </w:pPr>
          </w:p>
          <w:p w:rsidR="00B24FD7" w:rsidRDefault="00B24FD7" w:rsidP="00B24FD7">
            <w:pPr>
              <w:rPr>
                <w:rFonts w:ascii="Arial" w:hAnsi="Arial"/>
                <w:b/>
                <w:i/>
                <w:sz w:val="20"/>
              </w:rPr>
            </w:pPr>
            <w:bookmarkStart w:id="19" w:name="Row7"/>
            <w:r>
              <w:rPr>
                <w:rFonts w:ascii="Arial" w:hAnsi="Arial"/>
                <w:b/>
                <w:i/>
                <w:sz w:val="20"/>
              </w:rPr>
              <w:t>Intellectual Property Rights</w:t>
            </w:r>
            <w:bookmarkEnd w:id="19"/>
          </w:p>
          <w:p w:rsidR="00B24FD7" w:rsidRDefault="00B24FD7" w:rsidP="00B24FD7">
            <w:pPr>
              <w:rPr>
                <w:rFonts w:ascii="Arial" w:hAnsi="Arial"/>
                <w:b/>
                <w:i/>
                <w:sz w:val="20"/>
              </w:rPr>
            </w:pPr>
          </w:p>
        </w:tc>
        <w:tc>
          <w:tcPr>
            <w:tcW w:w="5387" w:type="dxa"/>
          </w:tcPr>
          <w:p w:rsidR="00B24FD7" w:rsidRDefault="00B24FD7" w:rsidP="00B24FD7">
            <w:pPr>
              <w:rPr>
                <w:rFonts w:ascii="Calibri" w:hAnsi="Calibri"/>
                <w:sz w:val="20"/>
                <w:lang w:val="en-US"/>
              </w:rPr>
            </w:pPr>
            <w:bookmarkStart w:id="20" w:name="Cell13"/>
            <w:bookmarkEnd w:id="20"/>
            <w:r w:rsidRPr="00BF051D">
              <w:rPr>
                <w:rFonts w:ascii="Calibri" w:hAnsi="Calibri"/>
                <w:sz w:val="20"/>
                <w:lang w:val="en-US"/>
              </w:rPr>
              <w:t xml:space="preserve">Chile </w:t>
            </w:r>
            <w:r>
              <w:rPr>
                <w:rFonts w:ascii="Calibri" w:hAnsi="Calibri"/>
                <w:sz w:val="20"/>
                <w:lang w:val="en-US"/>
              </w:rPr>
              <w:t xml:space="preserve">has </w:t>
            </w:r>
            <w:r w:rsidRPr="00BF051D">
              <w:rPr>
                <w:rFonts w:ascii="Calibri" w:hAnsi="Calibri"/>
                <w:sz w:val="20"/>
                <w:lang w:val="en-US"/>
              </w:rPr>
              <w:t>made some significant progress regarding its intellectual property system, including:</w:t>
            </w:r>
          </w:p>
          <w:p w:rsidR="00B24FD7" w:rsidRDefault="00B24FD7" w:rsidP="00B24FD7">
            <w:pPr>
              <w:rPr>
                <w:rFonts w:ascii="Calibri" w:hAnsi="Calibri"/>
                <w:sz w:val="20"/>
                <w:lang w:val="en-US"/>
              </w:rPr>
            </w:pPr>
          </w:p>
          <w:p w:rsidR="00B24FD7" w:rsidRDefault="00B24FD7" w:rsidP="00B24FD7">
            <w:pPr>
              <w:rPr>
                <w:rFonts w:ascii="Calibri" w:hAnsi="Calibri"/>
                <w:sz w:val="20"/>
                <w:lang w:val="en-US"/>
              </w:rPr>
            </w:pPr>
            <w:r>
              <w:rPr>
                <w:rFonts w:ascii="Calibri" w:hAnsi="Calibri"/>
                <w:sz w:val="20"/>
                <w:lang w:val="en-US"/>
              </w:rPr>
              <w:t xml:space="preserve">      In 2011 WIPO’s TLT treaty enter into force in the country.</w:t>
            </w:r>
          </w:p>
          <w:p w:rsidR="00B24FD7" w:rsidRDefault="00B24FD7" w:rsidP="00B24FD7">
            <w:pPr>
              <w:rPr>
                <w:rFonts w:ascii="Calibri" w:hAnsi="Calibri"/>
                <w:sz w:val="20"/>
                <w:lang w:val="en-US"/>
              </w:rPr>
            </w:pPr>
          </w:p>
          <w:p w:rsidR="00B24FD7" w:rsidRDefault="00B24FD7" w:rsidP="00B24FD7">
            <w:pPr>
              <w:rPr>
                <w:rFonts w:ascii="Calibri" w:hAnsi="Calibri"/>
                <w:sz w:val="20"/>
                <w:lang w:val="en-US"/>
              </w:rPr>
            </w:pPr>
            <w:r>
              <w:rPr>
                <w:rFonts w:ascii="Calibri" w:hAnsi="Calibri"/>
                <w:sz w:val="20"/>
                <w:lang w:val="en-US"/>
              </w:rPr>
              <w:t xml:space="preserve">      In 2012 WIPO’s Budapest Treaty enter into force and in the year 2014  the first bank in LatinAmerica for the deposit of microorganisms was created in the country, </w:t>
            </w:r>
          </w:p>
          <w:p w:rsidR="00B24FD7" w:rsidRDefault="00B24FD7" w:rsidP="00B24FD7">
            <w:pPr>
              <w:rPr>
                <w:rFonts w:ascii="Calibri" w:hAnsi="Calibri"/>
                <w:sz w:val="20"/>
                <w:lang w:val="en-US"/>
              </w:rPr>
            </w:pPr>
          </w:p>
          <w:p w:rsidR="00B24FD7" w:rsidRPr="00BF051D" w:rsidRDefault="00B24FD7" w:rsidP="00B24FD7">
            <w:pPr>
              <w:rPr>
                <w:rFonts w:ascii="Calibri" w:hAnsi="Calibri"/>
                <w:sz w:val="20"/>
                <w:lang w:val="en-US"/>
              </w:rPr>
            </w:pPr>
            <w:r>
              <w:rPr>
                <w:rFonts w:ascii="Calibri" w:hAnsi="Calibri"/>
                <w:sz w:val="20"/>
                <w:lang w:val="en-US"/>
              </w:rPr>
              <w:t xml:space="preserve">        In 2014 Chile’s Industrial Property Office was appointed as  in internationational search autorithy whitin the framework of WIPO’s PCT Agreement. </w:t>
            </w:r>
          </w:p>
          <w:p w:rsidR="00B24FD7" w:rsidRPr="00BF051D" w:rsidRDefault="00B24FD7" w:rsidP="00B24FD7">
            <w:pPr>
              <w:rPr>
                <w:rFonts w:ascii="Calibri" w:hAnsi="Calibri"/>
                <w:sz w:val="20"/>
                <w:lang w:val="en-US"/>
              </w:rPr>
            </w:pPr>
          </w:p>
          <w:p w:rsidR="00B24FD7" w:rsidRPr="00BF051D" w:rsidRDefault="00B24FD7" w:rsidP="00B24FD7">
            <w:pPr>
              <w:numPr>
                <w:ilvl w:val="0"/>
                <w:numId w:val="8"/>
              </w:numPr>
              <w:jc w:val="both"/>
              <w:rPr>
                <w:rFonts w:ascii="Calibri" w:hAnsi="Calibri"/>
                <w:sz w:val="20"/>
                <w:lang w:val="en-US"/>
              </w:rPr>
            </w:pPr>
            <w:r w:rsidRPr="00BF051D">
              <w:rPr>
                <w:rFonts w:ascii="Calibri" w:hAnsi="Calibri"/>
                <w:sz w:val="20"/>
                <w:lang w:val="en-US"/>
              </w:rPr>
              <w:t>Entry into force the amendment to the Agreement on Trade-Related Aspects of Intellectual Property Rights (TRIPS), known as the system of paragraph 6. The amendment introduces flexibilities to the system of compulsory licenses on patents for medicines.</w:t>
            </w:r>
          </w:p>
          <w:p w:rsidR="00B24FD7" w:rsidRPr="00BF051D" w:rsidRDefault="00B24FD7" w:rsidP="00B24FD7">
            <w:pPr>
              <w:jc w:val="both"/>
              <w:rPr>
                <w:rFonts w:ascii="Calibri" w:hAnsi="Calibri"/>
                <w:sz w:val="20"/>
                <w:lang w:val="en-US"/>
              </w:rPr>
            </w:pPr>
          </w:p>
          <w:p w:rsidR="00B24FD7" w:rsidRPr="00BF051D" w:rsidRDefault="00B24FD7" w:rsidP="00B24FD7">
            <w:pPr>
              <w:numPr>
                <w:ilvl w:val="0"/>
                <w:numId w:val="8"/>
              </w:numPr>
              <w:jc w:val="both"/>
              <w:rPr>
                <w:rFonts w:ascii="Calibri" w:hAnsi="Calibri"/>
                <w:sz w:val="20"/>
                <w:lang w:val="en-US"/>
              </w:rPr>
            </w:pPr>
            <w:r w:rsidRPr="00BF051D">
              <w:rPr>
                <w:rFonts w:ascii="Calibri" w:hAnsi="Calibri"/>
                <w:sz w:val="20"/>
                <w:lang w:val="en-US"/>
              </w:rPr>
              <w:t>On May 2016, ratification of the Marrakesh Treaty to facilitate access to published works for people who are blind, visually impaired or have other difficulties accessing the printed text.</w:t>
            </w:r>
          </w:p>
          <w:p w:rsidR="00B24FD7" w:rsidRPr="00BF051D" w:rsidRDefault="00B24FD7" w:rsidP="00B24FD7">
            <w:pPr>
              <w:jc w:val="both"/>
              <w:rPr>
                <w:rFonts w:ascii="Calibri" w:hAnsi="Calibri"/>
                <w:sz w:val="20"/>
                <w:lang w:val="en-US"/>
              </w:rPr>
            </w:pPr>
          </w:p>
          <w:p w:rsidR="00B24FD7" w:rsidRPr="00BF051D" w:rsidRDefault="00B24FD7" w:rsidP="00B24FD7">
            <w:pPr>
              <w:numPr>
                <w:ilvl w:val="0"/>
                <w:numId w:val="8"/>
              </w:numPr>
              <w:jc w:val="both"/>
              <w:rPr>
                <w:rFonts w:ascii="Calibri" w:hAnsi="Calibri"/>
                <w:sz w:val="20"/>
                <w:lang w:val="en-US"/>
              </w:rPr>
            </w:pPr>
            <w:r w:rsidRPr="00BF051D">
              <w:rPr>
                <w:rFonts w:ascii="Calibri" w:hAnsi="Calibri"/>
                <w:sz w:val="20"/>
                <w:lang w:val="en-US"/>
              </w:rPr>
              <w:t>MOU signature between Library of the National Congress and WIPO (year 2017).</w:t>
            </w:r>
          </w:p>
          <w:p w:rsidR="00B24FD7" w:rsidRPr="00BF051D" w:rsidRDefault="00B24FD7" w:rsidP="00B24FD7">
            <w:pPr>
              <w:jc w:val="both"/>
              <w:rPr>
                <w:rFonts w:ascii="Calibri" w:hAnsi="Calibri"/>
                <w:sz w:val="20"/>
                <w:lang w:val="en-US"/>
              </w:rPr>
            </w:pPr>
          </w:p>
          <w:p w:rsidR="00B24FD7" w:rsidRDefault="00B24FD7" w:rsidP="00B24FD7">
            <w:pPr>
              <w:numPr>
                <w:ilvl w:val="0"/>
                <w:numId w:val="8"/>
              </w:numPr>
              <w:jc w:val="both"/>
              <w:rPr>
                <w:rFonts w:ascii="Calibri" w:hAnsi="Calibri"/>
                <w:sz w:val="20"/>
                <w:lang w:val="en-US"/>
              </w:rPr>
            </w:pPr>
            <w:r>
              <w:rPr>
                <w:rFonts w:ascii="Calibri" w:hAnsi="Calibri"/>
                <w:sz w:val="20"/>
                <w:lang w:val="en-US"/>
              </w:rPr>
              <w:t>Entry into force of Chile Uruguay FTA with an IP Chapter.(2018)</w:t>
            </w:r>
          </w:p>
          <w:p w:rsidR="00B24FD7" w:rsidRDefault="00B24FD7" w:rsidP="00B24FD7">
            <w:pPr>
              <w:pStyle w:val="ListParagraph"/>
              <w:rPr>
                <w:sz w:val="20"/>
              </w:rPr>
            </w:pPr>
          </w:p>
          <w:p w:rsidR="00B24FD7" w:rsidRPr="00BF051D" w:rsidRDefault="00B24FD7" w:rsidP="00B24FD7">
            <w:pPr>
              <w:numPr>
                <w:ilvl w:val="0"/>
                <w:numId w:val="8"/>
              </w:numPr>
              <w:jc w:val="both"/>
              <w:rPr>
                <w:rFonts w:ascii="Calibri" w:hAnsi="Calibri"/>
                <w:sz w:val="20"/>
                <w:lang w:val="en-US"/>
              </w:rPr>
            </w:pPr>
            <w:r>
              <w:rPr>
                <w:rFonts w:ascii="Calibri" w:hAnsi="Calibri"/>
                <w:sz w:val="20"/>
                <w:lang w:val="en-US"/>
              </w:rPr>
              <w:t>Entry into force of Chile-Indonesia FTA which includes cooperation and a list of geographical indications. (2019)</w:t>
            </w:r>
          </w:p>
          <w:p w:rsidR="00B24FD7" w:rsidRPr="00BF051D" w:rsidRDefault="00B24FD7" w:rsidP="00B24FD7">
            <w:pPr>
              <w:rPr>
                <w:rFonts w:ascii="Calibri" w:hAnsi="Calibri"/>
                <w:sz w:val="20"/>
                <w:lang w:val="en-US"/>
              </w:rPr>
            </w:pPr>
          </w:p>
          <w:p w:rsidR="00B24FD7" w:rsidRPr="00BF051D" w:rsidRDefault="00B24FD7" w:rsidP="00B24FD7">
            <w:pPr>
              <w:rPr>
                <w:rFonts w:ascii="Calibri" w:hAnsi="Calibri"/>
                <w:color w:val="808080"/>
                <w:sz w:val="20"/>
                <w:lang w:val="en-US"/>
              </w:rPr>
            </w:pPr>
          </w:p>
        </w:tc>
        <w:tc>
          <w:tcPr>
            <w:tcW w:w="5670" w:type="dxa"/>
            <w:gridSpan w:val="2"/>
          </w:tcPr>
          <w:p w:rsidR="00B24FD7" w:rsidRPr="00BF051D" w:rsidRDefault="00B24FD7" w:rsidP="00B24FD7">
            <w:pPr>
              <w:rPr>
                <w:rFonts w:ascii="Calibri" w:eastAsia="Calibri" w:hAnsi="Calibri" w:cs="Calibri"/>
                <w:sz w:val="20"/>
              </w:rPr>
            </w:pPr>
            <w:bookmarkStart w:id="21" w:name="Cell14"/>
            <w:bookmarkEnd w:id="21"/>
            <w:r w:rsidRPr="00BF051D">
              <w:rPr>
                <w:rFonts w:ascii="Calibri" w:hAnsi="Calibri" w:cs="Arial"/>
                <w:sz w:val="20"/>
                <w:lang w:val="en-US"/>
              </w:rPr>
              <w:t>It is expected that during 20</w:t>
            </w:r>
            <w:r>
              <w:rPr>
                <w:rFonts w:ascii="Calibri" w:hAnsi="Calibri" w:cs="Arial"/>
                <w:sz w:val="20"/>
                <w:lang w:val="en-US"/>
              </w:rPr>
              <w:t>20</w:t>
            </w:r>
            <w:r w:rsidRPr="00BF051D">
              <w:rPr>
                <w:rFonts w:ascii="Calibri" w:hAnsi="Calibri" w:cs="Arial"/>
                <w:sz w:val="20"/>
                <w:lang w:val="en-US"/>
              </w:rPr>
              <w:t xml:space="preserve"> Chile will </w:t>
            </w:r>
            <w:r>
              <w:rPr>
                <w:rFonts w:ascii="Calibri" w:hAnsi="Calibri" w:cs="Arial"/>
                <w:sz w:val="20"/>
                <w:lang w:val="en-US"/>
              </w:rPr>
              <w:t>advance</w:t>
            </w:r>
            <w:r w:rsidRPr="00BF051D">
              <w:rPr>
                <w:rFonts w:ascii="Calibri" w:eastAsia="Calibri" w:hAnsi="Calibri" w:cs="Calibri"/>
                <w:sz w:val="20"/>
              </w:rPr>
              <w:t xml:space="preserve"> </w:t>
            </w:r>
            <w:r>
              <w:rPr>
                <w:rFonts w:ascii="Calibri" w:eastAsia="Calibri" w:hAnsi="Calibri" w:cs="Calibri"/>
                <w:sz w:val="20"/>
              </w:rPr>
              <w:t>in the following matters:</w:t>
            </w:r>
          </w:p>
          <w:p w:rsidR="00B24FD7" w:rsidRPr="00BF051D" w:rsidRDefault="00B24FD7" w:rsidP="00B24FD7">
            <w:pPr>
              <w:rPr>
                <w:rFonts w:ascii="Calibri" w:eastAsia="Calibri" w:hAnsi="Calibri" w:cs="Calibri"/>
                <w:sz w:val="20"/>
              </w:rPr>
            </w:pPr>
          </w:p>
          <w:p w:rsidR="00B24FD7" w:rsidRPr="00BF051D" w:rsidRDefault="00B24FD7" w:rsidP="00B24FD7">
            <w:pPr>
              <w:numPr>
                <w:ilvl w:val="0"/>
                <w:numId w:val="8"/>
              </w:numPr>
              <w:rPr>
                <w:rFonts w:ascii="Calibri" w:eastAsia="Calibri" w:hAnsi="Calibri" w:cs="Calibri"/>
                <w:sz w:val="20"/>
              </w:rPr>
            </w:pPr>
            <w:r>
              <w:rPr>
                <w:rFonts w:ascii="Calibri" w:eastAsia="Calibri" w:hAnsi="Calibri" w:cs="Calibri"/>
                <w:sz w:val="20"/>
              </w:rPr>
              <w:t xml:space="preserve">Bill improving the Industrial Property law, which will expand the category of registrable trademarks, include </w:t>
            </w:r>
          </w:p>
          <w:p w:rsidR="00B24FD7" w:rsidRPr="00BF051D" w:rsidRDefault="00B24FD7" w:rsidP="00B24FD7"/>
          <w:p w:rsidR="00B24FD7" w:rsidRDefault="00B24FD7" w:rsidP="00B24FD7">
            <w:pPr>
              <w:numPr>
                <w:ilvl w:val="0"/>
                <w:numId w:val="8"/>
              </w:numPr>
              <w:rPr>
                <w:rFonts w:ascii="Calibri" w:eastAsia="Calibri" w:hAnsi="Calibri" w:cs="Calibri"/>
                <w:sz w:val="20"/>
              </w:rPr>
            </w:pPr>
            <w:r w:rsidRPr="00BF051D">
              <w:rPr>
                <w:rFonts w:ascii="Calibri" w:eastAsia="Calibri" w:hAnsi="Calibri" w:cs="Calibri"/>
                <w:sz w:val="20"/>
              </w:rPr>
              <w:t>Implementation of the CPTPP</w:t>
            </w:r>
            <w:r>
              <w:rPr>
                <w:rFonts w:ascii="Calibri" w:eastAsia="Calibri" w:hAnsi="Calibri" w:cs="Calibri"/>
                <w:sz w:val="20"/>
              </w:rPr>
              <w:t xml:space="preserve"> </w:t>
            </w:r>
          </w:p>
          <w:p w:rsidR="00B24FD7" w:rsidRDefault="00B24FD7" w:rsidP="00B24FD7">
            <w:pPr>
              <w:rPr>
                <w:rFonts w:ascii="Calibri" w:eastAsia="Calibri" w:hAnsi="Calibri" w:cs="Calibri"/>
                <w:sz w:val="20"/>
              </w:rPr>
            </w:pPr>
          </w:p>
          <w:p w:rsidR="00B24FD7" w:rsidRPr="00BF051D" w:rsidRDefault="00B24FD7" w:rsidP="00B24FD7">
            <w:pPr>
              <w:numPr>
                <w:ilvl w:val="0"/>
                <w:numId w:val="8"/>
              </w:numPr>
              <w:rPr>
                <w:rFonts w:ascii="Calibri" w:hAnsi="Calibri"/>
                <w:color w:val="808080"/>
                <w:sz w:val="20"/>
                <w:lang w:val="en-US"/>
              </w:rPr>
            </w:pPr>
            <w:r>
              <w:rPr>
                <w:rFonts w:ascii="Calibri" w:eastAsia="Calibri" w:hAnsi="Calibri" w:cs="Calibri"/>
                <w:sz w:val="20"/>
              </w:rPr>
              <w:t xml:space="preserve">The approval of a set of WIPO administered Treaties, including the Madrid Protocol, and the Vienna Agreement. </w:t>
            </w:r>
          </w:p>
        </w:tc>
      </w:tr>
      <w:tr w:rsidR="00B24FD7" w:rsidRPr="0001261C" w:rsidTr="00376955">
        <w:tc>
          <w:tcPr>
            <w:tcW w:w="3524" w:type="dxa"/>
          </w:tcPr>
          <w:p w:rsidR="00B24FD7" w:rsidRPr="00B72FF6" w:rsidRDefault="00B24FD7" w:rsidP="00B24FD7">
            <w:pPr>
              <w:pStyle w:val="Heading9"/>
              <w:rPr>
                <w:b w:val="0"/>
                <w:color w:val="808080"/>
              </w:rPr>
            </w:pPr>
            <w:r w:rsidRPr="00B72FF6">
              <w:rPr>
                <w:b w:val="0"/>
                <w:color w:val="808080"/>
              </w:rPr>
              <w:t xml:space="preserve">Website for further information:  </w:t>
            </w:r>
          </w:p>
        </w:tc>
        <w:tc>
          <w:tcPr>
            <w:tcW w:w="5387" w:type="dxa"/>
          </w:tcPr>
          <w:p w:rsidR="00B24FD7" w:rsidRPr="002D4B49" w:rsidRDefault="00376955" w:rsidP="00B24FD7">
            <w:pPr>
              <w:pStyle w:val="Heading9"/>
              <w:rPr>
                <w:rFonts w:cs="Arial"/>
                <w:b w:val="0"/>
                <w:i w:val="0"/>
                <w:lang w:val="en-US"/>
              </w:rPr>
            </w:pPr>
            <w:hyperlink r:id="rId23" w:history="1">
              <w:r w:rsidR="00B24FD7" w:rsidRPr="002D4B49">
                <w:rPr>
                  <w:rStyle w:val="Hyperlink"/>
                  <w:rFonts w:cs="Arial"/>
                  <w:b w:val="0"/>
                  <w:i w:val="0"/>
                  <w:lang w:val="en-US"/>
                </w:rPr>
                <w:t>www.bcn.cl</w:t>
              </w:r>
            </w:hyperlink>
          </w:p>
          <w:p w:rsidR="00B24FD7" w:rsidRPr="002D4B49" w:rsidRDefault="00376955" w:rsidP="00B24FD7">
            <w:pPr>
              <w:pStyle w:val="Heading9"/>
              <w:rPr>
                <w:rFonts w:cs="Arial"/>
                <w:b w:val="0"/>
                <w:i w:val="0"/>
                <w:lang w:val="en-US"/>
              </w:rPr>
            </w:pPr>
            <w:hyperlink r:id="rId24" w:history="1">
              <w:r w:rsidR="00B24FD7" w:rsidRPr="002D4B49">
                <w:rPr>
                  <w:rStyle w:val="Hyperlink"/>
                  <w:rFonts w:cs="Arial"/>
                  <w:b w:val="0"/>
                  <w:i w:val="0"/>
                  <w:lang w:val="en-US"/>
                </w:rPr>
                <w:t>www.economia.gob.cl</w:t>
              </w:r>
            </w:hyperlink>
          </w:p>
          <w:p w:rsidR="00B24FD7" w:rsidRPr="002D4B49" w:rsidRDefault="00376955" w:rsidP="00B24FD7">
            <w:pPr>
              <w:rPr>
                <w:rFonts w:ascii="Arial" w:hAnsi="Arial" w:cs="Arial"/>
                <w:sz w:val="20"/>
                <w:lang w:val="en-US"/>
              </w:rPr>
            </w:pPr>
            <w:hyperlink r:id="rId25" w:history="1">
              <w:r w:rsidR="00B24FD7" w:rsidRPr="00F90112">
                <w:rPr>
                  <w:rStyle w:val="Hyperlink"/>
                  <w:rFonts w:ascii="Arial" w:hAnsi="Arial" w:cs="Arial"/>
                  <w:sz w:val="20"/>
                  <w:lang w:val="en-US"/>
                </w:rPr>
                <w:t>www.cultura.gob.cl</w:t>
              </w:r>
            </w:hyperlink>
            <w:r w:rsidR="00B24FD7">
              <w:rPr>
                <w:rFonts w:ascii="Arial" w:hAnsi="Arial" w:cs="Arial"/>
                <w:sz w:val="20"/>
                <w:lang w:val="en-US"/>
              </w:rPr>
              <w:t xml:space="preserve"> </w:t>
            </w:r>
          </w:p>
          <w:p w:rsidR="00B24FD7" w:rsidRPr="002D4B49" w:rsidRDefault="00376955" w:rsidP="00B24FD7">
            <w:pPr>
              <w:pStyle w:val="Heading9"/>
              <w:rPr>
                <w:rFonts w:cs="Arial"/>
                <w:b w:val="0"/>
                <w:i w:val="0"/>
                <w:lang w:val="en-US"/>
              </w:rPr>
            </w:pPr>
            <w:hyperlink r:id="rId26" w:history="1">
              <w:r w:rsidR="00B24FD7" w:rsidRPr="002D4B49">
                <w:rPr>
                  <w:rStyle w:val="Hyperlink"/>
                  <w:rFonts w:cs="Arial"/>
                  <w:b w:val="0"/>
                  <w:i w:val="0"/>
                  <w:lang w:val="en-US"/>
                </w:rPr>
                <w:t>www.subrei.gob.cl</w:t>
              </w:r>
            </w:hyperlink>
          </w:p>
          <w:p w:rsidR="00B24FD7" w:rsidRPr="002D4B49" w:rsidRDefault="00376955" w:rsidP="00B24FD7">
            <w:pPr>
              <w:pStyle w:val="Heading9"/>
              <w:rPr>
                <w:rFonts w:cs="Arial"/>
                <w:b w:val="0"/>
                <w:i w:val="0"/>
                <w:lang w:val="en-US"/>
              </w:rPr>
            </w:pPr>
            <w:hyperlink r:id="rId27" w:history="1">
              <w:r w:rsidR="00B24FD7" w:rsidRPr="002D4B49">
                <w:rPr>
                  <w:rStyle w:val="Hyperlink"/>
                  <w:rFonts w:cs="Arial"/>
                  <w:b w:val="0"/>
                  <w:i w:val="0"/>
                  <w:lang w:val="en-US"/>
                </w:rPr>
                <w:t>www.inapi.cl</w:t>
              </w:r>
            </w:hyperlink>
          </w:p>
          <w:p w:rsidR="00B24FD7" w:rsidRPr="002D4B49" w:rsidRDefault="00376955" w:rsidP="00B24FD7">
            <w:pPr>
              <w:pStyle w:val="Heading9"/>
              <w:rPr>
                <w:rFonts w:cs="Arial"/>
                <w:b w:val="0"/>
                <w:i w:val="0"/>
                <w:lang w:val="en-US"/>
              </w:rPr>
            </w:pPr>
            <w:hyperlink r:id="rId28" w:history="1">
              <w:r w:rsidR="00B24FD7" w:rsidRPr="002D4B49">
                <w:rPr>
                  <w:rStyle w:val="Hyperlink"/>
                  <w:rFonts w:cs="Arial"/>
                  <w:b w:val="0"/>
                  <w:i w:val="0"/>
                  <w:lang w:val="en-US"/>
                </w:rPr>
                <w:t>www.propiedadintelectual.cl</w:t>
              </w:r>
            </w:hyperlink>
          </w:p>
          <w:p w:rsidR="00B24FD7" w:rsidRPr="002D4B49" w:rsidRDefault="00376955" w:rsidP="00B24FD7">
            <w:pPr>
              <w:pStyle w:val="Heading9"/>
              <w:rPr>
                <w:rFonts w:cs="Arial"/>
                <w:b w:val="0"/>
                <w:i w:val="0"/>
                <w:lang w:val="en-US"/>
              </w:rPr>
            </w:pPr>
            <w:hyperlink r:id="rId29" w:history="1">
              <w:r w:rsidR="00B24FD7" w:rsidRPr="002D4B49">
                <w:rPr>
                  <w:rStyle w:val="Hyperlink"/>
                  <w:rFonts w:cs="Arial"/>
                  <w:b w:val="0"/>
                  <w:i w:val="0"/>
                  <w:lang w:val="en-US"/>
                </w:rPr>
                <w:t>www.sellodeorigen.cl</w:t>
              </w:r>
            </w:hyperlink>
          </w:p>
          <w:p w:rsidR="00B24FD7" w:rsidRPr="008F223D" w:rsidRDefault="00B24FD7" w:rsidP="00B24FD7">
            <w:pPr>
              <w:pStyle w:val="Heading9"/>
              <w:rPr>
                <w:b w:val="0"/>
              </w:rPr>
            </w:pPr>
          </w:p>
        </w:tc>
        <w:tc>
          <w:tcPr>
            <w:tcW w:w="5670" w:type="dxa"/>
            <w:gridSpan w:val="2"/>
          </w:tcPr>
          <w:p w:rsidR="00B24FD7" w:rsidRPr="008F223D" w:rsidRDefault="00B24FD7" w:rsidP="00B24FD7">
            <w:pPr>
              <w:pStyle w:val="Heading9"/>
              <w:rPr>
                <w:b w:val="0"/>
              </w:rPr>
            </w:pPr>
          </w:p>
        </w:tc>
      </w:tr>
      <w:tr w:rsidR="00B24FD7" w:rsidRPr="0001261C" w:rsidTr="00376955">
        <w:tc>
          <w:tcPr>
            <w:tcW w:w="3524" w:type="dxa"/>
          </w:tcPr>
          <w:p w:rsidR="00B24FD7" w:rsidRPr="00B72FF6" w:rsidRDefault="00B24FD7" w:rsidP="00B24FD7">
            <w:pPr>
              <w:pStyle w:val="Heading9"/>
              <w:rPr>
                <w:b w:val="0"/>
                <w:color w:val="808080"/>
              </w:rPr>
            </w:pPr>
            <w:r w:rsidRPr="00B72FF6">
              <w:rPr>
                <w:b w:val="0"/>
                <w:color w:val="808080"/>
              </w:rPr>
              <w:t>Contact point for further details:</w:t>
            </w:r>
          </w:p>
        </w:tc>
        <w:tc>
          <w:tcPr>
            <w:tcW w:w="5387" w:type="dxa"/>
          </w:tcPr>
          <w:p w:rsidR="00B24FD7" w:rsidRDefault="00B24FD7" w:rsidP="00B24FD7">
            <w:pPr>
              <w:pStyle w:val="Heading9"/>
              <w:rPr>
                <w:b w:val="0"/>
                <w:i w:val="0"/>
              </w:rPr>
            </w:pPr>
            <w:r>
              <w:rPr>
                <w:b w:val="0"/>
                <w:i w:val="0"/>
              </w:rPr>
              <w:t xml:space="preserve">Mr. </w:t>
            </w:r>
            <w:r w:rsidRPr="002D4B49">
              <w:rPr>
                <w:b w:val="0"/>
                <w:i w:val="0"/>
              </w:rPr>
              <w:t>Sebastian Molina</w:t>
            </w:r>
            <w:r>
              <w:rPr>
                <w:b w:val="0"/>
                <w:i w:val="0"/>
              </w:rPr>
              <w:t xml:space="preserve"> </w:t>
            </w:r>
          </w:p>
          <w:p w:rsidR="00B24FD7" w:rsidRPr="002D4B49" w:rsidRDefault="00376955" w:rsidP="00B24FD7">
            <w:pPr>
              <w:pStyle w:val="Heading9"/>
              <w:rPr>
                <w:b w:val="0"/>
                <w:i w:val="0"/>
              </w:rPr>
            </w:pPr>
            <w:hyperlink r:id="rId30" w:history="1">
              <w:r w:rsidR="00B24FD7" w:rsidRPr="00F90112">
                <w:rPr>
                  <w:rStyle w:val="Hyperlink"/>
                  <w:b w:val="0"/>
                  <w:i w:val="0"/>
                </w:rPr>
                <w:t>smolina@subrei.gob.cl</w:t>
              </w:r>
            </w:hyperlink>
            <w:r w:rsidR="00B24FD7">
              <w:rPr>
                <w:b w:val="0"/>
                <w:i w:val="0"/>
              </w:rPr>
              <w:t xml:space="preserve"> </w:t>
            </w:r>
          </w:p>
        </w:tc>
        <w:tc>
          <w:tcPr>
            <w:tcW w:w="5670" w:type="dxa"/>
            <w:gridSpan w:val="2"/>
          </w:tcPr>
          <w:p w:rsidR="00B24FD7" w:rsidRPr="008F223D" w:rsidRDefault="00B24FD7" w:rsidP="00B24FD7">
            <w:pPr>
              <w:pStyle w:val="Heading9"/>
              <w:rPr>
                <w:b w:val="0"/>
              </w:rPr>
            </w:pPr>
          </w:p>
        </w:tc>
      </w:tr>
      <w:tr w:rsidR="001F22A2" w:rsidTr="00376955">
        <w:tc>
          <w:tcPr>
            <w:tcW w:w="3524" w:type="dxa"/>
          </w:tcPr>
          <w:p w:rsidR="001F22A2" w:rsidRDefault="001F22A2">
            <w:pPr>
              <w:rPr>
                <w:rFonts w:ascii="Arial" w:hAnsi="Arial"/>
                <w:b/>
                <w:i/>
                <w:sz w:val="20"/>
              </w:rPr>
            </w:pPr>
          </w:p>
          <w:p w:rsidR="001F22A2" w:rsidRDefault="001F22A2">
            <w:pPr>
              <w:rPr>
                <w:rFonts w:ascii="Arial" w:hAnsi="Arial"/>
                <w:b/>
                <w:i/>
                <w:sz w:val="20"/>
              </w:rPr>
            </w:pPr>
            <w:bookmarkStart w:id="22" w:name="Row8"/>
            <w:bookmarkEnd w:id="22"/>
            <w:r>
              <w:rPr>
                <w:rFonts w:ascii="Arial" w:hAnsi="Arial"/>
                <w:b/>
                <w:i/>
                <w:sz w:val="20"/>
              </w:rPr>
              <w:t>Competition Policy</w:t>
            </w:r>
          </w:p>
          <w:p w:rsidR="001F22A2" w:rsidRDefault="001F22A2">
            <w:pPr>
              <w:rPr>
                <w:rFonts w:ascii="Arial" w:hAnsi="Arial"/>
                <w:b/>
                <w:i/>
                <w:sz w:val="20"/>
              </w:rPr>
            </w:pPr>
          </w:p>
        </w:tc>
        <w:tc>
          <w:tcPr>
            <w:tcW w:w="5387" w:type="dxa"/>
          </w:tcPr>
          <w:p w:rsidR="0088221B" w:rsidRDefault="0088221B">
            <w:pPr>
              <w:rPr>
                <w:rFonts w:ascii="Arial" w:hAnsi="Arial" w:cs="Arial"/>
                <w:i/>
                <w:sz w:val="18"/>
              </w:rPr>
            </w:pPr>
            <w:bookmarkStart w:id="23" w:name="Cell15"/>
            <w:bookmarkEnd w:id="23"/>
          </w:p>
          <w:p w:rsidR="001F22A2" w:rsidRPr="0088221B" w:rsidRDefault="0088221B">
            <w:pPr>
              <w:rPr>
                <w:iCs/>
              </w:rPr>
            </w:pPr>
            <w:r w:rsidRPr="0088221B">
              <w:rPr>
                <w:rFonts w:ascii="Arial" w:hAnsi="Arial" w:cs="Arial"/>
                <w:iCs/>
                <w:sz w:val="18"/>
              </w:rPr>
              <w:t>See Individual Fact Sheet</w:t>
            </w:r>
          </w:p>
        </w:tc>
        <w:tc>
          <w:tcPr>
            <w:tcW w:w="5670" w:type="dxa"/>
            <w:gridSpan w:val="2"/>
          </w:tcPr>
          <w:p w:rsidR="001F22A2" w:rsidRPr="00B72FF6" w:rsidRDefault="001F22A2">
            <w:pPr>
              <w:rPr>
                <w:color w:val="808080"/>
              </w:rPr>
            </w:pPr>
            <w:bookmarkStart w:id="24" w:name="Cell16"/>
            <w:bookmarkEnd w:id="24"/>
          </w:p>
        </w:tc>
      </w:tr>
      <w:tr w:rsidR="0001261C" w:rsidRPr="00B72FF6" w:rsidTr="00376955">
        <w:tc>
          <w:tcPr>
            <w:tcW w:w="3524" w:type="dxa"/>
          </w:tcPr>
          <w:p w:rsidR="001A1859" w:rsidRPr="00B72FF6" w:rsidRDefault="001A1859" w:rsidP="009E28DA">
            <w:pPr>
              <w:pStyle w:val="Heading9"/>
              <w:rPr>
                <w:b w:val="0"/>
                <w:color w:val="808080"/>
              </w:rPr>
            </w:pPr>
            <w:r w:rsidRPr="00B72FF6">
              <w:rPr>
                <w:b w:val="0"/>
                <w:color w:val="808080"/>
              </w:rPr>
              <w:t xml:space="preserve">Website for further information:  </w:t>
            </w:r>
          </w:p>
        </w:tc>
        <w:tc>
          <w:tcPr>
            <w:tcW w:w="5387" w:type="dxa"/>
          </w:tcPr>
          <w:p w:rsidR="001A1859" w:rsidRDefault="00376955" w:rsidP="009E28DA">
            <w:pPr>
              <w:pStyle w:val="Heading9"/>
              <w:rPr>
                <w:b w:val="0"/>
              </w:rPr>
            </w:pPr>
            <w:hyperlink r:id="rId31" w:history="1">
              <w:r w:rsidR="0088221B" w:rsidRPr="00D11D11">
                <w:rPr>
                  <w:rStyle w:val="Hyperlink"/>
                  <w:b w:val="0"/>
                </w:rPr>
                <w:t>www.subrei.gob.cl</w:t>
              </w:r>
            </w:hyperlink>
            <w:r w:rsidR="0088221B">
              <w:rPr>
                <w:b w:val="0"/>
              </w:rPr>
              <w:t xml:space="preserve"> </w:t>
            </w:r>
          </w:p>
          <w:p w:rsidR="0088221B" w:rsidRDefault="00376955" w:rsidP="0088221B">
            <w:hyperlink r:id="rId32" w:history="1">
              <w:r w:rsidR="0088221B" w:rsidRPr="00D11D11">
                <w:rPr>
                  <w:rStyle w:val="Hyperlink"/>
                </w:rPr>
                <w:t>www.fne.c</w:t>
              </w:r>
            </w:hyperlink>
          </w:p>
          <w:p w:rsidR="0088221B" w:rsidRPr="0088221B" w:rsidRDefault="00376955" w:rsidP="0088221B">
            <w:hyperlink r:id="rId33" w:history="1">
              <w:r w:rsidR="0088221B" w:rsidRPr="00D11D11">
                <w:rPr>
                  <w:rStyle w:val="Hyperlink"/>
                </w:rPr>
                <w:t>www.tdlc.c</w:t>
              </w:r>
            </w:hyperlink>
            <w:r w:rsidR="0088221B">
              <w:t xml:space="preserve"> </w:t>
            </w:r>
          </w:p>
        </w:tc>
        <w:tc>
          <w:tcPr>
            <w:tcW w:w="5670" w:type="dxa"/>
            <w:gridSpan w:val="2"/>
          </w:tcPr>
          <w:p w:rsidR="001A1859" w:rsidRPr="008F223D" w:rsidRDefault="001A1859" w:rsidP="009E28DA">
            <w:pPr>
              <w:pStyle w:val="Heading9"/>
              <w:rPr>
                <w:b w:val="0"/>
              </w:rPr>
            </w:pPr>
          </w:p>
        </w:tc>
      </w:tr>
      <w:tr w:rsidR="008F223D" w:rsidRPr="004D0DCD" w:rsidTr="00376955">
        <w:tc>
          <w:tcPr>
            <w:tcW w:w="3524" w:type="dxa"/>
          </w:tcPr>
          <w:p w:rsidR="001A1859" w:rsidRPr="00B72FF6" w:rsidRDefault="001A1859" w:rsidP="009E28DA">
            <w:pPr>
              <w:pStyle w:val="Heading9"/>
              <w:rPr>
                <w:b w:val="0"/>
                <w:color w:val="808080"/>
              </w:rPr>
            </w:pPr>
            <w:r w:rsidRPr="00B72FF6">
              <w:rPr>
                <w:b w:val="0"/>
                <w:color w:val="808080"/>
              </w:rPr>
              <w:t>Contact point for further details:</w:t>
            </w:r>
          </w:p>
        </w:tc>
        <w:tc>
          <w:tcPr>
            <w:tcW w:w="5387" w:type="dxa"/>
          </w:tcPr>
          <w:p w:rsidR="001A1859" w:rsidRPr="004D0DCD" w:rsidRDefault="0088221B" w:rsidP="009E28DA">
            <w:pPr>
              <w:pStyle w:val="Heading9"/>
              <w:rPr>
                <w:b w:val="0"/>
                <w:lang w:val="es-CL"/>
              </w:rPr>
            </w:pPr>
            <w:r w:rsidRPr="004D0DCD">
              <w:rPr>
                <w:b w:val="0"/>
                <w:lang w:val="es-CL"/>
              </w:rPr>
              <w:t xml:space="preserve">Cristina Bas </w:t>
            </w:r>
            <w:hyperlink r:id="rId34" w:history="1">
              <w:r w:rsidRPr="004D0DCD">
                <w:rPr>
                  <w:rStyle w:val="Hyperlink"/>
                  <w:b w:val="0"/>
                  <w:lang w:val="es-CL"/>
                </w:rPr>
                <w:t>cbas@subrei.gob.cl</w:t>
              </w:r>
            </w:hyperlink>
            <w:r w:rsidRPr="004D0DCD">
              <w:rPr>
                <w:b w:val="0"/>
                <w:lang w:val="es-CL"/>
              </w:rPr>
              <w:t xml:space="preserve"> </w:t>
            </w:r>
          </w:p>
        </w:tc>
        <w:tc>
          <w:tcPr>
            <w:tcW w:w="5670" w:type="dxa"/>
            <w:gridSpan w:val="2"/>
          </w:tcPr>
          <w:p w:rsidR="001A1859" w:rsidRPr="004D0DCD" w:rsidRDefault="001A1859" w:rsidP="009E28DA">
            <w:pPr>
              <w:pStyle w:val="Heading9"/>
              <w:rPr>
                <w:b w:val="0"/>
                <w:lang w:val="es-CL"/>
              </w:rPr>
            </w:pPr>
          </w:p>
        </w:tc>
      </w:tr>
      <w:tr w:rsidR="000E2F86" w:rsidTr="00376955">
        <w:tc>
          <w:tcPr>
            <w:tcW w:w="3524" w:type="dxa"/>
          </w:tcPr>
          <w:p w:rsidR="000E2F86" w:rsidRPr="004D0DCD" w:rsidRDefault="000E2F86" w:rsidP="000E2F86">
            <w:pPr>
              <w:rPr>
                <w:rFonts w:ascii="Arial" w:hAnsi="Arial"/>
                <w:b/>
                <w:i/>
                <w:sz w:val="20"/>
                <w:lang w:val="es-CL"/>
              </w:rPr>
            </w:pPr>
          </w:p>
          <w:p w:rsidR="000E2F86" w:rsidRDefault="000E2F86" w:rsidP="000E2F86">
            <w:pPr>
              <w:rPr>
                <w:rFonts w:ascii="Arial" w:hAnsi="Arial"/>
                <w:b/>
                <w:i/>
                <w:sz w:val="20"/>
              </w:rPr>
            </w:pPr>
            <w:bookmarkStart w:id="25" w:name="Row9"/>
            <w:r>
              <w:rPr>
                <w:rFonts w:ascii="Arial" w:hAnsi="Arial"/>
                <w:b/>
                <w:i/>
                <w:sz w:val="20"/>
              </w:rPr>
              <w:t>Government Procurement</w:t>
            </w:r>
            <w:bookmarkEnd w:id="25"/>
          </w:p>
          <w:p w:rsidR="000E2F86" w:rsidRDefault="000E2F86" w:rsidP="000E2F86">
            <w:pPr>
              <w:rPr>
                <w:rFonts w:ascii="Arial" w:hAnsi="Arial"/>
                <w:b/>
                <w:i/>
                <w:sz w:val="20"/>
              </w:rPr>
            </w:pPr>
          </w:p>
        </w:tc>
        <w:tc>
          <w:tcPr>
            <w:tcW w:w="5387" w:type="dxa"/>
          </w:tcPr>
          <w:p w:rsidR="000E2F86" w:rsidRPr="00B56063" w:rsidRDefault="000E2F86" w:rsidP="000E2F86">
            <w:pPr>
              <w:numPr>
                <w:ilvl w:val="0"/>
                <w:numId w:val="7"/>
              </w:numPr>
              <w:rPr>
                <w:rFonts w:ascii="Arial" w:hAnsi="Arial" w:cs="Arial"/>
                <w:i/>
                <w:color w:val="000000"/>
                <w:sz w:val="18"/>
              </w:rPr>
            </w:pPr>
            <w:bookmarkStart w:id="26" w:name="Cell17"/>
            <w:bookmarkEnd w:id="26"/>
            <w:r w:rsidRPr="00B56063">
              <w:rPr>
                <w:rFonts w:ascii="Arial" w:hAnsi="Arial" w:cs="Arial"/>
                <w:i/>
                <w:color w:val="000000"/>
                <w:sz w:val="18"/>
              </w:rPr>
              <w:t>Concluded Negotiations on Government Procurement with Brazil. Is still pending the approval in the Chilean Congress.</w:t>
            </w:r>
          </w:p>
          <w:p w:rsidR="000E2F86" w:rsidRPr="00B56063" w:rsidRDefault="000E2F86" w:rsidP="000E2F86">
            <w:pPr>
              <w:numPr>
                <w:ilvl w:val="0"/>
                <w:numId w:val="7"/>
              </w:numPr>
              <w:rPr>
                <w:rFonts w:ascii="Arial" w:hAnsi="Arial" w:cs="Arial"/>
                <w:i/>
                <w:color w:val="000000"/>
                <w:sz w:val="18"/>
              </w:rPr>
            </w:pPr>
            <w:r w:rsidRPr="00B56063">
              <w:rPr>
                <w:rFonts w:ascii="Arial" w:hAnsi="Arial" w:cs="Arial"/>
                <w:i/>
                <w:color w:val="000000"/>
                <w:sz w:val="18"/>
              </w:rPr>
              <w:t>In 2019 entered into force the Free Trade Agreement with Argentina, which includes a chapter on Government Procurement.</w:t>
            </w:r>
          </w:p>
          <w:p w:rsidR="000E2F86" w:rsidRPr="00B56063" w:rsidRDefault="000E2F86" w:rsidP="000E2F86">
            <w:pPr>
              <w:numPr>
                <w:ilvl w:val="0"/>
                <w:numId w:val="7"/>
              </w:numPr>
              <w:rPr>
                <w:rFonts w:ascii="Arial" w:hAnsi="Arial" w:cs="Arial"/>
                <w:i/>
                <w:color w:val="000000"/>
                <w:sz w:val="18"/>
              </w:rPr>
            </w:pPr>
            <w:r w:rsidRPr="00B56063">
              <w:rPr>
                <w:rFonts w:ascii="Arial" w:hAnsi="Arial" w:cs="Arial"/>
                <w:i/>
                <w:color w:val="000000"/>
                <w:sz w:val="18"/>
              </w:rPr>
              <w:t>In 2019 concluded the negotiations on Governmet Procurement with Ecuador.</w:t>
            </w:r>
          </w:p>
          <w:p w:rsidR="000E2F86" w:rsidRPr="00B56063" w:rsidRDefault="000E2F86" w:rsidP="000E2F86">
            <w:pPr>
              <w:ind w:left="720"/>
              <w:rPr>
                <w:rFonts w:ascii="Arial" w:hAnsi="Arial" w:cs="Arial"/>
                <w:i/>
                <w:color w:val="000000"/>
                <w:sz w:val="18"/>
              </w:rPr>
            </w:pPr>
          </w:p>
          <w:p w:rsidR="000E2F86" w:rsidRPr="00B72FF6" w:rsidRDefault="000E2F86" w:rsidP="000E2F86">
            <w:pPr>
              <w:rPr>
                <w:color w:val="808080"/>
              </w:rPr>
            </w:pPr>
          </w:p>
        </w:tc>
        <w:tc>
          <w:tcPr>
            <w:tcW w:w="5670" w:type="dxa"/>
            <w:gridSpan w:val="2"/>
          </w:tcPr>
          <w:p w:rsidR="000E2F86" w:rsidRPr="00073154" w:rsidRDefault="000E2F86" w:rsidP="000E2F86">
            <w:pPr>
              <w:numPr>
                <w:ilvl w:val="0"/>
                <w:numId w:val="7"/>
              </w:numPr>
              <w:rPr>
                <w:rFonts w:ascii="Arial" w:hAnsi="Arial" w:cs="Arial"/>
                <w:i/>
                <w:color w:val="000000"/>
                <w:sz w:val="18"/>
              </w:rPr>
            </w:pPr>
            <w:bookmarkStart w:id="27" w:name="Cell18"/>
            <w:bookmarkEnd w:id="27"/>
            <w:r w:rsidRPr="00073154">
              <w:rPr>
                <w:rFonts w:ascii="Arial" w:hAnsi="Arial" w:cs="Arial"/>
                <w:i/>
                <w:color w:val="000000"/>
                <w:sz w:val="18"/>
              </w:rPr>
              <w:t>Chile is currently negotiating with European Union a modernization process to improve the Chapter on Government Procurement including the new rules of revised GPA WTO.</w:t>
            </w:r>
          </w:p>
          <w:p w:rsidR="000E2F86" w:rsidRPr="00073154" w:rsidRDefault="000E2F86" w:rsidP="000E2F86">
            <w:pPr>
              <w:numPr>
                <w:ilvl w:val="0"/>
                <w:numId w:val="7"/>
              </w:numPr>
              <w:rPr>
                <w:rFonts w:ascii="Arial" w:hAnsi="Arial" w:cs="Arial"/>
                <w:i/>
                <w:color w:val="000000"/>
                <w:sz w:val="18"/>
              </w:rPr>
            </w:pPr>
            <w:r w:rsidRPr="00073154">
              <w:rPr>
                <w:rFonts w:ascii="Arial" w:hAnsi="Arial" w:cs="Arial"/>
                <w:i/>
                <w:color w:val="000000"/>
                <w:sz w:val="18"/>
              </w:rPr>
              <w:t xml:space="preserve">Chile is currently </w:t>
            </w:r>
            <w:r>
              <w:rPr>
                <w:rFonts w:ascii="Arial" w:hAnsi="Arial" w:cs="Arial"/>
                <w:i/>
                <w:color w:val="000000"/>
                <w:sz w:val="18"/>
              </w:rPr>
              <w:t xml:space="preserve">under </w:t>
            </w:r>
            <w:r w:rsidRPr="00073154">
              <w:rPr>
                <w:rFonts w:ascii="Arial" w:hAnsi="Arial" w:cs="Arial"/>
                <w:i/>
                <w:color w:val="000000"/>
                <w:sz w:val="18"/>
              </w:rPr>
              <w:t>negotiat</w:t>
            </w:r>
            <w:r>
              <w:rPr>
                <w:rFonts w:ascii="Arial" w:hAnsi="Arial" w:cs="Arial"/>
                <w:i/>
                <w:color w:val="000000"/>
                <w:sz w:val="18"/>
              </w:rPr>
              <w:t>ions</w:t>
            </w:r>
            <w:r w:rsidRPr="00073154">
              <w:rPr>
                <w:rFonts w:ascii="Arial" w:hAnsi="Arial" w:cs="Arial"/>
                <w:i/>
                <w:color w:val="000000"/>
                <w:sz w:val="18"/>
              </w:rPr>
              <w:t xml:space="preserve"> with </w:t>
            </w:r>
            <w:r>
              <w:rPr>
                <w:rFonts w:ascii="Arial" w:hAnsi="Arial" w:cs="Arial"/>
                <w:i/>
                <w:color w:val="000000"/>
                <w:sz w:val="18"/>
              </w:rPr>
              <w:t xml:space="preserve">EFTA Countries </w:t>
            </w:r>
            <w:r w:rsidRPr="00073154">
              <w:rPr>
                <w:rFonts w:ascii="Arial" w:hAnsi="Arial" w:cs="Arial"/>
                <w:i/>
                <w:color w:val="000000"/>
                <w:sz w:val="18"/>
              </w:rPr>
              <w:t>to improve the Chapter on Government Procurement under the process of Modernization of the Association Agreement</w:t>
            </w:r>
            <w:r>
              <w:rPr>
                <w:rFonts w:ascii="Arial" w:hAnsi="Arial" w:cs="Arial"/>
                <w:i/>
                <w:color w:val="000000"/>
                <w:sz w:val="18"/>
              </w:rPr>
              <w:t>.</w:t>
            </w:r>
          </w:p>
          <w:p w:rsidR="000E2F86" w:rsidRPr="00073154" w:rsidRDefault="000E2F86" w:rsidP="000E2F86">
            <w:pPr>
              <w:numPr>
                <w:ilvl w:val="0"/>
                <w:numId w:val="7"/>
              </w:numPr>
              <w:rPr>
                <w:rFonts w:ascii="Arial" w:hAnsi="Arial" w:cs="Arial"/>
                <w:i/>
                <w:color w:val="000000"/>
                <w:sz w:val="18"/>
              </w:rPr>
            </w:pPr>
            <w:r w:rsidRPr="00073154">
              <w:rPr>
                <w:rFonts w:ascii="Arial" w:hAnsi="Arial" w:cs="Arial"/>
                <w:i/>
                <w:color w:val="000000"/>
                <w:sz w:val="18"/>
              </w:rPr>
              <w:t>Chile along to Alliance countries (Colombia, Mexico and Peru) are currently negotiating a Chapter on Government Procurement with the candidate countries to become</w:t>
            </w:r>
            <w:r>
              <w:rPr>
                <w:rFonts w:ascii="Arial" w:hAnsi="Arial" w:cs="Arial"/>
                <w:i/>
                <w:color w:val="000000"/>
                <w:sz w:val="18"/>
              </w:rPr>
              <w:t xml:space="preserve"> </w:t>
            </w:r>
            <w:r w:rsidRPr="00073154">
              <w:rPr>
                <w:rFonts w:ascii="Arial" w:hAnsi="Arial" w:cs="Arial"/>
                <w:i/>
                <w:color w:val="000000"/>
                <w:sz w:val="18"/>
              </w:rPr>
              <w:t>Associated States (Australia, Canada, New Zealand and Singapore)</w:t>
            </w:r>
          </w:p>
        </w:tc>
      </w:tr>
      <w:tr w:rsidR="000E2F86" w:rsidRPr="00B72FF6" w:rsidTr="00376955">
        <w:tc>
          <w:tcPr>
            <w:tcW w:w="3524" w:type="dxa"/>
          </w:tcPr>
          <w:p w:rsidR="000E2F86" w:rsidRPr="00B72FF6" w:rsidRDefault="000E2F86" w:rsidP="000E2F86">
            <w:pPr>
              <w:pStyle w:val="Heading9"/>
              <w:rPr>
                <w:b w:val="0"/>
                <w:color w:val="808080"/>
              </w:rPr>
            </w:pPr>
            <w:r w:rsidRPr="00B72FF6">
              <w:rPr>
                <w:b w:val="0"/>
                <w:color w:val="808080"/>
              </w:rPr>
              <w:t xml:space="preserve">Website for further information:  </w:t>
            </w:r>
          </w:p>
        </w:tc>
        <w:tc>
          <w:tcPr>
            <w:tcW w:w="5387" w:type="dxa"/>
          </w:tcPr>
          <w:p w:rsidR="000E2F86" w:rsidRPr="00BF051D" w:rsidRDefault="00376955" w:rsidP="000E2F86">
            <w:pPr>
              <w:pStyle w:val="Heading9"/>
              <w:rPr>
                <w:rFonts w:ascii="Calibri" w:hAnsi="Calibri"/>
                <w:b w:val="0"/>
                <w:i w:val="0"/>
                <w:u w:val="single"/>
                <w:lang w:val="en-US"/>
              </w:rPr>
            </w:pPr>
            <w:hyperlink r:id="rId35" w:history="1">
              <w:r w:rsidR="000E2F86" w:rsidRPr="00651A49">
                <w:rPr>
                  <w:rStyle w:val="Hyperlink"/>
                  <w:rFonts w:ascii="Calibri" w:hAnsi="Calibri"/>
                  <w:b w:val="0"/>
                  <w:i w:val="0"/>
                  <w:lang w:val="en-US"/>
                </w:rPr>
                <w:t>www.subrei.gob.cl</w:t>
              </w:r>
            </w:hyperlink>
          </w:p>
          <w:p w:rsidR="000E2F86" w:rsidRPr="00BF051D" w:rsidRDefault="00376955" w:rsidP="000E2F86">
            <w:pPr>
              <w:rPr>
                <w:rFonts w:ascii="Calibri" w:hAnsi="Calibri"/>
                <w:sz w:val="20"/>
                <w:u w:val="single"/>
                <w:lang w:val="en-US"/>
              </w:rPr>
            </w:pPr>
            <w:hyperlink r:id="rId36" w:history="1">
              <w:r w:rsidR="000E2F86" w:rsidRPr="00BF051D">
                <w:rPr>
                  <w:rStyle w:val="Hyperlink"/>
                  <w:rFonts w:ascii="Calibri" w:hAnsi="Calibri"/>
                  <w:sz w:val="20"/>
                  <w:lang w:val="en-US"/>
                </w:rPr>
                <w:t>www.chilecompra.cl</w:t>
              </w:r>
            </w:hyperlink>
          </w:p>
          <w:p w:rsidR="000E2F86" w:rsidRPr="00BF051D" w:rsidRDefault="00376955" w:rsidP="000E2F86">
            <w:pPr>
              <w:rPr>
                <w:rFonts w:ascii="Calibri" w:hAnsi="Calibri"/>
                <w:sz w:val="20"/>
                <w:u w:val="single"/>
                <w:lang w:val="en-US"/>
              </w:rPr>
            </w:pPr>
            <w:hyperlink r:id="rId37" w:history="1">
              <w:r w:rsidR="000E2F86" w:rsidRPr="00BF051D">
                <w:rPr>
                  <w:rStyle w:val="Hyperlink"/>
                  <w:rFonts w:ascii="Calibri" w:hAnsi="Calibri"/>
                  <w:sz w:val="20"/>
                  <w:lang w:val="en-US"/>
                </w:rPr>
                <w:t>www.mop.gob.cl</w:t>
              </w:r>
            </w:hyperlink>
          </w:p>
          <w:p w:rsidR="000E2F86" w:rsidRPr="00BF051D" w:rsidRDefault="000E2F86" w:rsidP="000E2F86">
            <w:pPr>
              <w:pStyle w:val="Heading9"/>
              <w:rPr>
                <w:rFonts w:ascii="Calibri" w:hAnsi="Calibri"/>
                <w:b w:val="0"/>
                <w:color w:val="808080"/>
                <w:lang w:val="en-US"/>
              </w:rPr>
            </w:pPr>
          </w:p>
        </w:tc>
        <w:tc>
          <w:tcPr>
            <w:tcW w:w="5670" w:type="dxa"/>
            <w:gridSpan w:val="2"/>
          </w:tcPr>
          <w:p w:rsidR="000E2F86" w:rsidRPr="00B72FF6" w:rsidRDefault="000E2F86" w:rsidP="000E2F86">
            <w:pPr>
              <w:pStyle w:val="Heading9"/>
              <w:rPr>
                <w:b w:val="0"/>
                <w:color w:val="808080"/>
              </w:rPr>
            </w:pPr>
          </w:p>
        </w:tc>
      </w:tr>
      <w:tr w:rsidR="000E2F86" w:rsidRPr="00376955" w:rsidTr="00376955">
        <w:tc>
          <w:tcPr>
            <w:tcW w:w="3524" w:type="dxa"/>
          </w:tcPr>
          <w:p w:rsidR="000E2F86" w:rsidRPr="00B72FF6" w:rsidRDefault="000E2F86" w:rsidP="000E2F86">
            <w:pPr>
              <w:pStyle w:val="Heading9"/>
              <w:rPr>
                <w:b w:val="0"/>
                <w:color w:val="808080"/>
              </w:rPr>
            </w:pPr>
            <w:r w:rsidRPr="00B72FF6">
              <w:rPr>
                <w:b w:val="0"/>
                <w:color w:val="808080"/>
              </w:rPr>
              <w:t>Contact point for further details:</w:t>
            </w:r>
          </w:p>
        </w:tc>
        <w:tc>
          <w:tcPr>
            <w:tcW w:w="5387" w:type="dxa"/>
          </w:tcPr>
          <w:p w:rsidR="000E2F86" w:rsidRPr="00BF051D" w:rsidRDefault="000E2F86" w:rsidP="000E2F86">
            <w:pPr>
              <w:rPr>
                <w:rFonts w:ascii="Calibri" w:hAnsi="Calibri"/>
                <w:color w:val="262626"/>
                <w:sz w:val="20"/>
                <w:lang w:val="es-CL"/>
              </w:rPr>
            </w:pPr>
            <w:r w:rsidRPr="00BF051D">
              <w:rPr>
                <w:rFonts w:ascii="Calibri" w:hAnsi="Calibri"/>
                <w:color w:val="262626"/>
                <w:sz w:val="20"/>
                <w:lang w:val="es-CL"/>
              </w:rPr>
              <w:t xml:space="preserve">Antonio Ceballos: </w:t>
            </w:r>
            <w:hyperlink r:id="rId38" w:history="1">
              <w:r w:rsidRPr="00651A49">
                <w:rPr>
                  <w:rStyle w:val="Hyperlink"/>
                  <w:rFonts w:ascii="Calibri" w:hAnsi="Calibri"/>
                  <w:sz w:val="20"/>
                  <w:lang w:val="es-CL"/>
                </w:rPr>
                <w:t>aceballos@subrei.gob.cl</w:t>
              </w:r>
            </w:hyperlink>
          </w:p>
          <w:p w:rsidR="000E2F86" w:rsidRPr="004D0DCD" w:rsidRDefault="000E2F86" w:rsidP="000E2F86">
            <w:pPr>
              <w:pStyle w:val="Heading9"/>
              <w:rPr>
                <w:b w:val="0"/>
                <w:color w:val="808080"/>
                <w:lang w:val="es-CL"/>
              </w:rPr>
            </w:pPr>
          </w:p>
        </w:tc>
        <w:tc>
          <w:tcPr>
            <w:tcW w:w="5670" w:type="dxa"/>
            <w:gridSpan w:val="2"/>
          </w:tcPr>
          <w:p w:rsidR="000E2F86" w:rsidRPr="004D0DCD" w:rsidRDefault="000E2F86" w:rsidP="000E2F86">
            <w:pPr>
              <w:pStyle w:val="Heading9"/>
              <w:rPr>
                <w:b w:val="0"/>
                <w:color w:val="808080"/>
                <w:lang w:val="es-CL"/>
              </w:rPr>
            </w:pPr>
          </w:p>
        </w:tc>
      </w:tr>
      <w:tr w:rsidR="001F22A2" w:rsidTr="00376955">
        <w:tc>
          <w:tcPr>
            <w:tcW w:w="3524" w:type="dxa"/>
          </w:tcPr>
          <w:p w:rsidR="001F22A2" w:rsidRPr="004D0DCD" w:rsidRDefault="001F22A2">
            <w:pPr>
              <w:rPr>
                <w:rFonts w:ascii="Arial" w:hAnsi="Arial"/>
                <w:b/>
                <w:i/>
                <w:sz w:val="20"/>
                <w:lang w:val="es-CL"/>
              </w:rPr>
            </w:pPr>
          </w:p>
          <w:p w:rsidR="001F22A2" w:rsidRDefault="001F22A2">
            <w:pPr>
              <w:rPr>
                <w:rFonts w:ascii="Arial" w:hAnsi="Arial"/>
                <w:b/>
                <w:i/>
                <w:sz w:val="20"/>
              </w:rPr>
            </w:pPr>
            <w:bookmarkStart w:id="28" w:name="Row10"/>
            <w:r>
              <w:rPr>
                <w:rFonts w:ascii="Arial" w:hAnsi="Arial"/>
                <w:b/>
                <w:i/>
                <w:sz w:val="20"/>
              </w:rPr>
              <w:t>Deregulation/Regulatory Review</w:t>
            </w:r>
            <w:bookmarkEnd w:id="28"/>
          </w:p>
          <w:p w:rsidR="001F22A2" w:rsidRDefault="001F22A2">
            <w:pPr>
              <w:rPr>
                <w:rFonts w:ascii="Arial" w:hAnsi="Arial"/>
                <w:b/>
                <w:i/>
                <w:sz w:val="20"/>
              </w:rPr>
            </w:pPr>
          </w:p>
        </w:tc>
        <w:tc>
          <w:tcPr>
            <w:tcW w:w="5387" w:type="dxa"/>
          </w:tcPr>
          <w:p w:rsidR="001F22A2" w:rsidRPr="00B72FF6" w:rsidRDefault="001F22A2">
            <w:pPr>
              <w:rPr>
                <w:color w:val="808080"/>
              </w:rPr>
            </w:pPr>
            <w:bookmarkStart w:id="29" w:name="Cell19"/>
            <w:bookmarkEnd w:id="29"/>
            <w:r w:rsidRPr="00B72FF6">
              <w:rPr>
                <w:rFonts w:ascii="Arial" w:hAnsi="Arial" w:cs="Arial"/>
                <w:i/>
                <w:color w:val="808080"/>
                <w:sz w:val="18"/>
              </w:rPr>
              <w:t>Provide brief points only</w:t>
            </w:r>
          </w:p>
        </w:tc>
        <w:tc>
          <w:tcPr>
            <w:tcW w:w="5670" w:type="dxa"/>
            <w:gridSpan w:val="2"/>
          </w:tcPr>
          <w:p w:rsidR="001F22A2" w:rsidRPr="00B72FF6" w:rsidRDefault="001F22A2">
            <w:pPr>
              <w:rPr>
                <w:color w:val="808080"/>
              </w:rPr>
            </w:pPr>
            <w:bookmarkStart w:id="30" w:name="Cell20"/>
            <w:bookmarkEnd w:id="30"/>
            <w:r w:rsidRPr="00B72FF6">
              <w:rPr>
                <w:rFonts w:ascii="Arial" w:hAnsi="Arial" w:cs="Arial"/>
                <w:i/>
                <w:color w:val="808080"/>
                <w:sz w:val="18"/>
              </w:rPr>
              <w:t>Provide brief points only</w:t>
            </w:r>
          </w:p>
        </w:tc>
      </w:tr>
      <w:tr w:rsidR="0001261C" w:rsidRPr="00B72FF6" w:rsidTr="00376955">
        <w:tc>
          <w:tcPr>
            <w:tcW w:w="3524" w:type="dxa"/>
          </w:tcPr>
          <w:p w:rsidR="001A1859" w:rsidRPr="00B72FF6" w:rsidRDefault="001A1859" w:rsidP="009E28DA">
            <w:pPr>
              <w:pStyle w:val="Heading9"/>
              <w:rPr>
                <w:b w:val="0"/>
                <w:color w:val="808080"/>
              </w:rPr>
            </w:pPr>
            <w:r w:rsidRPr="00B72FF6">
              <w:rPr>
                <w:b w:val="0"/>
                <w:color w:val="808080"/>
              </w:rPr>
              <w:t xml:space="preserve">Website for further information:  </w:t>
            </w:r>
          </w:p>
        </w:tc>
        <w:tc>
          <w:tcPr>
            <w:tcW w:w="5387" w:type="dxa"/>
          </w:tcPr>
          <w:p w:rsidR="001A1859" w:rsidRPr="008F223D" w:rsidRDefault="001A1859" w:rsidP="009E28DA">
            <w:pPr>
              <w:pStyle w:val="Heading9"/>
              <w:rPr>
                <w:b w:val="0"/>
              </w:rPr>
            </w:pPr>
          </w:p>
        </w:tc>
        <w:tc>
          <w:tcPr>
            <w:tcW w:w="5670" w:type="dxa"/>
            <w:gridSpan w:val="2"/>
          </w:tcPr>
          <w:p w:rsidR="001A1859" w:rsidRPr="008F223D" w:rsidRDefault="001A1859" w:rsidP="009E28DA">
            <w:pPr>
              <w:pStyle w:val="Heading9"/>
              <w:rPr>
                <w:b w:val="0"/>
              </w:rPr>
            </w:pPr>
          </w:p>
        </w:tc>
      </w:tr>
      <w:tr w:rsidR="008F223D" w:rsidRPr="00B72FF6" w:rsidTr="00376955">
        <w:tc>
          <w:tcPr>
            <w:tcW w:w="3524" w:type="dxa"/>
          </w:tcPr>
          <w:p w:rsidR="001A1859" w:rsidRPr="00B72FF6" w:rsidRDefault="001A1859" w:rsidP="009E28DA">
            <w:pPr>
              <w:pStyle w:val="Heading9"/>
              <w:rPr>
                <w:b w:val="0"/>
                <w:color w:val="808080"/>
              </w:rPr>
            </w:pPr>
            <w:r w:rsidRPr="00B72FF6">
              <w:rPr>
                <w:b w:val="0"/>
                <w:color w:val="808080"/>
              </w:rPr>
              <w:t>Contact point for further details:</w:t>
            </w:r>
          </w:p>
        </w:tc>
        <w:tc>
          <w:tcPr>
            <w:tcW w:w="5387" w:type="dxa"/>
          </w:tcPr>
          <w:p w:rsidR="001A1859" w:rsidRPr="008F223D" w:rsidRDefault="001A1859" w:rsidP="009E28DA">
            <w:pPr>
              <w:pStyle w:val="Heading9"/>
              <w:rPr>
                <w:b w:val="0"/>
              </w:rPr>
            </w:pPr>
          </w:p>
        </w:tc>
        <w:tc>
          <w:tcPr>
            <w:tcW w:w="5670" w:type="dxa"/>
            <w:gridSpan w:val="2"/>
          </w:tcPr>
          <w:p w:rsidR="001A1859" w:rsidRPr="008F223D" w:rsidRDefault="001A1859" w:rsidP="009E28DA">
            <w:pPr>
              <w:pStyle w:val="Heading9"/>
              <w:rPr>
                <w:b w:val="0"/>
              </w:rPr>
            </w:pPr>
          </w:p>
        </w:tc>
      </w:tr>
      <w:tr w:rsidR="007D1234" w:rsidTr="00376955">
        <w:tc>
          <w:tcPr>
            <w:tcW w:w="3524" w:type="dxa"/>
          </w:tcPr>
          <w:p w:rsidR="007D1234" w:rsidRDefault="007D1234" w:rsidP="007D1234">
            <w:pPr>
              <w:rPr>
                <w:rFonts w:ascii="Arial" w:hAnsi="Arial"/>
                <w:b/>
                <w:i/>
                <w:sz w:val="20"/>
              </w:rPr>
            </w:pPr>
          </w:p>
          <w:p w:rsidR="007D1234" w:rsidRDefault="007D1234" w:rsidP="007D1234">
            <w:pPr>
              <w:rPr>
                <w:rFonts w:ascii="Arial" w:hAnsi="Arial"/>
                <w:b/>
                <w:i/>
                <w:sz w:val="20"/>
              </w:rPr>
            </w:pPr>
            <w:bookmarkStart w:id="31" w:name="Row11"/>
            <w:r>
              <w:rPr>
                <w:rFonts w:ascii="Arial" w:hAnsi="Arial"/>
                <w:b/>
                <w:i/>
                <w:sz w:val="20"/>
              </w:rPr>
              <w:t>Implementation of WTO Obligations/ROOs</w:t>
            </w:r>
            <w:bookmarkEnd w:id="31"/>
          </w:p>
          <w:p w:rsidR="007D1234" w:rsidRDefault="007D1234" w:rsidP="007D1234">
            <w:pPr>
              <w:rPr>
                <w:rFonts w:ascii="Arial" w:hAnsi="Arial"/>
                <w:b/>
                <w:i/>
                <w:sz w:val="20"/>
              </w:rPr>
            </w:pPr>
          </w:p>
        </w:tc>
        <w:tc>
          <w:tcPr>
            <w:tcW w:w="5387" w:type="dxa"/>
          </w:tcPr>
          <w:p w:rsidR="007D1234" w:rsidRPr="00BF051D" w:rsidRDefault="007D1234" w:rsidP="007D1234">
            <w:pPr>
              <w:rPr>
                <w:rFonts w:ascii="Calibri" w:hAnsi="Calibri"/>
                <w:color w:val="808080"/>
                <w:sz w:val="20"/>
                <w:lang w:val="en-US"/>
              </w:rPr>
            </w:pPr>
            <w:bookmarkStart w:id="32" w:name="Cell21"/>
            <w:bookmarkEnd w:id="32"/>
            <w:r w:rsidRPr="00BF051D">
              <w:rPr>
                <w:rFonts w:ascii="Calibri" w:hAnsi="Calibri" w:cs="Arial"/>
                <w:sz w:val="20"/>
                <w:lang w:val="en-US"/>
              </w:rPr>
              <w:t>Chile has fully implemented all of its WTO/ROOs obligations</w:t>
            </w:r>
          </w:p>
        </w:tc>
        <w:tc>
          <w:tcPr>
            <w:tcW w:w="5670" w:type="dxa"/>
            <w:gridSpan w:val="2"/>
          </w:tcPr>
          <w:p w:rsidR="007D1234" w:rsidRPr="00B72FF6" w:rsidRDefault="007D1234" w:rsidP="007D1234">
            <w:pPr>
              <w:rPr>
                <w:color w:val="808080"/>
              </w:rPr>
            </w:pPr>
            <w:bookmarkStart w:id="33" w:name="Cell22"/>
            <w:bookmarkEnd w:id="33"/>
            <w:r w:rsidRPr="00B72FF6">
              <w:rPr>
                <w:rFonts w:ascii="Arial" w:hAnsi="Arial" w:cs="Arial"/>
                <w:i/>
                <w:color w:val="808080"/>
                <w:sz w:val="18"/>
              </w:rPr>
              <w:t>Provide brief points only</w:t>
            </w:r>
          </w:p>
        </w:tc>
      </w:tr>
      <w:tr w:rsidR="007D1234" w:rsidRPr="00B72FF6" w:rsidTr="00376955">
        <w:tc>
          <w:tcPr>
            <w:tcW w:w="3524" w:type="dxa"/>
          </w:tcPr>
          <w:p w:rsidR="007D1234" w:rsidRPr="00B72FF6" w:rsidRDefault="007D1234" w:rsidP="007D1234">
            <w:pPr>
              <w:pStyle w:val="Heading9"/>
              <w:rPr>
                <w:b w:val="0"/>
                <w:color w:val="808080"/>
              </w:rPr>
            </w:pPr>
            <w:r w:rsidRPr="00B72FF6">
              <w:rPr>
                <w:b w:val="0"/>
                <w:color w:val="808080"/>
              </w:rPr>
              <w:t xml:space="preserve">Website for further information:  </w:t>
            </w:r>
          </w:p>
        </w:tc>
        <w:tc>
          <w:tcPr>
            <w:tcW w:w="5387" w:type="dxa"/>
          </w:tcPr>
          <w:p w:rsidR="007D1234" w:rsidRPr="008F223D" w:rsidRDefault="00376955" w:rsidP="007D1234">
            <w:pPr>
              <w:pStyle w:val="Heading9"/>
              <w:rPr>
                <w:b w:val="0"/>
              </w:rPr>
            </w:pPr>
            <w:hyperlink r:id="rId39" w:history="1">
              <w:r w:rsidR="007D1234" w:rsidRPr="004A41A7">
                <w:rPr>
                  <w:rStyle w:val="Hyperlink"/>
                  <w:b w:val="0"/>
                </w:rPr>
                <w:t>www.subrei.gob.cl</w:t>
              </w:r>
            </w:hyperlink>
            <w:r w:rsidR="007D1234">
              <w:rPr>
                <w:b w:val="0"/>
              </w:rPr>
              <w:t xml:space="preserve"> </w:t>
            </w:r>
          </w:p>
        </w:tc>
        <w:tc>
          <w:tcPr>
            <w:tcW w:w="5670" w:type="dxa"/>
            <w:gridSpan w:val="2"/>
          </w:tcPr>
          <w:p w:rsidR="007D1234" w:rsidRPr="008F223D" w:rsidRDefault="007D1234" w:rsidP="007D1234">
            <w:pPr>
              <w:pStyle w:val="Heading9"/>
              <w:rPr>
                <w:b w:val="0"/>
              </w:rPr>
            </w:pPr>
          </w:p>
        </w:tc>
      </w:tr>
      <w:tr w:rsidR="007D1234" w:rsidRPr="00376955" w:rsidTr="00376955">
        <w:tc>
          <w:tcPr>
            <w:tcW w:w="3524" w:type="dxa"/>
          </w:tcPr>
          <w:p w:rsidR="007D1234" w:rsidRPr="00B72FF6" w:rsidRDefault="007D1234" w:rsidP="007D1234">
            <w:pPr>
              <w:pStyle w:val="Heading9"/>
              <w:rPr>
                <w:b w:val="0"/>
                <w:color w:val="808080"/>
              </w:rPr>
            </w:pPr>
            <w:r w:rsidRPr="00B72FF6">
              <w:rPr>
                <w:b w:val="0"/>
                <w:color w:val="808080"/>
              </w:rPr>
              <w:t>Contact point for further details:</w:t>
            </w:r>
          </w:p>
        </w:tc>
        <w:tc>
          <w:tcPr>
            <w:tcW w:w="5387" w:type="dxa"/>
          </w:tcPr>
          <w:p w:rsidR="007D1234" w:rsidRPr="00376955" w:rsidRDefault="007D1234" w:rsidP="007D1234">
            <w:pPr>
              <w:pStyle w:val="Heading9"/>
              <w:rPr>
                <w:b w:val="0"/>
                <w:lang w:val="pt-BR"/>
              </w:rPr>
            </w:pPr>
            <w:r w:rsidRPr="00376955">
              <w:rPr>
                <w:b w:val="0"/>
                <w:lang w:val="pt-BR"/>
              </w:rPr>
              <w:t xml:space="preserve">Jose Manuel Campos </w:t>
            </w:r>
            <w:hyperlink r:id="rId40" w:history="1">
              <w:r w:rsidRPr="00376955">
                <w:rPr>
                  <w:rStyle w:val="Hyperlink"/>
                  <w:b w:val="0"/>
                  <w:lang w:val="pt-BR"/>
                </w:rPr>
                <w:t>jcampos@subrei.gob.cl</w:t>
              </w:r>
            </w:hyperlink>
            <w:r w:rsidRPr="00376955">
              <w:rPr>
                <w:b w:val="0"/>
                <w:lang w:val="pt-BR"/>
              </w:rPr>
              <w:t xml:space="preserve"> </w:t>
            </w:r>
          </w:p>
        </w:tc>
        <w:tc>
          <w:tcPr>
            <w:tcW w:w="5670" w:type="dxa"/>
            <w:gridSpan w:val="2"/>
          </w:tcPr>
          <w:p w:rsidR="007D1234" w:rsidRPr="00376955" w:rsidRDefault="007D1234" w:rsidP="007D1234">
            <w:pPr>
              <w:pStyle w:val="Heading9"/>
              <w:rPr>
                <w:b w:val="0"/>
                <w:lang w:val="pt-BR"/>
              </w:rPr>
            </w:pPr>
          </w:p>
        </w:tc>
      </w:tr>
      <w:tr w:rsidR="00E82BE2" w:rsidRPr="00B72FF6" w:rsidTr="00376955">
        <w:tc>
          <w:tcPr>
            <w:tcW w:w="3524" w:type="dxa"/>
          </w:tcPr>
          <w:p w:rsidR="00E82BE2" w:rsidRPr="00376955" w:rsidRDefault="00E82BE2" w:rsidP="00E82BE2">
            <w:pPr>
              <w:rPr>
                <w:rFonts w:ascii="Arial" w:hAnsi="Arial"/>
                <w:b/>
                <w:i/>
                <w:color w:val="808080"/>
                <w:sz w:val="20"/>
                <w:lang w:val="pt-BR"/>
              </w:rPr>
            </w:pPr>
          </w:p>
          <w:p w:rsidR="00E82BE2" w:rsidRPr="008F223D" w:rsidRDefault="00E82BE2" w:rsidP="00E82BE2">
            <w:pPr>
              <w:rPr>
                <w:rFonts w:ascii="Arial" w:hAnsi="Arial"/>
                <w:b/>
                <w:i/>
                <w:sz w:val="20"/>
              </w:rPr>
            </w:pPr>
            <w:bookmarkStart w:id="34" w:name="Row12"/>
            <w:r w:rsidRPr="008F223D">
              <w:rPr>
                <w:rFonts w:ascii="Arial" w:hAnsi="Arial"/>
                <w:b/>
                <w:i/>
                <w:sz w:val="20"/>
              </w:rPr>
              <w:t>Dispute Mediation</w:t>
            </w:r>
            <w:bookmarkEnd w:id="34"/>
          </w:p>
          <w:p w:rsidR="00E82BE2" w:rsidRPr="00B72FF6" w:rsidRDefault="00E82BE2" w:rsidP="00E82BE2">
            <w:pPr>
              <w:rPr>
                <w:rFonts w:ascii="Arial" w:hAnsi="Arial"/>
                <w:b/>
                <w:i/>
                <w:color w:val="808080"/>
                <w:sz w:val="20"/>
              </w:rPr>
            </w:pPr>
          </w:p>
        </w:tc>
        <w:tc>
          <w:tcPr>
            <w:tcW w:w="5387" w:type="dxa"/>
            <w:tcBorders>
              <w:top w:val="single" w:sz="8" w:space="0" w:color="auto"/>
              <w:left w:val="nil"/>
              <w:bottom w:val="single" w:sz="8" w:space="0" w:color="auto"/>
              <w:right w:val="single" w:sz="8" w:space="0" w:color="auto"/>
            </w:tcBorders>
            <w:shd w:val="clear" w:color="auto" w:fill="FFFFFF"/>
            <w:vAlign w:val="center"/>
          </w:tcPr>
          <w:p w:rsidR="00E82BE2" w:rsidRPr="004D0DCD" w:rsidRDefault="00E82BE2" w:rsidP="00E82BE2">
            <w:pPr>
              <w:pStyle w:val="NormalWeb"/>
              <w:spacing w:before="0" w:after="0"/>
              <w:jc w:val="both"/>
              <w:rPr>
                <w:rFonts w:ascii="Segoe UI" w:hAnsi="Segoe UI" w:cs="Segoe UI"/>
                <w:color w:val="201F1E"/>
                <w:sz w:val="23"/>
                <w:szCs w:val="23"/>
                <w:lang w:val="en-US"/>
              </w:rPr>
            </w:pPr>
            <w:bookmarkStart w:id="35" w:name="Cell23"/>
            <w:bookmarkEnd w:id="35"/>
            <w:r>
              <w:rPr>
                <w:rFonts w:ascii="inherit" w:hAnsi="inherit" w:cs="Segoe UI"/>
                <w:color w:val="201F1E"/>
                <w:sz w:val="20"/>
                <w:szCs w:val="20"/>
                <w:bdr w:val="none" w:sz="0" w:space="0" w:color="auto" w:frame="1"/>
                <w:lang w:val="en-US"/>
              </w:rPr>
              <w:t>The following investment agreement entered into force, boths incorporating last generation provisions on Section B, which refers to Investors - State dispute settlement procedures:</w:t>
            </w:r>
          </w:p>
          <w:p w:rsidR="00E82BE2" w:rsidRPr="004D0DCD" w:rsidRDefault="00E82BE2" w:rsidP="00E82BE2">
            <w:pPr>
              <w:pStyle w:val="NormalWeb"/>
              <w:spacing w:before="0" w:beforeAutospacing="0" w:after="0" w:afterAutospacing="0"/>
              <w:textAlignment w:val="baseline"/>
              <w:divId w:val="14357013"/>
              <w:rPr>
                <w:rFonts w:ascii="Calibri" w:hAnsi="Calibri" w:cs="Calibri"/>
                <w:color w:val="201F1E"/>
                <w:sz w:val="22"/>
                <w:szCs w:val="22"/>
                <w:lang w:val="en-US"/>
              </w:rPr>
            </w:pPr>
            <w:r>
              <w:rPr>
                <w:rFonts w:ascii="inherit" w:hAnsi="inherit" w:cs="Calibri"/>
                <w:color w:val="201F1E"/>
                <w:sz w:val="20"/>
                <w:szCs w:val="20"/>
                <w:bdr w:val="none" w:sz="0" w:space="0" w:color="auto" w:frame="1"/>
                <w:lang w:val="en-US"/>
              </w:rPr>
              <w:t> </w:t>
            </w:r>
          </w:p>
          <w:p w:rsidR="00E82BE2" w:rsidRDefault="00E82BE2" w:rsidP="00E82BE2">
            <w:pPr>
              <w:pStyle w:val="NormalWeb"/>
              <w:spacing w:before="0" w:beforeAutospacing="0" w:after="0" w:afterAutospacing="0"/>
              <w:textAlignment w:val="baseline"/>
              <w:divId w:val="1222668309"/>
              <w:rPr>
                <w:rFonts w:ascii="Calibri" w:hAnsi="Calibri" w:cs="Calibri"/>
                <w:color w:val="201F1E"/>
                <w:sz w:val="22"/>
                <w:szCs w:val="22"/>
              </w:rPr>
            </w:pPr>
            <w:r>
              <w:rPr>
                <w:rFonts w:ascii="inherit" w:hAnsi="inherit" w:cs="Calibri"/>
                <w:color w:val="201F1E"/>
                <w:sz w:val="20"/>
                <w:szCs w:val="20"/>
                <w:bdr w:val="none" w:sz="0" w:space="0" w:color="auto" w:frame="1"/>
                <w:lang w:val="en-US"/>
              </w:rPr>
              <w:t>- Argentina (2019)</w:t>
            </w:r>
          </w:p>
          <w:p w:rsidR="00E82BE2" w:rsidRDefault="00E82BE2" w:rsidP="00E82BE2">
            <w:pPr>
              <w:pStyle w:val="NormalWeb"/>
              <w:spacing w:before="0" w:beforeAutospacing="0" w:after="0" w:afterAutospacing="0"/>
              <w:rPr>
                <w:rFonts w:ascii="Calibri" w:hAnsi="Calibri" w:cs="Calibri"/>
                <w:color w:val="201F1E"/>
                <w:sz w:val="22"/>
                <w:szCs w:val="22"/>
              </w:rPr>
            </w:pPr>
            <w:r>
              <w:rPr>
                <w:rFonts w:ascii="inherit" w:hAnsi="inherit" w:cs="Calibri"/>
                <w:color w:val="201F1E"/>
                <w:sz w:val="20"/>
                <w:szCs w:val="20"/>
                <w:bdr w:val="none" w:sz="0" w:space="0" w:color="auto" w:frame="1"/>
                <w:lang w:val="en-US"/>
              </w:rPr>
              <w:t>- Hong Kong China (2019)</w:t>
            </w:r>
          </w:p>
        </w:tc>
        <w:tc>
          <w:tcPr>
            <w:tcW w:w="5670" w:type="dxa"/>
            <w:gridSpan w:val="2"/>
            <w:tcBorders>
              <w:top w:val="single" w:sz="8" w:space="0" w:color="auto"/>
              <w:left w:val="nil"/>
              <w:bottom w:val="single" w:sz="8" w:space="0" w:color="auto"/>
              <w:right w:val="single" w:sz="8" w:space="0" w:color="auto"/>
            </w:tcBorders>
            <w:shd w:val="clear" w:color="auto" w:fill="FFFFFF"/>
            <w:vAlign w:val="center"/>
          </w:tcPr>
          <w:p w:rsidR="00E82BE2" w:rsidRPr="004D0DCD" w:rsidRDefault="00E82BE2" w:rsidP="00E82BE2">
            <w:pPr>
              <w:pStyle w:val="NormalWeb"/>
              <w:spacing w:before="0" w:after="0"/>
              <w:jc w:val="both"/>
              <w:rPr>
                <w:rFonts w:ascii="Segoe UI" w:hAnsi="Segoe UI" w:cs="Segoe UI"/>
                <w:color w:val="201F1E"/>
                <w:sz w:val="23"/>
                <w:szCs w:val="23"/>
                <w:lang w:val="en-US"/>
              </w:rPr>
            </w:pPr>
            <w:r>
              <w:rPr>
                <w:rFonts w:ascii="inherit" w:hAnsi="inherit" w:cs="Segoe UI"/>
                <w:color w:val="201F1E"/>
                <w:sz w:val="20"/>
                <w:szCs w:val="20"/>
                <w:bdr w:val="none" w:sz="0" w:space="0" w:color="auto" w:frame="1"/>
                <w:lang w:val="en-US"/>
              </w:rPr>
              <w:t>Chile is a Member of UNCITRAL’S Working Group III, which is actually undergoing an Investor-State Dispute Settlement Reform at a multilateral level.</w:t>
            </w:r>
          </w:p>
          <w:p w:rsidR="00E82BE2" w:rsidRPr="004D0DCD" w:rsidRDefault="00E82BE2" w:rsidP="00E82BE2">
            <w:pPr>
              <w:pStyle w:val="NormalWeb"/>
              <w:spacing w:before="0" w:after="0"/>
              <w:jc w:val="both"/>
              <w:rPr>
                <w:rFonts w:ascii="Segoe UI" w:hAnsi="Segoe UI" w:cs="Segoe UI"/>
                <w:color w:val="201F1E"/>
                <w:sz w:val="23"/>
                <w:szCs w:val="23"/>
                <w:lang w:val="en-US"/>
              </w:rPr>
            </w:pPr>
            <w:r w:rsidRPr="004D0DCD">
              <w:rPr>
                <w:color w:val="201F1E"/>
                <w:bdr w:val="none" w:sz="0" w:space="0" w:color="auto" w:frame="1"/>
                <w:lang w:val="en-US"/>
              </w:rPr>
              <w:t> </w:t>
            </w:r>
          </w:p>
          <w:p w:rsidR="00E82BE2" w:rsidRPr="004D0DCD" w:rsidRDefault="00E82BE2" w:rsidP="00E82BE2">
            <w:pPr>
              <w:pStyle w:val="NormalWeb"/>
              <w:spacing w:before="0" w:after="0"/>
              <w:jc w:val="both"/>
              <w:rPr>
                <w:rFonts w:ascii="Segoe UI" w:hAnsi="Segoe UI" w:cs="Segoe UI"/>
                <w:color w:val="201F1E"/>
                <w:sz w:val="23"/>
                <w:szCs w:val="23"/>
                <w:lang w:val="en-US"/>
              </w:rPr>
            </w:pPr>
            <w:r>
              <w:rPr>
                <w:rFonts w:ascii="inherit" w:hAnsi="inherit" w:cs="Segoe UI"/>
                <w:color w:val="201F1E"/>
                <w:sz w:val="20"/>
                <w:szCs w:val="20"/>
                <w:bdr w:val="none" w:sz="0" w:space="0" w:color="auto" w:frame="1"/>
                <w:lang w:val="en-US"/>
              </w:rPr>
              <w:t>Additionally, Chile has ben actually participating in ICSID’S Rule Ammendment project, seeking to to modernize, simplify, and streamline the rules, while also leveraging information technology to reduce the environmental footprint of ICSID proceedings.</w:t>
            </w:r>
          </w:p>
        </w:tc>
      </w:tr>
      <w:tr w:rsidR="007D1234" w:rsidRPr="0001261C" w:rsidTr="00376955">
        <w:tc>
          <w:tcPr>
            <w:tcW w:w="3524" w:type="dxa"/>
          </w:tcPr>
          <w:p w:rsidR="007D1234" w:rsidRPr="00B72FF6" w:rsidRDefault="007D1234" w:rsidP="007D1234">
            <w:pPr>
              <w:pStyle w:val="Heading9"/>
              <w:rPr>
                <w:b w:val="0"/>
                <w:color w:val="808080"/>
              </w:rPr>
            </w:pPr>
            <w:r w:rsidRPr="00B72FF6">
              <w:rPr>
                <w:b w:val="0"/>
                <w:color w:val="808080"/>
              </w:rPr>
              <w:t xml:space="preserve">Website for further information:  </w:t>
            </w:r>
          </w:p>
        </w:tc>
        <w:tc>
          <w:tcPr>
            <w:tcW w:w="5387" w:type="dxa"/>
          </w:tcPr>
          <w:p w:rsidR="007D1234" w:rsidRPr="008F223D" w:rsidRDefault="00E82BE2" w:rsidP="007D1234">
            <w:pPr>
              <w:pStyle w:val="Heading9"/>
              <w:ind w:firstLine="720"/>
              <w:rPr>
                <w:b w:val="0"/>
              </w:rPr>
            </w:pPr>
            <w:r w:rsidRPr="00E82BE2">
              <w:rPr>
                <w:b w:val="0"/>
              </w:rPr>
              <w:t>www.subrei.gob.cl</w:t>
            </w:r>
          </w:p>
        </w:tc>
        <w:tc>
          <w:tcPr>
            <w:tcW w:w="5670" w:type="dxa"/>
            <w:gridSpan w:val="2"/>
          </w:tcPr>
          <w:p w:rsidR="007D1234" w:rsidRPr="008F223D" w:rsidRDefault="007D1234" w:rsidP="007D1234">
            <w:pPr>
              <w:pStyle w:val="Heading9"/>
              <w:rPr>
                <w:b w:val="0"/>
              </w:rPr>
            </w:pPr>
          </w:p>
        </w:tc>
      </w:tr>
      <w:tr w:rsidR="007D1234" w:rsidRPr="00376955" w:rsidTr="00376955">
        <w:tc>
          <w:tcPr>
            <w:tcW w:w="3524" w:type="dxa"/>
          </w:tcPr>
          <w:p w:rsidR="007D1234" w:rsidRPr="00B72FF6" w:rsidRDefault="007D1234" w:rsidP="007D1234">
            <w:pPr>
              <w:pStyle w:val="Heading9"/>
              <w:rPr>
                <w:b w:val="0"/>
                <w:color w:val="808080"/>
              </w:rPr>
            </w:pPr>
            <w:r w:rsidRPr="00B72FF6">
              <w:rPr>
                <w:b w:val="0"/>
                <w:color w:val="808080"/>
              </w:rPr>
              <w:t>Contact point for further details:</w:t>
            </w:r>
          </w:p>
        </w:tc>
        <w:tc>
          <w:tcPr>
            <w:tcW w:w="5387" w:type="dxa"/>
          </w:tcPr>
          <w:p w:rsidR="007D1234" w:rsidRPr="004D0DCD" w:rsidRDefault="00E82BE2" w:rsidP="007D1234">
            <w:pPr>
              <w:pStyle w:val="Heading9"/>
              <w:rPr>
                <w:b w:val="0"/>
                <w:lang w:val="es-CL"/>
              </w:rPr>
            </w:pPr>
            <w:r w:rsidRPr="004D0DCD">
              <w:rPr>
                <w:b w:val="0"/>
                <w:lang w:val="es-CL"/>
              </w:rPr>
              <w:t xml:space="preserve">Andrés del Olmo, </w:t>
            </w:r>
            <w:hyperlink r:id="rId41" w:history="1">
              <w:r w:rsidRPr="004D0DCD">
                <w:rPr>
                  <w:rStyle w:val="Hyperlink"/>
                  <w:b w:val="0"/>
                  <w:lang w:val="es-CL"/>
                </w:rPr>
                <w:t>adelolmo@subrei.gob.cl</w:t>
              </w:r>
            </w:hyperlink>
            <w:r w:rsidRPr="004D0DCD">
              <w:rPr>
                <w:b w:val="0"/>
                <w:lang w:val="es-CL"/>
              </w:rPr>
              <w:t xml:space="preserve"> </w:t>
            </w:r>
          </w:p>
        </w:tc>
        <w:tc>
          <w:tcPr>
            <w:tcW w:w="5670" w:type="dxa"/>
            <w:gridSpan w:val="2"/>
          </w:tcPr>
          <w:p w:rsidR="007D1234" w:rsidRPr="004D0DCD" w:rsidRDefault="007D1234" w:rsidP="007D1234">
            <w:pPr>
              <w:pStyle w:val="Heading9"/>
              <w:rPr>
                <w:b w:val="0"/>
                <w:lang w:val="es-CL"/>
              </w:rPr>
            </w:pPr>
          </w:p>
        </w:tc>
      </w:tr>
      <w:tr w:rsidR="00117F5E" w:rsidTr="00376955">
        <w:tc>
          <w:tcPr>
            <w:tcW w:w="3524" w:type="dxa"/>
          </w:tcPr>
          <w:p w:rsidR="00117F5E" w:rsidRPr="004D0DCD" w:rsidRDefault="00117F5E" w:rsidP="00117F5E">
            <w:pPr>
              <w:pStyle w:val="Heading5"/>
              <w:spacing w:after="0"/>
              <w:rPr>
                <w:i/>
                <w:lang w:val="es-CL"/>
              </w:rPr>
            </w:pPr>
          </w:p>
          <w:p w:rsidR="00117F5E" w:rsidRDefault="00117F5E" w:rsidP="00117F5E">
            <w:pPr>
              <w:pStyle w:val="Heading5"/>
              <w:spacing w:after="0"/>
              <w:rPr>
                <w:i/>
              </w:rPr>
            </w:pPr>
            <w:bookmarkStart w:id="36" w:name="Row13"/>
            <w:r>
              <w:rPr>
                <w:i/>
              </w:rPr>
              <w:t>Mobility of Business People</w:t>
            </w:r>
            <w:bookmarkEnd w:id="36"/>
          </w:p>
          <w:p w:rsidR="00117F5E" w:rsidRDefault="00117F5E" w:rsidP="00117F5E"/>
        </w:tc>
        <w:tc>
          <w:tcPr>
            <w:tcW w:w="5387" w:type="dxa"/>
          </w:tcPr>
          <w:p w:rsidR="00117F5E" w:rsidRPr="00117F5E" w:rsidRDefault="00117F5E" w:rsidP="00117F5E">
            <w:pPr>
              <w:pStyle w:val="Heading5"/>
              <w:rPr>
                <w:rFonts w:ascii="Calibri" w:hAnsi="Calibri"/>
                <w:b w:val="0"/>
                <w:highlight w:val="yellow"/>
                <w:lang w:val="en-US"/>
              </w:rPr>
            </w:pPr>
            <w:bookmarkStart w:id="37" w:name="Cell25"/>
            <w:bookmarkEnd w:id="37"/>
            <w:r w:rsidRPr="00117F5E">
              <w:rPr>
                <w:rFonts w:ascii="Calibri" w:hAnsi="Calibri"/>
                <w:b w:val="0"/>
                <w:highlight w:val="yellow"/>
                <w:lang w:val="en-US"/>
              </w:rPr>
              <w:t>- In order to favor human mobility:</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Chile, accepts having as a precedent the Declaratio</w:t>
            </w:r>
            <w:bookmarkStart w:id="38" w:name="_GoBack"/>
            <w:bookmarkEnd w:id="38"/>
            <w:r w:rsidRPr="00117F5E">
              <w:rPr>
                <w:rFonts w:ascii="Calibri" w:hAnsi="Calibri"/>
                <w:b w:val="0"/>
                <w:highlight w:val="yellow"/>
                <w:lang w:val="en-US"/>
              </w:rPr>
              <w:t>n of Quito on Human Mobility of Venezuelan Citizens in the Region ”, of September 4, 2018, passports and expired IDs of Venezuelans issued since 2013, which will be considered as valid for a period of two years from April 18, 2019. Which allows them to enter, transit and leave Chile with said expired documents and stamp the visa for the first time, request an extension of a Temporary Visa and withdraw the Certificate of Definitive Permanence.</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 Update of the Chilean legislation on human mobility:</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The Migration Law Project of Chile in process at the National Congress,</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It establishes changes regarding the non-change of the migratory category that those who enter Chile as tourists cannot opt ​​for a different immigration quality to reside in the country, so those who enter the country as tourists and intend to reside in the country must leave the country. country and begin its procedures in a Chilean consulate abroad. It also intends to evaluate the scope of the principle of non-refoulement; mechanism and institutionality for the validation of titles; measures for the inclusion of migrant workers; opportunities and tax charge access. The project is still in the processing phase.</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 Through the Pacific Alliance, we are currently working on aspects such as measures to facilitate migratory transit, mobility agreements for young people to travel and work and mechanisms for consular cooperation, among others.</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 Interoperability systems are being developed between the Department of Migration and other state agencies related to migration management, such as the Investigation Police, the Civil Registry and Identification Service of Chile, the Ministry of Foreign Affairs, among others, to exchange relevant immigration information.</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 The Migration Department information website has been updated to improve access to immigration information.</w:t>
            </w:r>
          </w:p>
          <w:p w:rsidR="00117F5E" w:rsidRPr="00117F5E" w:rsidRDefault="00117F5E" w:rsidP="00117F5E">
            <w:pPr>
              <w:pStyle w:val="Heading5"/>
              <w:rPr>
                <w:rFonts w:ascii="Calibri" w:hAnsi="Calibri"/>
                <w:b w:val="0"/>
                <w:highlight w:val="yellow"/>
                <w:lang w:val="en-US"/>
              </w:rPr>
            </w:pPr>
            <w:r w:rsidRPr="00117F5E">
              <w:rPr>
                <w:rFonts w:ascii="Calibri" w:hAnsi="Calibri"/>
                <w:b w:val="0"/>
                <w:highlight w:val="yellow"/>
                <w:lang w:val="en-US"/>
              </w:rPr>
              <w:t>- Update of the online consultation system that provides more understandable information on the stages of the processing status of user requests, establishing question and answer channels.</w:t>
            </w:r>
          </w:p>
          <w:p w:rsidR="00117F5E" w:rsidRPr="00117F5E" w:rsidRDefault="00117F5E" w:rsidP="00117F5E">
            <w:pPr>
              <w:rPr>
                <w:rFonts w:ascii="Calibri" w:hAnsi="Calibri"/>
                <w:sz w:val="20"/>
                <w:highlight w:val="yellow"/>
                <w:lang w:val="en-US"/>
              </w:rPr>
            </w:pPr>
            <w:r w:rsidRPr="00117F5E">
              <w:rPr>
                <w:rFonts w:ascii="Calibri" w:hAnsi="Calibri"/>
                <w:sz w:val="20"/>
                <w:highlight w:val="yellow"/>
                <w:lang w:val="en-US"/>
              </w:rPr>
              <w:t>- The Department of Immigration and Immigration has established digital processes and systems for requesting attention through an online appointment, in order to reduce the waiting times in the management of rows and in the digitalization decrease the paper load and automation of processes.</w:t>
            </w:r>
          </w:p>
        </w:tc>
        <w:tc>
          <w:tcPr>
            <w:tcW w:w="5670" w:type="dxa"/>
            <w:gridSpan w:val="2"/>
          </w:tcPr>
          <w:p w:rsidR="00117F5E" w:rsidRPr="00117F5E" w:rsidRDefault="00117F5E" w:rsidP="00117F5E">
            <w:pPr>
              <w:rPr>
                <w:rFonts w:ascii="Arial" w:hAnsi="Arial" w:cs="Arial"/>
                <w:iCs/>
                <w:sz w:val="18"/>
                <w:highlight w:val="yellow"/>
              </w:rPr>
            </w:pPr>
            <w:bookmarkStart w:id="39" w:name="Cell26"/>
            <w:bookmarkEnd w:id="39"/>
            <w:r w:rsidRPr="00117F5E">
              <w:rPr>
                <w:rFonts w:ascii="Arial" w:hAnsi="Arial" w:cs="Arial"/>
                <w:i/>
                <w:color w:val="808080"/>
                <w:sz w:val="18"/>
              </w:rPr>
              <w:t>-</w:t>
            </w:r>
            <w:r w:rsidRPr="00117F5E">
              <w:rPr>
                <w:rFonts w:ascii="Arial" w:hAnsi="Arial" w:cs="Arial"/>
                <w:i/>
                <w:color w:val="808080"/>
                <w:sz w:val="18"/>
              </w:rPr>
              <w:tab/>
            </w:r>
            <w:r w:rsidRPr="00117F5E">
              <w:rPr>
                <w:rFonts w:ascii="Arial" w:hAnsi="Arial" w:cs="Arial"/>
                <w:iCs/>
                <w:sz w:val="18"/>
                <w:highlight w:val="yellow"/>
              </w:rPr>
              <w:t>New activities are planned to deepen dialogue with the business community (seminars, meetings, medias).</w:t>
            </w:r>
          </w:p>
          <w:p w:rsidR="00117F5E" w:rsidRPr="00117F5E" w:rsidRDefault="00117F5E" w:rsidP="00117F5E">
            <w:pPr>
              <w:rPr>
                <w:rFonts w:ascii="Arial" w:hAnsi="Arial" w:cs="Arial"/>
                <w:iCs/>
                <w:sz w:val="18"/>
                <w:highlight w:val="yellow"/>
              </w:rPr>
            </w:pPr>
          </w:p>
          <w:p w:rsidR="00117F5E" w:rsidRPr="00117F5E" w:rsidRDefault="00117F5E" w:rsidP="00117F5E">
            <w:pPr>
              <w:rPr>
                <w:rFonts w:ascii="Arial" w:hAnsi="Arial" w:cs="Arial"/>
                <w:iCs/>
                <w:sz w:val="18"/>
                <w:highlight w:val="yellow"/>
              </w:rPr>
            </w:pPr>
            <w:r w:rsidRPr="00117F5E">
              <w:rPr>
                <w:rFonts w:ascii="Arial" w:hAnsi="Arial" w:cs="Arial"/>
                <w:iCs/>
                <w:sz w:val="18"/>
                <w:highlight w:val="yellow"/>
              </w:rPr>
              <w:t>-</w:t>
            </w:r>
            <w:r w:rsidRPr="00117F5E">
              <w:rPr>
                <w:rFonts w:ascii="Arial" w:hAnsi="Arial" w:cs="Arial"/>
                <w:iCs/>
                <w:sz w:val="18"/>
                <w:highlight w:val="yellow"/>
              </w:rPr>
              <w:tab/>
              <w:t>The Pacific Alliance Mobility Group continues to increase levels of integration between the member countries.</w:t>
            </w:r>
          </w:p>
          <w:p w:rsidR="00117F5E" w:rsidRPr="00117F5E" w:rsidRDefault="00117F5E" w:rsidP="00117F5E">
            <w:pPr>
              <w:rPr>
                <w:rFonts w:ascii="Arial" w:hAnsi="Arial" w:cs="Arial"/>
                <w:iCs/>
                <w:sz w:val="18"/>
                <w:highlight w:val="yellow"/>
              </w:rPr>
            </w:pPr>
          </w:p>
          <w:p w:rsidR="00117F5E" w:rsidRPr="00B72FF6" w:rsidRDefault="00117F5E" w:rsidP="00117F5E">
            <w:pPr>
              <w:rPr>
                <w:color w:val="808080"/>
              </w:rPr>
            </w:pPr>
            <w:r w:rsidRPr="00117F5E">
              <w:rPr>
                <w:rFonts w:ascii="Arial" w:hAnsi="Arial" w:cs="Arial"/>
                <w:iCs/>
                <w:sz w:val="18"/>
                <w:highlight w:val="yellow"/>
              </w:rPr>
              <w:t>-</w:t>
            </w:r>
            <w:r w:rsidRPr="00117F5E">
              <w:rPr>
                <w:rFonts w:ascii="Arial" w:hAnsi="Arial" w:cs="Arial"/>
                <w:iCs/>
                <w:sz w:val="18"/>
                <w:highlight w:val="yellow"/>
              </w:rPr>
              <w:tab/>
              <w:t>It is planned to develop and implement new technological projects that improve migration management and border control.</w:t>
            </w:r>
          </w:p>
        </w:tc>
      </w:tr>
      <w:tr w:rsidR="00117F5E" w:rsidRPr="00B72FF6" w:rsidTr="00376955">
        <w:tc>
          <w:tcPr>
            <w:tcW w:w="3524" w:type="dxa"/>
          </w:tcPr>
          <w:p w:rsidR="00117F5E" w:rsidRPr="00B72FF6" w:rsidRDefault="00117F5E" w:rsidP="00117F5E">
            <w:pPr>
              <w:pStyle w:val="Heading5"/>
              <w:spacing w:after="0"/>
              <w:rPr>
                <w:i/>
                <w:color w:val="808080"/>
              </w:rPr>
            </w:pPr>
            <w:r w:rsidRPr="00B72FF6">
              <w:rPr>
                <w:b w:val="0"/>
                <w:i/>
                <w:color w:val="808080"/>
              </w:rPr>
              <w:t xml:space="preserve">Website for further information:  </w:t>
            </w:r>
          </w:p>
        </w:tc>
        <w:tc>
          <w:tcPr>
            <w:tcW w:w="5387" w:type="dxa"/>
          </w:tcPr>
          <w:p w:rsidR="00117F5E" w:rsidRDefault="00376955" w:rsidP="00117F5E">
            <w:pPr>
              <w:rPr>
                <w:rFonts w:ascii="Arial" w:hAnsi="Arial" w:cs="Arial"/>
                <w:sz w:val="18"/>
              </w:rPr>
            </w:pPr>
            <w:hyperlink r:id="rId42" w:history="1">
              <w:r w:rsidR="00117F5E" w:rsidRPr="00D11D11">
                <w:rPr>
                  <w:rStyle w:val="Hyperlink"/>
                  <w:rFonts w:ascii="Arial" w:hAnsi="Arial" w:cs="Arial"/>
                  <w:sz w:val="18"/>
                </w:rPr>
                <w:t>www.interior.gob.cl</w:t>
              </w:r>
            </w:hyperlink>
          </w:p>
          <w:p w:rsidR="00117F5E" w:rsidRPr="008F223D" w:rsidRDefault="00117F5E" w:rsidP="00117F5E">
            <w:pPr>
              <w:rPr>
                <w:rFonts w:ascii="Arial" w:hAnsi="Arial" w:cs="Arial"/>
                <w:sz w:val="18"/>
              </w:rPr>
            </w:pPr>
            <w:r>
              <w:rPr>
                <w:rFonts w:ascii="Arial" w:hAnsi="Arial" w:cs="Arial"/>
                <w:sz w:val="18"/>
              </w:rPr>
              <w:t>www.extranjeria.gob.cl</w:t>
            </w:r>
          </w:p>
        </w:tc>
        <w:tc>
          <w:tcPr>
            <w:tcW w:w="5670" w:type="dxa"/>
            <w:gridSpan w:val="2"/>
          </w:tcPr>
          <w:p w:rsidR="00117F5E" w:rsidRPr="008F223D" w:rsidRDefault="00117F5E" w:rsidP="00117F5E">
            <w:pPr>
              <w:rPr>
                <w:rFonts w:ascii="Arial" w:hAnsi="Arial" w:cs="Arial"/>
                <w:sz w:val="18"/>
              </w:rPr>
            </w:pPr>
          </w:p>
        </w:tc>
      </w:tr>
      <w:tr w:rsidR="00117F5E" w:rsidRPr="00376955" w:rsidTr="00376955">
        <w:tc>
          <w:tcPr>
            <w:tcW w:w="3524" w:type="dxa"/>
          </w:tcPr>
          <w:p w:rsidR="00117F5E" w:rsidRPr="00B72FF6" w:rsidRDefault="00117F5E" w:rsidP="00117F5E">
            <w:pPr>
              <w:pStyle w:val="Heading5"/>
              <w:spacing w:after="0"/>
              <w:rPr>
                <w:i/>
                <w:color w:val="808080"/>
              </w:rPr>
            </w:pPr>
            <w:r w:rsidRPr="00B72FF6">
              <w:rPr>
                <w:b w:val="0"/>
                <w:i/>
                <w:color w:val="808080"/>
              </w:rPr>
              <w:t>Contact point for further details:</w:t>
            </w:r>
          </w:p>
        </w:tc>
        <w:tc>
          <w:tcPr>
            <w:tcW w:w="5387" w:type="dxa"/>
          </w:tcPr>
          <w:p w:rsidR="00117F5E" w:rsidRPr="00376955" w:rsidRDefault="00117F5E" w:rsidP="00117F5E">
            <w:pPr>
              <w:rPr>
                <w:rFonts w:ascii="Arial" w:hAnsi="Arial" w:cs="Arial"/>
                <w:sz w:val="18"/>
                <w:lang w:val="pt-BR"/>
              </w:rPr>
            </w:pPr>
            <w:r w:rsidRPr="00376955">
              <w:rPr>
                <w:rFonts w:ascii="Arial" w:hAnsi="Arial" w:cs="Arial"/>
                <w:sz w:val="18"/>
                <w:lang w:val="pt-BR"/>
              </w:rPr>
              <w:t xml:space="preserve">Paz Ortuzar </w:t>
            </w:r>
            <w:hyperlink r:id="rId43" w:history="1">
              <w:r w:rsidRPr="00376955">
                <w:rPr>
                  <w:rStyle w:val="Hyperlink"/>
                  <w:rFonts w:ascii="Arial" w:hAnsi="Arial" w:cs="Arial"/>
                  <w:sz w:val="18"/>
                  <w:lang w:val="pt-BR"/>
                </w:rPr>
                <w:t>portuzar@interior.gob.cl</w:t>
              </w:r>
            </w:hyperlink>
            <w:r w:rsidRPr="00376955">
              <w:rPr>
                <w:rFonts w:ascii="Arial" w:hAnsi="Arial" w:cs="Arial"/>
                <w:sz w:val="18"/>
                <w:lang w:val="pt-BR"/>
              </w:rPr>
              <w:t xml:space="preserve"> </w:t>
            </w:r>
          </w:p>
        </w:tc>
        <w:tc>
          <w:tcPr>
            <w:tcW w:w="5670" w:type="dxa"/>
            <w:gridSpan w:val="2"/>
          </w:tcPr>
          <w:p w:rsidR="00117F5E" w:rsidRPr="00376955" w:rsidRDefault="00117F5E" w:rsidP="00117F5E">
            <w:pPr>
              <w:rPr>
                <w:rFonts w:ascii="Arial" w:hAnsi="Arial" w:cs="Arial"/>
                <w:sz w:val="18"/>
                <w:lang w:val="pt-BR"/>
              </w:rPr>
            </w:pPr>
          </w:p>
        </w:tc>
      </w:tr>
      <w:tr w:rsidR="00117F5E" w:rsidTr="00376955">
        <w:tc>
          <w:tcPr>
            <w:tcW w:w="3524" w:type="dxa"/>
          </w:tcPr>
          <w:p w:rsidR="00117F5E" w:rsidRPr="00376955" w:rsidRDefault="00117F5E" w:rsidP="00117F5E">
            <w:pPr>
              <w:rPr>
                <w:rFonts w:ascii="Arial" w:hAnsi="Arial"/>
                <w:b/>
                <w:i/>
                <w:sz w:val="20"/>
                <w:lang w:val="pt-BR"/>
              </w:rPr>
            </w:pPr>
          </w:p>
          <w:p w:rsidR="00117F5E" w:rsidRPr="005C5ACF" w:rsidRDefault="00117F5E" w:rsidP="00117F5E">
            <w:pPr>
              <w:pStyle w:val="Heading5"/>
              <w:spacing w:after="0"/>
              <w:rPr>
                <w:i/>
              </w:rPr>
            </w:pPr>
            <w:r>
              <w:rPr>
                <w:i/>
              </w:rPr>
              <w:t>Official websites that gather economies’ information</w:t>
            </w:r>
          </w:p>
          <w:p w:rsidR="00117F5E" w:rsidRDefault="00117F5E" w:rsidP="00117F5E">
            <w:pPr>
              <w:rPr>
                <w:rFonts w:ascii="Arial" w:hAnsi="Arial"/>
                <w:b/>
                <w:i/>
                <w:sz w:val="20"/>
              </w:rPr>
            </w:pPr>
          </w:p>
        </w:tc>
        <w:tc>
          <w:tcPr>
            <w:tcW w:w="5387" w:type="dxa"/>
          </w:tcPr>
          <w:p w:rsidR="00117F5E" w:rsidRPr="00B72FF6" w:rsidRDefault="00117F5E" w:rsidP="00117F5E">
            <w:pPr>
              <w:rPr>
                <w:color w:val="808080"/>
              </w:rPr>
            </w:pPr>
            <w:bookmarkStart w:id="40" w:name="Cell27"/>
            <w:bookmarkEnd w:id="40"/>
            <w:r w:rsidRPr="00B72FF6">
              <w:rPr>
                <w:rFonts w:ascii="Arial" w:hAnsi="Arial" w:cs="Arial"/>
                <w:i/>
                <w:color w:val="808080"/>
                <w:sz w:val="18"/>
              </w:rPr>
              <w:t>Provide brief points only</w:t>
            </w:r>
          </w:p>
        </w:tc>
        <w:tc>
          <w:tcPr>
            <w:tcW w:w="5670" w:type="dxa"/>
            <w:gridSpan w:val="2"/>
          </w:tcPr>
          <w:p w:rsidR="00117F5E" w:rsidRPr="00B72FF6" w:rsidRDefault="00117F5E" w:rsidP="00117F5E">
            <w:pPr>
              <w:rPr>
                <w:color w:val="808080"/>
              </w:rPr>
            </w:pPr>
            <w:bookmarkStart w:id="41" w:name="Cell28"/>
            <w:bookmarkEnd w:id="41"/>
            <w:r w:rsidRPr="00B72FF6">
              <w:rPr>
                <w:rFonts w:ascii="Arial" w:hAnsi="Arial" w:cs="Arial"/>
                <w:i/>
                <w:color w:val="808080"/>
                <w:sz w:val="18"/>
              </w:rPr>
              <w:t>Provide brief points only</w:t>
            </w:r>
          </w:p>
        </w:tc>
      </w:tr>
      <w:tr w:rsidR="00117F5E" w:rsidRPr="00B72FF6" w:rsidTr="00376955">
        <w:tc>
          <w:tcPr>
            <w:tcW w:w="3524" w:type="dxa"/>
          </w:tcPr>
          <w:p w:rsidR="00117F5E" w:rsidRPr="00B72FF6" w:rsidRDefault="00117F5E" w:rsidP="00117F5E">
            <w:pPr>
              <w:pStyle w:val="Heading9"/>
              <w:rPr>
                <w:b w:val="0"/>
                <w:color w:val="808080"/>
              </w:rPr>
            </w:pPr>
            <w:r w:rsidRPr="00B72FF6">
              <w:rPr>
                <w:b w:val="0"/>
                <w:color w:val="808080"/>
              </w:rPr>
              <w:t xml:space="preserve">Website for further information:  </w:t>
            </w:r>
          </w:p>
        </w:tc>
        <w:tc>
          <w:tcPr>
            <w:tcW w:w="5387" w:type="dxa"/>
          </w:tcPr>
          <w:p w:rsidR="00117F5E" w:rsidRPr="008F223D" w:rsidRDefault="00117F5E" w:rsidP="00117F5E">
            <w:pPr>
              <w:pStyle w:val="Heading9"/>
              <w:rPr>
                <w:b w:val="0"/>
              </w:rPr>
            </w:pPr>
          </w:p>
        </w:tc>
        <w:tc>
          <w:tcPr>
            <w:tcW w:w="5670" w:type="dxa"/>
            <w:gridSpan w:val="2"/>
          </w:tcPr>
          <w:p w:rsidR="00117F5E" w:rsidRPr="008F223D" w:rsidRDefault="00117F5E" w:rsidP="00117F5E">
            <w:pPr>
              <w:pStyle w:val="Heading9"/>
              <w:rPr>
                <w:b w:val="0"/>
              </w:rPr>
            </w:pPr>
          </w:p>
        </w:tc>
      </w:tr>
      <w:tr w:rsidR="00117F5E" w:rsidRPr="00B72FF6" w:rsidTr="00376955">
        <w:tc>
          <w:tcPr>
            <w:tcW w:w="3524" w:type="dxa"/>
          </w:tcPr>
          <w:p w:rsidR="00117F5E" w:rsidRPr="00B72FF6" w:rsidRDefault="00117F5E" w:rsidP="00117F5E">
            <w:pPr>
              <w:pStyle w:val="Heading9"/>
              <w:rPr>
                <w:b w:val="0"/>
                <w:color w:val="808080"/>
              </w:rPr>
            </w:pPr>
            <w:r w:rsidRPr="00B72FF6">
              <w:rPr>
                <w:b w:val="0"/>
                <w:color w:val="808080"/>
              </w:rPr>
              <w:t>Contact point for further details:</w:t>
            </w:r>
          </w:p>
        </w:tc>
        <w:tc>
          <w:tcPr>
            <w:tcW w:w="5387" w:type="dxa"/>
          </w:tcPr>
          <w:p w:rsidR="00117F5E" w:rsidRPr="008F223D" w:rsidRDefault="00117F5E" w:rsidP="00117F5E">
            <w:pPr>
              <w:pStyle w:val="Heading9"/>
              <w:rPr>
                <w:b w:val="0"/>
              </w:rPr>
            </w:pPr>
          </w:p>
        </w:tc>
        <w:tc>
          <w:tcPr>
            <w:tcW w:w="5670" w:type="dxa"/>
            <w:gridSpan w:val="2"/>
          </w:tcPr>
          <w:p w:rsidR="00117F5E" w:rsidRPr="008F223D" w:rsidRDefault="00117F5E" w:rsidP="00117F5E">
            <w:pPr>
              <w:pStyle w:val="Heading9"/>
              <w:rPr>
                <w:b w:val="0"/>
              </w:rPr>
            </w:pPr>
          </w:p>
        </w:tc>
      </w:tr>
      <w:tr w:rsidR="00117F5E" w:rsidTr="00376955">
        <w:tc>
          <w:tcPr>
            <w:tcW w:w="3524" w:type="dxa"/>
          </w:tcPr>
          <w:p w:rsidR="00117F5E" w:rsidRDefault="00117F5E" w:rsidP="00117F5E">
            <w:pPr>
              <w:rPr>
                <w:rFonts w:ascii="Arial" w:hAnsi="Arial"/>
                <w:b/>
                <w:i/>
                <w:sz w:val="20"/>
              </w:rPr>
            </w:pPr>
          </w:p>
          <w:p w:rsidR="00117F5E" w:rsidRDefault="00117F5E" w:rsidP="00117F5E">
            <w:pPr>
              <w:rPr>
                <w:rFonts w:ascii="Arial" w:hAnsi="Arial"/>
                <w:b/>
                <w:i/>
                <w:sz w:val="20"/>
              </w:rPr>
            </w:pPr>
            <w:bookmarkStart w:id="42" w:name="Row16"/>
            <w:r>
              <w:rPr>
                <w:rFonts w:ascii="Arial" w:hAnsi="Arial"/>
                <w:b/>
                <w:i/>
                <w:sz w:val="20"/>
              </w:rPr>
              <w:t>Transparency</w:t>
            </w:r>
            <w:bookmarkEnd w:id="42"/>
          </w:p>
          <w:p w:rsidR="00117F5E" w:rsidRDefault="00117F5E" w:rsidP="00117F5E">
            <w:pPr>
              <w:rPr>
                <w:rFonts w:ascii="Arial" w:hAnsi="Arial"/>
                <w:b/>
                <w:i/>
                <w:sz w:val="20"/>
              </w:rPr>
            </w:pPr>
          </w:p>
        </w:tc>
        <w:tc>
          <w:tcPr>
            <w:tcW w:w="5387" w:type="dxa"/>
          </w:tcPr>
          <w:p w:rsidR="00117F5E" w:rsidRPr="001F5206" w:rsidRDefault="00117F5E" w:rsidP="00117F5E">
            <w:pPr>
              <w:pStyle w:val="NoSpacing"/>
              <w:jc w:val="both"/>
              <w:rPr>
                <w:rFonts w:eastAsia="SimSun"/>
                <w:sz w:val="20"/>
                <w:szCs w:val="20"/>
                <w:lang w:eastAsia="zh-CN"/>
              </w:rPr>
            </w:pPr>
            <w:bookmarkStart w:id="43" w:name="Cell31"/>
            <w:bookmarkEnd w:id="43"/>
            <w:r w:rsidRPr="001F5206">
              <w:rPr>
                <w:rFonts w:eastAsia="SimSun"/>
                <w:sz w:val="20"/>
                <w:szCs w:val="20"/>
                <w:lang w:eastAsia="zh-CN"/>
              </w:rPr>
              <w:t xml:space="preserve">Chile has implemented Law No. 20.730 which regulates lobbying and activities representing particular interests before authorities and officials. </w:t>
            </w:r>
          </w:p>
          <w:p w:rsidR="00117F5E" w:rsidRPr="001F5206" w:rsidRDefault="00117F5E" w:rsidP="00117F5E">
            <w:pPr>
              <w:pStyle w:val="NoSpacing"/>
              <w:jc w:val="both"/>
              <w:rPr>
                <w:rFonts w:eastAsia="SimSun"/>
                <w:sz w:val="20"/>
                <w:szCs w:val="20"/>
                <w:lang w:eastAsia="zh-CN"/>
              </w:rPr>
            </w:pPr>
          </w:p>
          <w:p w:rsidR="00117F5E" w:rsidRPr="001F5206" w:rsidRDefault="00117F5E" w:rsidP="00117F5E">
            <w:pPr>
              <w:pStyle w:val="NoSpacing"/>
              <w:jc w:val="both"/>
              <w:rPr>
                <w:rFonts w:eastAsia="SimSun"/>
                <w:sz w:val="20"/>
                <w:szCs w:val="20"/>
                <w:lang w:eastAsia="zh-CN"/>
              </w:rPr>
            </w:pPr>
            <w:r w:rsidRPr="001F5206">
              <w:rPr>
                <w:rFonts w:eastAsia="SimSun"/>
                <w:sz w:val="20"/>
                <w:szCs w:val="20"/>
                <w:lang w:eastAsia="zh-CN"/>
              </w:rPr>
              <w:t>This new law complement Law No. 20.285 (</w:t>
            </w:r>
            <w:r w:rsidRPr="001F5206">
              <w:rPr>
                <w:rFonts w:cs="Calibri"/>
                <w:sz w:val="20"/>
                <w:szCs w:val="20"/>
              </w:rPr>
              <w:t xml:space="preserve">Transparency Law) </w:t>
            </w:r>
            <w:r w:rsidRPr="001F5206">
              <w:rPr>
                <w:rFonts w:eastAsia="SimSun"/>
                <w:sz w:val="20"/>
                <w:szCs w:val="20"/>
                <w:lang w:eastAsia="zh-CN"/>
              </w:rPr>
              <w:t xml:space="preserve">which regulates access to public information, and Law No. 20.500 which promotes citizen participation in public management. </w:t>
            </w:r>
          </w:p>
          <w:p w:rsidR="00117F5E" w:rsidRPr="001F5206" w:rsidRDefault="00117F5E" w:rsidP="00117F5E">
            <w:pPr>
              <w:rPr>
                <w:rFonts w:ascii="Calibri" w:hAnsi="Calibri"/>
                <w:color w:val="808080"/>
                <w:sz w:val="20"/>
                <w:lang w:val="en-US"/>
              </w:rPr>
            </w:pPr>
          </w:p>
          <w:p w:rsidR="00117F5E" w:rsidRPr="001F5206" w:rsidRDefault="00117F5E" w:rsidP="00117F5E">
            <w:pPr>
              <w:jc w:val="both"/>
              <w:rPr>
                <w:rFonts w:ascii="Calibri" w:hAnsi="Calibri" w:cs="Calibri"/>
                <w:sz w:val="20"/>
                <w:lang w:val="en-US"/>
              </w:rPr>
            </w:pPr>
            <w:r w:rsidRPr="001F5206">
              <w:rPr>
                <w:rFonts w:ascii="Calibri" w:hAnsi="Calibri" w:cs="Calibri"/>
                <w:sz w:val="20"/>
                <w:lang w:val="en-US"/>
              </w:rPr>
              <w:t>Overall, the Transparency Law (which came into force on April 20, 2009) secures and guarantees the Right to Access Public Information, which allows any person to access documents and information held by state administration bodies). With this end in view, the Transparency Law is based on two fundamental pillars:</w:t>
            </w:r>
          </w:p>
          <w:p w:rsidR="00117F5E" w:rsidRPr="001F5206" w:rsidRDefault="00117F5E" w:rsidP="00117F5E">
            <w:pPr>
              <w:jc w:val="both"/>
              <w:rPr>
                <w:rFonts w:ascii="Calibri" w:hAnsi="Calibri" w:cs="Calibri"/>
                <w:sz w:val="20"/>
                <w:lang w:val="en-US"/>
              </w:rPr>
            </w:pPr>
            <w:r w:rsidRPr="001F5206">
              <w:rPr>
                <w:rFonts w:ascii="Calibri" w:hAnsi="Calibri" w:cs="Calibri"/>
                <w:sz w:val="20"/>
                <w:lang w:val="en-US"/>
              </w:rPr>
              <w:t>- Active transparency:  requires that state organs keep up-to-date websites providing the public with certain relevant information, e.g. details on the design of subsidies, amounts granted, criteria for qualification, and information on recipients</w:t>
            </w:r>
          </w:p>
          <w:p w:rsidR="00117F5E" w:rsidRPr="001F5206" w:rsidRDefault="00117F5E" w:rsidP="00117F5E">
            <w:pPr>
              <w:jc w:val="both"/>
              <w:rPr>
                <w:rFonts w:ascii="Calibri" w:hAnsi="Calibri" w:cs="Calibri"/>
                <w:sz w:val="20"/>
                <w:lang w:val="en-US"/>
              </w:rPr>
            </w:pPr>
            <w:r w:rsidRPr="001F5206">
              <w:rPr>
                <w:rFonts w:ascii="Calibri" w:hAnsi="Calibri" w:cs="Calibri"/>
                <w:sz w:val="20"/>
                <w:lang w:val="en-US"/>
              </w:rPr>
              <w:t>-Access to Public Information: enshrines access to information principles, providing citizens the right to make information requests to public bodies. Information requests can only be denied on limited grounds, such as when information affects third parties who are opposing the requests, or when information is related to the security of the state or the national interest.</w:t>
            </w:r>
          </w:p>
          <w:p w:rsidR="00117F5E" w:rsidRPr="001F5206" w:rsidRDefault="00117F5E" w:rsidP="00117F5E">
            <w:pPr>
              <w:jc w:val="both"/>
              <w:rPr>
                <w:rFonts w:ascii="Calibri" w:hAnsi="Calibri" w:cs="Calibri"/>
                <w:sz w:val="20"/>
                <w:lang w:val="en-US"/>
              </w:rPr>
            </w:pPr>
            <w:r w:rsidRPr="001F5206">
              <w:rPr>
                <w:rFonts w:ascii="Calibri" w:hAnsi="Calibri" w:cs="Calibri"/>
                <w:sz w:val="20"/>
                <w:lang w:val="en-US"/>
              </w:rPr>
              <w:t>In order to enforce these rules, the Transparency Council (an independent public oversight body) has powers to enact regulations, require applicable public bodies to adjust their procedures in order to abide by the law and sanction the heads of public bodies found in violation of its rules.</w:t>
            </w:r>
          </w:p>
          <w:p w:rsidR="00117F5E" w:rsidRPr="001F5206" w:rsidRDefault="00117F5E" w:rsidP="00117F5E">
            <w:pPr>
              <w:rPr>
                <w:rFonts w:ascii="Calibri" w:hAnsi="Calibri"/>
                <w:color w:val="808080"/>
                <w:sz w:val="20"/>
                <w:lang w:val="en-US"/>
              </w:rPr>
            </w:pPr>
          </w:p>
        </w:tc>
        <w:tc>
          <w:tcPr>
            <w:tcW w:w="5670" w:type="dxa"/>
            <w:gridSpan w:val="2"/>
          </w:tcPr>
          <w:p w:rsidR="00117F5E" w:rsidRPr="001F5206" w:rsidRDefault="00117F5E" w:rsidP="00117F5E">
            <w:pPr>
              <w:jc w:val="both"/>
              <w:rPr>
                <w:rFonts w:ascii="Calibri" w:hAnsi="Calibri" w:cs="Calibri"/>
                <w:sz w:val="20"/>
                <w:lang w:val="en-US"/>
              </w:rPr>
            </w:pPr>
            <w:bookmarkStart w:id="44" w:name="Cell32"/>
            <w:bookmarkEnd w:id="44"/>
            <w:r w:rsidRPr="001F5206">
              <w:rPr>
                <w:rFonts w:ascii="Calibri" w:hAnsi="Calibri" w:cs="Calibri"/>
                <w:sz w:val="20"/>
                <w:lang w:val="en-US"/>
              </w:rPr>
              <w:t>The Chilean Executive Branch introduced in 2018 a Bill for modernizing the Transparency Law, which is now under discussion in the National Congress. The main focus of this draft is to raise law's standards (e.g ensuring greater fiscal transparency and control), enhance procedures for access to public information by making them more effective and expeditious, improve Transparency Law's current levels of compliance, and expand the public bodies subject to its principles and provisions (e.g. National Congress, Constitutional Court, the Public Ministry, the Comptroller General of the Republic, the Central Bank and the Judiciary). Moreover, it establishes that certain non-profit legal entities that receive public funds and public services concessionaires will be subjected to active transparency duties.</w:t>
            </w:r>
          </w:p>
          <w:p w:rsidR="00117F5E" w:rsidRDefault="00117F5E" w:rsidP="00117F5E">
            <w:pPr>
              <w:jc w:val="both"/>
              <w:rPr>
                <w:rFonts w:ascii="Calibri" w:hAnsi="Calibri" w:cs="Calibri"/>
                <w:sz w:val="20"/>
                <w:lang w:val="en-US"/>
              </w:rPr>
            </w:pP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rPr>
              <w:t>T</w:t>
            </w:r>
            <w:r w:rsidRPr="00CE066E">
              <w:rPr>
                <w:rFonts w:ascii="Calibri Light" w:hAnsi="Calibri Light" w:cs="Calibri Light"/>
                <w:sz w:val="22"/>
                <w:szCs w:val="22"/>
                <w:lang w:val="en-US"/>
              </w:rPr>
              <w:t>he government of President Sebastián Piñera presented a Public Integrity Agenda. This Agenda is led by the Ministry General Secretariat of the Presidency (SEGPRES), together with the Ministry of Justice and Human Rights, with the collaboration of the Comptroller General of the Republic, the State Defense Council and the Council for Transparency.</w:t>
            </w:r>
          </w:p>
          <w:p w:rsidR="00117F5E" w:rsidRPr="00CE066E" w:rsidRDefault="00117F5E" w:rsidP="00117F5E">
            <w:pPr>
              <w:jc w:val="both"/>
              <w:rPr>
                <w:rFonts w:ascii="Calibri Light" w:hAnsi="Calibri Light" w:cs="Calibri Light"/>
                <w:sz w:val="22"/>
                <w:szCs w:val="22"/>
                <w:lang w:val="en-US"/>
              </w:rPr>
            </w:pPr>
          </w:p>
          <w:p w:rsidR="00117F5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It is composed of legislative (15) and administrative (24) measures, based on the Government Program, and other agendas (Engel Commission; Proposals of the Council for Transparency; Civil Society [Transparent Chile - and Study Centers such as Libertad y Development (LyD), the Center for Public Studies (CEP), Public Space and Chile 21]; Anti-Corruption Alliance [UNCAC], of which SEGPRES is a part).</w:t>
            </w:r>
          </w:p>
          <w:p w:rsidR="00117F5E" w:rsidRPr="00CE066E" w:rsidRDefault="00117F5E" w:rsidP="00117F5E">
            <w:pPr>
              <w:tabs>
                <w:tab w:val="left" w:pos="2565"/>
              </w:tabs>
              <w:jc w:val="both"/>
              <w:rPr>
                <w:rFonts w:ascii="Calibri Light" w:hAnsi="Calibri Light" w:cs="Calibri Light"/>
                <w:sz w:val="22"/>
                <w:szCs w:val="22"/>
                <w:lang w:val="en-US"/>
              </w:rPr>
            </w:pP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Some examples of the legislative measures are:</w:t>
            </w:r>
          </w:p>
          <w:p w:rsidR="00117F5E" w:rsidRPr="00CE066E" w:rsidRDefault="00117F5E" w:rsidP="00117F5E">
            <w:pPr>
              <w:tabs>
                <w:tab w:val="left" w:pos="2565"/>
              </w:tabs>
              <w:jc w:val="both"/>
              <w:rPr>
                <w:rFonts w:ascii="Calibri Light" w:hAnsi="Calibri Light" w:cs="Calibri Light"/>
                <w:sz w:val="22"/>
                <w:szCs w:val="22"/>
                <w:lang w:val="en-US"/>
              </w:rPr>
            </w:pP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Law of Digital Transformation of the State:</w:t>
            </w:r>
            <w:r w:rsidRPr="00CE066E">
              <w:rPr>
                <w:rFonts w:ascii="Calibri Light" w:hAnsi="Calibri Light" w:cs="Calibri Light"/>
                <w:sz w:val="22"/>
                <w:szCs w:val="22"/>
                <w:lang w:val="en-US"/>
              </w:rPr>
              <w:t xml:space="preserve"> takes advantage of electronic and digital development, reducing deadlines and using fiscal resources efficiently.</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Personal Data Law</w:t>
            </w:r>
            <w:r w:rsidRPr="00CE066E">
              <w:rPr>
                <w:rFonts w:ascii="Calibri Light" w:hAnsi="Calibri Light" w:cs="Calibri Light"/>
                <w:sz w:val="22"/>
                <w:szCs w:val="22"/>
                <w:lang w:val="en-US"/>
              </w:rPr>
              <w:t>: It seeks to modernize the establish of the Law on protection of private life, and adjust these provisions, modernizing the regulatory and institutional framework.</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 xml:space="preserve">Law Transparency 2.0: </w:t>
            </w:r>
            <w:r w:rsidRPr="00CE066E">
              <w:rPr>
                <w:rFonts w:ascii="Calibri Light" w:hAnsi="Calibri Light" w:cs="Calibri Light"/>
                <w:sz w:val="22"/>
                <w:szCs w:val="22"/>
                <w:lang w:val="en-US"/>
              </w:rPr>
              <w:t>Increases the subjects obliged to give an active account of their management and, in addition, their obligations and requirements are raised to key institutions for democracy.</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Access to public information:</w:t>
            </w:r>
            <w:r w:rsidRPr="00CE066E">
              <w:rPr>
                <w:rFonts w:ascii="Calibri Light" w:hAnsi="Calibri Light" w:cs="Calibri Light"/>
                <w:sz w:val="22"/>
                <w:szCs w:val="22"/>
                <w:lang w:val="en-US"/>
              </w:rPr>
              <w:t xml:space="preserve"> Constitutional reform that incorporates the principle of transparency and access to information as determinants of the exercise of the public function (art. 8).</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w:t>
            </w:r>
            <w:r w:rsidRPr="00CE066E">
              <w:rPr>
                <w:rFonts w:ascii="Calibri Light" w:hAnsi="Calibri Light" w:cs="Calibri Light"/>
                <w:b/>
                <w:sz w:val="22"/>
                <w:szCs w:val="22"/>
                <w:lang w:val="en-US"/>
              </w:rPr>
              <w:t xml:space="preserve"> Bribery Law</w:t>
            </w:r>
            <w:r w:rsidRPr="00CE066E">
              <w:rPr>
                <w:rFonts w:ascii="Calibri Light" w:hAnsi="Calibri Light" w:cs="Calibri Light"/>
                <w:sz w:val="22"/>
                <w:szCs w:val="22"/>
                <w:lang w:val="en-US"/>
              </w:rPr>
              <w:t>: increases penalties, typifying crimes of bribery between individuals and unfair administration.</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Public Integrity Law</w:t>
            </w:r>
            <w:r w:rsidRPr="00CE066E">
              <w:rPr>
                <w:rFonts w:ascii="Calibri Light" w:hAnsi="Calibri Light" w:cs="Calibri Light"/>
                <w:sz w:val="22"/>
                <w:szCs w:val="22"/>
                <w:lang w:val="en-US"/>
              </w:rPr>
              <w:t>: establishes disabilities and incompatibilities for the exercise of public service and regulating the transit between the public and private sectors.</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Public Procurement Law 2.0</w:t>
            </w:r>
            <w:r w:rsidRPr="00CE066E">
              <w:rPr>
                <w:rFonts w:ascii="Calibri Light" w:hAnsi="Calibri Light" w:cs="Calibri Light"/>
                <w:sz w:val="22"/>
                <w:szCs w:val="22"/>
                <w:lang w:val="en-US"/>
              </w:rPr>
              <w:t>: aims to strengthen and deepen the currently existing public procurement system, establishing more stringent parameters.</w:t>
            </w:r>
          </w:p>
          <w:p w:rsidR="00117F5E" w:rsidRPr="00CE066E" w:rsidRDefault="00117F5E" w:rsidP="00117F5E">
            <w:pPr>
              <w:tabs>
                <w:tab w:val="left" w:pos="2565"/>
              </w:tabs>
              <w:jc w:val="both"/>
              <w:rPr>
                <w:rFonts w:ascii="Calibri Light" w:hAnsi="Calibri Light" w:cs="Calibri Light"/>
                <w:sz w:val="22"/>
                <w:szCs w:val="22"/>
                <w:lang w:val="en-US"/>
              </w:rPr>
            </w:pPr>
          </w:p>
          <w:p w:rsidR="00117F5E" w:rsidRPr="00CE066E" w:rsidRDefault="00117F5E" w:rsidP="00117F5E">
            <w:pPr>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Regarding de administrative measures: </w:t>
            </w:r>
          </w:p>
          <w:p w:rsidR="00117F5E" w:rsidRPr="00CE066E" w:rsidRDefault="00117F5E" w:rsidP="00117F5E">
            <w:pPr>
              <w:jc w:val="both"/>
              <w:rPr>
                <w:rFonts w:ascii="Calibri Light" w:hAnsi="Calibri Light" w:cs="Calibri Light"/>
                <w:sz w:val="22"/>
                <w:szCs w:val="22"/>
                <w:lang w:val="en-US"/>
              </w:rPr>
            </w:pP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Platform 2.0 of the Lobby Law:</w:t>
            </w:r>
            <w:r w:rsidRPr="00CE066E">
              <w:rPr>
                <w:rFonts w:ascii="Calibri Light" w:hAnsi="Calibri Light" w:cs="Calibri Light"/>
                <w:sz w:val="22"/>
                <w:szCs w:val="22"/>
                <w:lang w:val="en-US"/>
              </w:rPr>
              <w:t xml:space="preserve"> create a new platform that gathers the good experience of the current portal, improving the browsing and viewing experience and reducing response times.</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b/>
                <w:sz w:val="22"/>
                <w:szCs w:val="22"/>
                <w:lang w:val="en-US"/>
              </w:rPr>
              <w:t>• Presidential instructions on lobby</w:t>
            </w:r>
            <w:r w:rsidRPr="00CE066E">
              <w:rPr>
                <w:rFonts w:ascii="Calibri Light" w:hAnsi="Calibri Light" w:cs="Calibri Light"/>
                <w:sz w:val="22"/>
                <w:szCs w:val="22"/>
                <w:lang w:val="en-US"/>
              </w:rPr>
              <w:t>: specify good practices in compliance with the Lobby Law, as well as deliver specific recommendations.</w:t>
            </w:r>
          </w:p>
          <w:p w:rsidR="00117F5E" w:rsidRPr="00CE066E" w:rsidRDefault="00117F5E" w:rsidP="00117F5E">
            <w:pPr>
              <w:tabs>
                <w:tab w:val="left" w:pos="2565"/>
              </w:tabs>
              <w:jc w:val="both"/>
              <w:rPr>
                <w:rFonts w:ascii="Calibri Light" w:hAnsi="Calibri Light" w:cs="Calibri Light"/>
                <w:sz w:val="22"/>
                <w:szCs w:val="22"/>
                <w:lang w:val="en-US"/>
              </w:rPr>
            </w:pPr>
            <w:r w:rsidRPr="00CE066E">
              <w:rPr>
                <w:rFonts w:ascii="Calibri Light" w:hAnsi="Calibri Light" w:cs="Calibri Light"/>
                <w:sz w:val="22"/>
                <w:szCs w:val="22"/>
                <w:lang w:val="en-US"/>
              </w:rPr>
              <w:t xml:space="preserve">• </w:t>
            </w:r>
            <w:r w:rsidRPr="00CE066E">
              <w:rPr>
                <w:rFonts w:ascii="Calibri Light" w:hAnsi="Calibri Light" w:cs="Calibri Light"/>
                <w:b/>
                <w:sz w:val="22"/>
                <w:szCs w:val="22"/>
                <w:lang w:val="en-US"/>
              </w:rPr>
              <w:t>Introduction of modifications to the Lobby Law Regulation:</w:t>
            </w:r>
            <w:r w:rsidRPr="00CE066E">
              <w:rPr>
                <w:rFonts w:ascii="Calibri Light" w:hAnsi="Calibri Light" w:cs="Calibri Light"/>
                <w:sz w:val="22"/>
                <w:szCs w:val="22"/>
                <w:lang w:val="en-US"/>
              </w:rPr>
              <w:t xml:space="preserve"> modify the aforementioned Regulation in order to refine some aspects of implementation and application of the Lobby Law.</w:t>
            </w:r>
          </w:p>
          <w:p w:rsidR="00117F5E" w:rsidRPr="001F5206" w:rsidRDefault="00117F5E" w:rsidP="00117F5E">
            <w:pPr>
              <w:jc w:val="both"/>
              <w:rPr>
                <w:rFonts w:ascii="Calibri" w:hAnsi="Calibri" w:cs="Calibri"/>
                <w:sz w:val="20"/>
                <w:lang w:val="en-US"/>
              </w:rPr>
            </w:pPr>
          </w:p>
        </w:tc>
      </w:tr>
      <w:tr w:rsidR="00117F5E" w:rsidRPr="00B72FF6" w:rsidTr="00376955">
        <w:tc>
          <w:tcPr>
            <w:tcW w:w="3524" w:type="dxa"/>
          </w:tcPr>
          <w:p w:rsidR="00117F5E" w:rsidRPr="00B72FF6" w:rsidRDefault="00117F5E" w:rsidP="00117F5E">
            <w:pPr>
              <w:pStyle w:val="Heading9"/>
              <w:rPr>
                <w:b w:val="0"/>
                <w:color w:val="808080"/>
              </w:rPr>
            </w:pPr>
            <w:r w:rsidRPr="00B72FF6">
              <w:rPr>
                <w:b w:val="0"/>
                <w:color w:val="808080"/>
              </w:rPr>
              <w:t xml:space="preserve">Website for further information:  </w:t>
            </w:r>
          </w:p>
        </w:tc>
        <w:tc>
          <w:tcPr>
            <w:tcW w:w="5387" w:type="dxa"/>
          </w:tcPr>
          <w:p w:rsidR="00117F5E" w:rsidRPr="00BF051D" w:rsidRDefault="00117F5E" w:rsidP="00117F5E">
            <w:pPr>
              <w:pStyle w:val="NoSpacing"/>
              <w:jc w:val="both"/>
              <w:rPr>
                <w:rFonts w:eastAsia="SimSun"/>
                <w:sz w:val="20"/>
                <w:szCs w:val="20"/>
                <w:lang w:eastAsia="zh-CN"/>
              </w:rPr>
            </w:pPr>
            <w:r w:rsidRPr="00BF051D">
              <w:rPr>
                <w:rFonts w:eastAsia="SimSun"/>
                <w:sz w:val="20"/>
                <w:szCs w:val="20"/>
                <w:lang w:eastAsia="zh-CN"/>
              </w:rPr>
              <w:t xml:space="preserve">Chile has implemented Law No. 20.730 which regulates lobbying and activities representing particular interests before authorities and officials. </w:t>
            </w:r>
          </w:p>
          <w:p w:rsidR="00117F5E" w:rsidRPr="00BF051D" w:rsidRDefault="00117F5E" w:rsidP="00117F5E">
            <w:pPr>
              <w:pStyle w:val="NoSpacing"/>
              <w:jc w:val="both"/>
              <w:rPr>
                <w:rFonts w:eastAsia="SimSun"/>
                <w:sz w:val="20"/>
                <w:szCs w:val="20"/>
                <w:lang w:eastAsia="zh-CN"/>
              </w:rPr>
            </w:pPr>
          </w:p>
          <w:p w:rsidR="00117F5E" w:rsidRPr="00BF051D" w:rsidRDefault="00117F5E" w:rsidP="00117F5E">
            <w:pPr>
              <w:pStyle w:val="Heading9"/>
              <w:jc w:val="both"/>
              <w:rPr>
                <w:rFonts w:ascii="Calibri" w:hAnsi="Calibri"/>
                <w:b w:val="0"/>
                <w:i w:val="0"/>
                <w:lang w:val="en-US"/>
              </w:rPr>
            </w:pPr>
            <w:r w:rsidRPr="00BF051D">
              <w:rPr>
                <w:rFonts w:ascii="Calibri" w:hAnsi="Calibri"/>
                <w:b w:val="0"/>
                <w:i w:val="0"/>
                <w:lang w:val="en-US"/>
              </w:rPr>
              <w:t>Today, the Ministry General Secretariat of the Presidency is the agency in charge of promoting the implementation of the Law No. 20.730; No 20.285; and No. 20.880. Hence, the Council for Transparency is the oversight body on compliance of  20,285 Law.</w:t>
            </w:r>
          </w:p>
          <w:p w:rsidR="00117F5E" w:rsidRPr="00BF051D" w:rsidRDefault="00117F5E" w:rsidP="00117F5E">
            <w:pPr>
              <w:pStyle w:val="Heading9"/>
              <w:jc w:val="both"/>
              <w:rPr>
                <w:rFonts w:ascii="Calibri" w:hAnsi="Calibri"/>
                <w:b w:val="0"/>
                <w:i w:val="0"/>
                <w:lang w:val="en-US"/>
              </w:rPr>
            </w:pPr>
          </w:p>
          <w:p w:rsidR="00117F5E" w:rsidRPr="00BF051D" w:rsidRDefault="00117F5E" w:rsidP="00117F5E">
            <w:pPr>
              <w:rPr>
                <w:lang w:val="en-US"/>
              </w:rPr>
            </w:pPr>
          </w:p>
          <w:p w:rsidR="00117F5E" w:rsidRPr="004D0DCD" w:rsidRDefault="00117F5E" w:rsidP="00117F5E">
            <w:pPr>
              <w:pStyle w:val="Heading9"/>
              <w:rPr>
                <w:rFonts w:ascii="Calibri" w:hAnsi="Calibri"/>
                <w:b w:val="0"/>
                <w:i w:val="0"/>
                <w:lang w:val="en-US"/>
              </w:rPr>
            </w:pPr>
            <w:r w:rsidRPr="004D0DCD">
              <w:rPr>
                <w:rFonts w:ascii="Calibri" w:hAnsi="Calibri"/>
                <w:b w:val="0"/>
                <w:i w:val="0"/>
                <w:lang w:val="en-US"/>
              </w:rPr>
              <w:t>More information:</w:t>
            </w:r>
          </w:p>
          <w:p w:rsidR="00117F5E" w:rsidRPr="00BF051D" w:rsidRDefault="00117F5E" w:rsidP="00117F5E">
            <w:pPr>
              <w:pStyle w:val="Heading9"/>
              <w:rPr>
                <w:rFonts w:ascii="Calibri" w:hAnsi="Calibri"/>
                <w:b w:val="0"/>
                <w:i w:val="0"/>
                <w:lang w:val="en-US"/>
              </w:rPr>
            </w:pPr>
          </w:p>
          <w:p w:rsidR="00117F5E" w:rsidRPr="00BF051D" w:rsidRDefault="00376955" w:rsidP="00117F5E">
            <w:pPr>
              <w:pStyle w:val="Heading9"/>
              <w:rPr>
                <w:rStyle w:val="Hyperlink"/>
                <w:rFonts w:ascii="Calibri" w:hAnsi="Calibri"/>
                <w:b w:val="0"/>
                <w:i w:val="0"/>
                <w:color w:val="auto"/>
              </w:rPr>
            </w:pPr>
            <w:hyperlink r:id="rId44" w:history="1">
              <w:r w:rsidR="00117F5E" w:rsidRPr="00BF051D">
                <w:rPr>
                  <w:rStyle w:val="Hyperlink"/>
                  <w:rFonts w:ascii="Calibri" w:hAnsi="Calibri"/>
                  <w:b w:val="0"/>
                  <w:i w:val="0"/>
                  <w:color w:val="auto"/>
                  <w:lang w:val="en-US"/>
                </w:rPr>
                <w:t>https://www.leylobby.gob.cl/</w:t>
              </w:r>
            </w:hyperlink>
          </w:p>
          <w:p w:rsidR="00117F5E" w:rsidRPr="00BF051D" w:rsidRDefault="00376955" w:rsidP="00117F5E">
            <w:pPr>
              <w:pStyle w:val="Heading9"/>
              <w:rPr>
                <w:rStyle w:val="Hyperlink"/>
                <w:rFonts w:ascii="Calibri" w:hAnsi="Calibri"/>
                <w:b w:val="0"/>
                <w:i w:val="0"/>
                <w:color w:val="auto"/>
                <w:lang w:val="en-US"/>
              </w:rPr>
            </w:pPr>
            <w:hyperlink r:id="rId45" w:history="1">
              <w:r w:rsidR="00117F5E" w:rsidRPr="00BF051D">
                <w:rPr>
                  <w:rStyle w:val="Hyperlink"/>
                  <w:rFonts w:ascii="Calibri" w:hAnsi="Calibri"/>
                  <w:b w:val="0"/>
                  <w:i w:val="0"/>
                  <w:color w:val="auto"/>
                  <w:lang w:val="en-US"/>
                </w:rPr>
                <w:t>https://www.portaltransparencia.cl/PortalPdT/</w:t>
              </w:r>
            </w:hyperlink>
          </w:p>
          <w:p w:rsidR="00117F5E" w:rsidRPr="00BF051D" w:rsidRDefault="00376955" w:rsidP="00117F5E">
            <w:pPr>
              <w:pStyle w:val="Heading9"/>
              <w:rPr>
                <w:rStyle w:val="Hyperlink"/>
                <w:rFonts w:ascii="Calibri" w:hAnsi="Calibri"/>
                <w:b w:val="0"/>
                <w:i w:val="0"/>
                <w:color w:val="auto"/>
              </w:rPr>
            </w:pPr>
            <w:hyperlink r:id="rId46" w:history="1">
              <w:r w:rsidR="00117F5E" w:rsidRPr="00BF051D">
                <w:rPr>
                  <w:rStyle w:val="Hyperlink"/>
                  <w:rFonts w:ascii="Calibri" w:hAnsi="Calibri"/>
                  <w:b w:val="0"/>
                  <w:i w:val="0"/>
                  <w:color w:val="auto"/>
                  <w:lang w:val="en-US"/>
                </w:rPr>
                <w:t>https://www.declaracionjurada.cl/dip/index.html</w:t>
              </w:r>
            </w:hyperlink>
          </w:p>
          <w:p w:rsidR="00117F5E" w:rsidRPr="004D0DCD" w:rsidRDefault="00376955" w:rsidP="00117F5E">
            <w:pPr>
              <w:pStyle w:val="Heading9"/>
              <w:rPr>
                <w:rFonts w:ascii="Calibri" w:hAnsi="Calibri"/>
                <w:b w:val="0"/>
                <w:i w:val="0"/>
                <w:lang w:val="en-US"/>
              </w:rPr>
            </w:pPr>
            <w:hyperlink r:id="rId47" w:history="1">
              <w:r w:rsidR="00117F5E" w:rsidRPr="004D0DCD">
                <w:rPr>
                  <w:rStyle w:val="Hyperlink"/>
                  <w:rFonts w:ascii="Calibri" w:hAnsi="Calibri"/>
                  <w:b w:val="0"/>
                  <w:i w:val="0"/>
                  <w:color w:val="auto"/>
                  <w:lang w:val="en-US"/>
                </w:rPr>
                <w:t>www.consejotransparencia.cl</w:t>
              </w:r>
            </w:hyperlink>
            <w:r w:rsidR="00117F5E" w:rsidRPr="004D0DCD">
              <w:rPr>
                <w:rFonts w:ascii="Calibri" w:hAnsi="Calibri"/>
                <w:b w:val="0"/>
                <w:i w:val="0"/>
                <w:lang w:val="en-US"/>
              </w:rPr>
              <w:t xml:space="preserve"> </w:t>
            </w:r>
          </w:p>
          <w:p w:rsidR="00117F5E" w:rsidRPr="004D0DCD" w:rsidRDefault="00117F5E" w:rsidP="00117F5E">
            <w:pPr>
              <w:rPr>
                <w:lang w:val="en-US"/>
              </w:rPr>
            </w:pPr>
          </w:p>
          <w:p w:rsidR="00117F5E" w:rsidRPr="00BF051D" w:rsidRDefault="00117F5E" w:rsidP="00117F5E">
            <w:pPr>
              <w:pStyle w:val="Heading9"/>
              <w:jc w:val="both"/>
              <w:rPr>
                <w:rFonts w:ascii="Calibri" w:hAnsi="Calibri"/>
                <w:b w:val="0"/>
                <w:i w:val="0"/>
                <w:lang w:val="en-US"/>
              </w:rPr>
            </w:pPr>
            <w:r w:rsidRPr="00BF051D">
              <w:rPr>
                <w:rFonts w:ascii="Calibri" w:hAnsi="Calibri"/>
                <w:b w:val="0"/>
                <w:i w:val="0"/>
                <w:lang w:val="en-US"/>
              </w:rPr>
              <w:t>Also, the Ministry General Secretariat of the Presidency (througtgh its Social Organizations Division) is the agency in charge of promoting the implementation of the Law No. 20.500.</w:t>
            </w:r>
          </w:p>
          <w:p w:rsidR="00117F5E" w:rsidRPr="00BF051D" w:rsidRDefault="00117F5E" w:rsidP="00117F5E">
            <w:pPr>
              <w:pStyle w:val="Heading9"/>
              <w:jc w:val="both"/>
              <w:rPr>
                <w:rFonts w:ascii="Calibri" w:hAnsi="Calibri"/>
                <w:b w:val="0"/>
                <w:i w:val="0"/>
                <w:lang w:val="en-US"/>
              </w:rPr>
            </w:pPr>
          </w:p>
          <w:p w:rsidR="00117F5E" w:rsidRPr="004D0DCD" w:rsidRDefault="00117F5E" w:rsidP="00117F5E">
            <w:pPr>
              <w:pStyle w:val="Heading9"/>
              <w:rPr>
                <w:rFonts w:ascii="Calibri" w:hAnsi="Calibri"/>
                <w:b w:val="0"/>
                <w:i w:val="0"/>
                <w:lang w:val="en-US"/>
              </w:rPr>
            </w:pPr>
            <w:r w:rsidRPr="004D0DCD">
              <w:rPr>
                <w:rFonts w:ascii="Calibri" w:hAnsi="Calibri"/>
                <w:b w:val="0"/>
                <w:i w:val="0"/>
                <w:lang w:val="en-US"/>
              </w:rPr>
              <w:t>More information:</w:t>
            </w:r>
          </w:p>
          <w:p w:rsidR="00117F5E" w:rsidRPr="004D0DCD" w:rsidRDefault="00376955" w:rsidP="00117F5E">
            <w:pPr>
              <w:pStyle w:val="Heading9"/>
              <w:rPr>
                <w:rStyle w:val="Hyperlink"/>
                <w:rFonts w:ascii="Calibri" w:hAnsi="Calibri"/>
                <w:b w:val="0"/>
                <w:i w:val="0"/>
                <w:color w:val="auto"/>
                <w:lang w:val="en-US"/>
              </w:rPr>
            </w:pPr>
            <w:hyperlink r:id="rId48" w:history="1">
              <w:r w:rsidR="00117F5E" w:rsidRPr="004D0DCD">
                <w:rPr>
                  <w:rStyle w:val="Hyperlink"/>
                  <w:rFonts w:ascii="Calibri" w:hAnsi="Calibri"/>
                  <w:b w:val="0"/>
                  <w:i w:val="0"/>
                  <w:color w:val="auto"/>
                  <w:lang w:val="en-US"/>
                </w:rPr>
                <w:t>http://participemos.gob.cl/</w:t>
              </w:r>
            </w:hyperlink>
          </w:p>
          <w:p w:rsidR="00117F5E" w:rsidRPr="004D0DCD" w:rsidRDefault="00117F5E" w:rsidP="00117F5E">
            <w:pPr>
              <w:pStyle w:val="Heading9"/>
              <w:rPr>
                <w:rFonts w:ascii="Calibri" w:hAnsi="Calibri"/>
                <w:b w:val="0"/>
                <w:lang w:val="en-US"/>
              </w:rPr>
            </w:pPr>
          </w:p>
          <w:p w:rsidR="00117F5E" w:rsidRPr="004D0DCD" w:rsidRDefault="00117F5E" w:rsidP="00117F5E">
            <w:pPr>
              <w:rPr>
                <w:lang w:val="en-US"/>
              </w:rPr>
            </w:pPr>
          </w:p>
        </w:tc>
        <w:tc>
          <w:tcPr>
            <w:tcW w:w="5670" w:type="dxa"/>
            <w:gridSpan w:val="2"/>
          </w:tcPr>
          <w:p w:rsidR="00117F5E" w:rsidRPr="008F223D" w:rsidRDefault="00117F5E" w:rsidP="00117F5E">
            <w:pPr>
              <w:pStyle w:val="Heading9"/>
              <w:rPr>
                <w:b w:val="0"/>
              </w:rPr>
            </w:pPr>
            <w:r w:rsidRPr="004B6586">
              <w:rPr>
                <w:b w:val="0"/>
              </w:rPr>
              <w:t>The rest of the agenda is available on the website www.minsegpres.gob.cl.</w:t>
            </w:r>
          </w:p>
        </w:tc>
      </w:tr>
      <w:tr w:rsidR="00117F5E" w:rsidRPr="00B72FF6" w:rsidTr="00376955">
        <w:tc>
          <w:tcPr>
            <w:tcW w:w="3524" w:type="dxa"/>
          </w:tcPr>
          <w:p w:rsidR="00117F5E" w:rsidRPr="00B72FF6" w:rsidRDefault="00117F5E" w:rsidP="00117F5E">
            <w:pPr>
              <w:pStyle w:val="Heading9"/>
              <w:rPr>
                <w:b w:val="0"/>
                <w:color w:val="808080"/>
              </w:rPr>
            </w:pPr>
            <w:r w:rsidRPr="00B72FF6">
              <w:rPr>
                <w:b w:val="0"/>
                <w:color w:val="808080"/>
              </w:rPr>
              <w:t>Contact point for further details:</w:t>
            </w:r>
          </w:p>
        </w:tc>
        <w:tc>
          <w:tcPr>
            <w:tcW w:w="5387" w:type="dxa"/>
          </w:tcPr>
          <w:p w:rsidR="00117F5E" w:rsidRPr="00BF051D" w:rsidRDefault="00117F5E" w:rsidP="00117F5E">
            <w:pPr>
              <w:rPr>
                <w:rFonts w:ascii="Calibri" w:hAnsi="Calibri"/>
                <w:sz w:val="20"/>
                <w:lang w:val="en-US"/>
              </w:rPr>
            </w:pP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1. For enquiries on Laws No. 20.730; 20.285; and 20.880 contact:</w:t>
            </w: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b/>
                <w:color w:val="000000"/>
                <w:lang w:val="en-US" w:eastAsia="en-US"/>
              </w:rPr>
              <w:t>Mr. Rodrigo Mora Ortega</w:t>
            </w:r>
            <w:r w:rsidRPr="00BF051D">
              <w:rPr>
                <w:rFonts w:ascii="Calibri" w:eastAsia="PMingLiU" w:hAnsi="Calibri" w:cs="Times New Roman"/>
                <w:color w:val="000000"/>
                <w:lang w:val="en-US" w:eastAsia="en-US"/>
              </w:rPr>
              <w:t>, executive secretary of the Commission of Probity and Administrative Transparency</w:t>
            </w: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Ministry General Secretariat of the Presidency</w:t>
            </w:r>
          </w:p>
          <w:p w:rsidR="00117F5E" w:rsidRPr="004D0DCD" w:rsidRDefault="00376955" w:rsidP="00117F5E">
            <w:pPr>
              <w:pStyle w:val="HTMLPreformatted"/>
              <w:shd w:val="clear" w:color="auto" w:fill="FFFFFF"/>
              <w:rPr>
                <w:rFonts w:ascii="Calibri" w:eastAsia="PMingLiU" w:hAnsi="Calibri" w:cs="Times New Roman"/>
                <w:color w:val="000000"/>
                <w:lang w:val="en-US" w:eastAsia="en-US"/>
              </w:rPr>
            </w:pPr>
            <w:hyperlink r:id="rId49" w:history="1">
              <w:r w:rsidR="00117F5E" w:rsidRPr="004D0DCD">
                <w:rPr>
                  <w:rFonts w:ascii="Calibri" w:eastAsia="PMingLiU" w:hAnsi="Calibri" w:cs="Times New Roman"/>
                  <w:color w:val="000000"/>
                  <w:lang w:val="en-US" w:eastAsia="en-US"/>
                </w:rPr>
                <w:t>rmora@minsegpres.gob.cl</w:t>
              </w:r>
            </w:hyperlink>
          </w:p>
          <w:p w:rsidR="00117F5E" w:rsidRPr="004D0DCD" w:rsidRDefault="00117F5E" w:rsidP="00117F5E">
            <w:pPr>
              <w:pStyle w:val="HTMLPreformatted"/>
              <w:shd w:val="clear" w:color="auto" w:fill="FFFFFF"/>
              <w:rPr>
                <w:rFonts w:ascii="Calibri" w:eastAsia="PMingLiU" w:hAnsi="Calibri" w:cs="Times New Roman"/>
                <w:color w:val="000000"/>
                <w:lang w:val="en-US" w:eastAsia="en-US"/>
              </w:rPr>
            </w:pP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 xml:space="preserve">2. For enquiries on the Council for Transparency contact: </w:t>
            </w: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p>
          <w:p w:rsidR="00117F5E" w:rsidRPr="00376955" w:rsidRDefault="00117F5E" w:rsidP="00117F5E">
            <w:pPr>
              <w:pStyle w:val="HTMLPreformatted"/>
              <w:shd w:val="clear" w:color="auto" w:fill="FFFFFF"/>
              <w:rPr>
                <w:rFonts w:ascii="Calibri" w:eastAsia="PMingLiU" w:hAnsi="Calibri" w:cs="Times New Roman"/>
                <w:b/>
                <w:color w:val="000000"/>
                <w:lang w:val="en-US" w:eastAsia="en-US"/>
              </w:rPr>
            </w:pPr>
            <w:r w:rsidRPr="00376955">
              <w:rPr>
                <w:rFonts w:ascii="Calibri" w:eastAsia="PMingLiU" w:hAnsi="Calibri" w:cs="Times New Roman"/>
                <w:b/>
                <w:color w:val="000000"/>
                <w:lang w:val="en-US" w:eastAsia="en-US"/>
              </w:rPr>
              <w:t>Raúl Ferrada Carrasco </w:t>
            </w:r>
          </w:p>
          <w:p w:rsidR="00117F5E" w:rsidRPr="00376955" w:rsidRDefault="00117F5E" w:rsidP="00117F5E">
            <w:pPr>
              <w:pStyle w:val="HTMLPreformatted"/>
              <w:shd w:val="clear" w:color="auto" w:fill="FFFFFF"/>
              <w:rPr>
                <w:rFonts w:ascii="Calibri" w:eastAsia="PMingLiU" w:hAnsi="Calibri" w:cs="Times New Roman"/>
                <w:color w:val="000000"/>
                <w:lang w:val="en-US" w:eastAsia="en-US"/>
              </w:rPr>
            </w:pPr>
            <w:r w:rsidRPr="00376955">
              <w:rPr>
                <w:rFonts w:ascii="Calibri" w:eastAsia="PMingLiU" w:hAnsi="Calibri" w:cs="Times New Roman"/>
                <w:color w:val="000000"/>
                <w:lang w:val="en-US" w:eastAsia="en-US"/>
              </w:rPr>
              <w:t>General Director</w:t>
            </w:r>
          </w:p>
          <w:p w:rsidR="00117F5E" w:rsidRPr="00376955" w:rsidRDefault="00376955" w:rsidP="00117F5E">
            <w:pPr>
              <w:pStyle w:val="HTMLPreformatted"/>
              <w:shd w:val="clear" w:color="auto" w:fill="FFFFFF"/>
              <w:rPr>
                <w:rFonts w:ascii="Calibri" w:eastAsia="PMingLiU" w:hAnsi="Calibri" w:cs="Times New Roman"/>
                <w:color w:val="000000"/>
                <w:lang w:val="en-US" w:eastAsia="en-US"/>
              </w:rPr>
            </w:pPr>
            <w:hyperlink r:id="rId50" w:history="1">
              <w:r w:rsidR="00117F5E" w:rsidRPr="00376955">
                <w:rPr>
                  <w:rFonts w:ascii="Calibri" w:eastAsia="PMingLiU" w:hAnsi="Calibri" w:cs="Times New Roman"/>
                  <w:color w:val="000000"/>
                  <w:lang w:val="en-US" w:eastAsia="en-US"/>
                </w:rPr>
                <w:t>directorgeneral@cplt.cl</w:t>
              </w:r>
            </w:hyperlink>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contacto@consejotransparencia.cl</w:t>
            </w: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3. For enquiries on Law No. 20.500 contact:</w:t>
            </w:r>
          </w:p>
          <w:p w:rsidR="00117F5E" w:rsidRPr="00BF051D" w:rsidRDefault="00117F5E" w:rsidP="00117F5E">
            <w:pPr>
              <w:rPr>
                <w:rFonts w:ascii="Calibri" w:hAnsi="Calibri"/>
                <w:color w:val="000000"/>
                <w:sz w:val="20"/>
                <w:lang w:val="en-US"/>
              </w:rPr>
            </w:pPr>
          </w:p>
          <w:p w:rsidR="00117F5E" w:rsidRPr="00BF051D" w:rsidRDefault="00117F5E" w:rsidP="00117F5E">
            <w:pPr>
              <w:pStyle w:val="HTMLPreformatted"/>
              <w:shd w:val="clear" w:color="auto" w:fill="FFFFFF"/>
              <w:rPr>
                <w:rFonts w:ascii="Calibri" w:eastAsia="PMingLiU" w:hAnsi="Calibri" w:cs="Times New Roman"/>
                <w:b/>
                <w:color w:val="000000"/>
                <w:lang w:val="en-US" w:eastAsia="en-US"/>
              </w:rPr>
            </w:pPr>
            <w:r w:rsidRPr="00BF051D">
              <w:rPr>
                <w:rFonts w:ascii="Calibri" w:eastAsia="PMingLiU" w:hAnsi="Calibri" w:cs="Times New Roman"/>
                <w:b/>
                <w:color w:val="000000"/>
                <w:lang w:val="en-US" w:eastAsia="en-US"/>
              </w:rPr>
              <w:t>Mr. Pablo Moyano</w:t>
            </w:r>
          </w:p>
          <w:p w:rsidR="00117F5E" w:rsidRPr="00BF051D" w:rsidRDefault="00117F5E" w:rsidP="00117F5E">
            <w:pPr>
              <w:pStyle w:val="HTMLPreformatted"/>
              <w:shd w:val="clear" w:color="auto" w:fill="FFFFFF"/>
              <w:rPr>
                <w:rFonts w:ascii="Calibri" w:eastAsia="PMingLiU" w:hAnsi="Calibri" w:cs="Times New Roman"/>
                <w:color w:val="000000"/>
                <w:lang w:val="en-US" w:eastAsia="en-US"/>
              </w:rPr>
            </w:pPr>
            <w:r w:rsidRPr="00BF051D">
              <w:rPr>
                <w:rFonts w:ascii="Calibri" w:eastAsia="PMingLiU" w:hAnsi="Calibri" w:cs="Times New Roman"/>
                <w:color w:val="000000"/>
                <w:lang w:val="en-US" w:eastAsia="en-US"/>
              </w:rPr>
              <w:t>National Director of Social Organizations Division</w:t>
            </w:r>
          </w:p>
          <w:p w:rsidR="00117F5E" w:rsidRPr="00BF051D" w:rsidRDefault="00376955" w:rsidP="00117F5E">
            <w:pPr>
              <w:pStyle w:val="HTMLPreformatted"/>
              <w:shd w:val="clear" w:color="auto" w:fill="FFFFFF"/>
              <w:rPr>
                <w:rFonts w:ascii="Calibri" w:eastAsia="PMingLiU" w:hAnsi="Calibri" w:cs="Times New Roman"/>
                <w:color w:val="000000"/>
                <w:lang w:eastAsia="en-US"/>
              </w:rPr>
            </w:pPr>
            <w:hyperlink r:id="rId51" w:history="1">
              <w:r w:rsidR="00117F5E" w:rsidRPr="00BF051D">
                <w:rPr>
                  <w:rFonts w:ascii="Calibri" w:eastAsia="PMingLiU" w:hAnsi="Calibri" w:cs="Times New Roman"/>
                  <w:color w:val="000000"/>
                  <w:lang w:val="en-US" w:eastAsia="en-US"/>
                </w:rPr>
                <w:t>pablo.moyano@msgg.gob.cl</w:t>
              </w:r>
            </w:hyperlink>
          </w:p>
          <w:p w:rsidR="00117F5E" w:rsidRPr="00BF051D" w:rsidRDefault="00117F5E" w:rsidP="00117F5E">
            <w:pPr>
              <w:pStyle w:val="Heading9"/>
              <w:rPr>
                <w:rFonts w:ascii="Calibri" w:hAnsi="Calibri"/>
                <w:b w:val="0"/>
                <w:color w:val="000000"/>
                <w:lang w:val="en-US"/>
              </w:rPr>
            </w:pPr>
          </w:p>
        </w:tc>
        <w:tc>
          <w:tcPr>
            <w:tcW w:w="5670" w:type="dxa"/>
            <w:gridSpan w:val="2"/>
          </w:tcPr>
          <w:p w:rsidR="00117F5E" w:rsidRPr="008F223D" w:rsidRDefault="00117F5E" w:rsidP="00117F5E">
            <w:pPr>
              <w:pStyle w:val="Heading9"/>
              <w:rPr>
                <w:b w:val="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CB6A57">
        <w:trPr>
          <w:cantSplit/>
        </w:trPr>
        <w:tc>
          <w:tcPr>
            <w:tcW w:w="14581" w:type="dxa"/>
            <w:gridSpan w:val="4"/>
          </w:tcPr>
          <w:p w:rsidR="00CB6A57" w:rsidRDefault="00CB6A57">
            <w:pPr>
              <w:rPr>
                <w:rFonts w:ascii="Arial" w:hAnsi="Arial"/>
                <w:b/>
                <w:i/>
                <w:sz w:val="20"/>
              </w:rPr>
            </w:pPr>
          </w:p>
          <w:p w:rsidR="00CB6A57" w:rsidRDefault="00CB6A57">
            <w:pPr>
              <w:rPr>
                <w:rFonts w:ascii="Arial" w:hAnsi="Arial"/>
                <w:b/>
                <w:i/>
                <w:sz w:val="20"/>
                <w:vertAlign w:val="superscript"/>
                <w:lang w:eastAsia="zh-TW"/>
              </w:rPr>
            </w:pPr>
            <w:r>
              <w:rPr>
                <w:rFonts w:ascii="Arial" w:hAnsi="Arial"/>
                <w:b/>
                <w:i/>
                <w:sz w:val="20"/>
              </w:rPr>
              <w:t xml:space="preserve">RTAs/FTAs </w:t>
            </w:r>
            <w:r w:rsidR="008F223D">
              <w:rPr>
                <w:rFonts w:ascii="Arial" w:hAnsi="Arial" w:hint="eastAsia"/>
                <w:b/>
                <w:i/>
                <w:sz w:val="20"/>
                <w:vertAlign w:val="superscript"/>
                <w:lang w:eastAsia="zh-TW"/>
              </w:rPr>
              <w:t xml:space="preserve"> </w:t>
            </w:r>
          </w:p>
          <w:p w:rsidR="00CB6A57" w:rsidRDefault="00CB6A57">
            <w:pPr>
              <w:rPr>
                <w:i/>
                <w:lang w:val="en-US"/>
              </w:rPr>
            </w:pPr>
          </w:p>
        </w:tc>
      </w:tr>
      <w:tr w:rsidR="00CB6A57" w:rsidRPr="00A656EB">
        <w:trPr>
          <w:gridAfter w:val="1"/>
          <w:wAfter w:w="17" w:type="dxa"/>
          <w:cantSplit/>
        </w:trPr>
        <w:tc>
          <w:tcPr>
            <w:tcW w:w="3524" w:type="dxa"/>
            <w:gridSpan w:val="2"/>
          </w:tcPr>
          <w:p w:rsidR="00CB6A57" w:rsidRDefault="00CB6A57">
            <w:pPr>
              <w:rPr>
                <w:rFonts w:ascii="Arial" w:hAnsi="Arial"/>
                <w:b/>
                <w:i/>
                <w:sz w:val="20"/>
              </w:rPr>
            </w:pPr>
          </w:p>
          <w:p w:rsidR="00CB6A57" w:rsidRDefault="00CB6A57">
            <w:pPr>
              <w:rPr>
                <w:rFonts w:ascii="Arial" w:hAnsi="Arial"/>
                <w:b/>
                <w:i/>
                <w:sz w:val="20"/>
              </w:rPr>
            </w:pPr>
            <w:r>
              <w:rPr>
                <w:rFonts w:ascii="Arial" w:hAnsi="Arial"/>
                <w:b/>
                <w:i/>
                <w:sz w:val="20"/>
              </w:rPr>
              <w:t xml:space="preserve">- </w:t>
            </w:r>
            <w:bookmarkStart w:id="45" w:name="Row17"/>
            <w:r>
              <w:rPr>
                <w:rFonts w:ascii="Arial" w:hAnsi="Arial"/>
                <w:b/>
                <w:i/>
                <w:sz w:val="20"/>
              </w:rPr>
              <w:t xml:space="preserve">Description of current </w:t>
            </w:r>
          </w:p>
          <w:p w:rsidR="00CB6A57" w:rsidRDefault="00CB6A57">
            <w:pPr>
              <w:rPr>
                <w:rFonts w:ascii="Arial" w:hAnsi="Arial"/>
                <w:b/>
                <w:i/>
                <w:sz w:val="20"/>
              </w:rPr>
            </w:pPr>
            <w:r>
              <w:rPr>
                <w:rFonts w:ascii="Arial" w:hAnsi="Arial"/>
                <w:b/>
                <w:i/>
                <w:sz w:val="20"/>
              </w:rPr>
              <w:t xml:space="preserve">  agreements</w:t>
            </w:r>
            <w:bookmarkEnd w:id="45"/>
          </w:p>
          <w:p w:rsidR="00CB6A57" w:rsidRDefault="00CB6A57">
            <w:pPr>
              <w:rPr>
                <w:rFonts w:ascii="Arial" w:hAnsi="Arial"/>
                <w:b/>
                <w:i/>
                <w:sz w:val="20"/>
              </w:rPr>
            </w:pPr>
          </w:p>
        </w:tc>
        <w:tc>
          <w:tcPr>
            <w:tcW w:w="11040" w:type="dxa"/>
          </w:tcPr>
          <w:p w:rsidR="00CB6A57" w:rsidRDefault="00CB6A57">
            <w:pPr>
              <w:rPr>
                <w:rFonts w:ascii="Arial" w:hAnsi="Arial"/>
                <w:i/>
                <w:sz w:val="20"/>
              </w:rPr>
            </w:pPr>
            <w:bookmarkStart w:id="46" w:name="Cell33"/>
            <w:bookmarkEnd w:id="46"/>
          </w:p>
          <w:p w:rsidR="00814D92" w:rsidRDefault="00CB6A57">
            <w:pPr>
              <w:rPr>
                <w:rFonts w:ascii="Arial" w:hAnsi="Arial"/>
                <w:i/>
                <w:sz w:val="20"/>
              </w:rPr>
            </w:pPr>
            <w:r>
              <w:rPr>
                <w:rFonts w:ascii="Arial" w:hAnsi="Arial"/>
                <w:i/>
                <w:sz w:val="20"/>
              </w:rPr>
              <w:t xml:space="preserve">Please use Part 1 of the RTA/FTA reporting template to provide a short description or hyperlinks to any new agreements and to report improvements to existing agreements. </w:t>
            </w:r>
          </w:p>
          <w:p w:rsidR="00CB6A57" w:rsidRDefault="00CB6A57">
            <w:pPr>
              <w:rPr>
                <w:rFonts w:ascii="Calibri" w:hAnsi="Calibri" w:cs="Calibri"/>
                <w:color w:val="0000FF"/>
                <w:sz w:val="20"/>
                <w:u w:val="single"/>
              </w:rPr>
            </w:pPr>
            <w:r>
              <w:rPr>
                <w:rFonts w:ascii="Arial" w:hAnsi="Arial"/>
                <w:i/>
                <w:sz w:val="20"/>
              </w:rPr>
              <w:t xml:space="preserve"> </w:t>
            </w:r>
            <w:r w:rsidR="00814D92" w:rsidRPr="00F83B17">
              <w:rPr>
                <w:rFonts w:ascii="Calibri" w:hAnsi="Calibri" w:cs="Arial"/>
                <w:sz w:val="20"/>
                <w:highlight w:val="yellow"/>
              </w:rPr>
              <w:t xml:space="preserve">Indonesia, </w:t>
            </w:r>
            <w:r w:rsidR="00814D92" w:rsidRPr="00F83B17">
              <w:rPr>
                <w:rFonts w:ascii="Calibri" w:hAnsi="Calibri"/>
                <w:sz w:val="20"/>
                <w:highlight w:val="yellow"/>
              </w:rPr>
              <w:t>Comprehensive Economic Partnership Agreement</w:t>
            </w:r>
            <w:r w:rsidR="00814D92">
              <w:rPr>
                <w:rFonts w:ascii="Calibri" w:hAnsi="Calibri"/>
                <w:sz w:val="20"/>
                <w:highlight w:val="yellow"/>
              </w:rPr>
              <w:t xml:space="preserve"> (CEPA)</w:t>
            </w:r>
            <w:r w:rsidR="00814D92" w:rsidRPr="00F83B17">
              <w:rPr>
                <w:rFonts w:ascii="Calibri" w:hAnsi="Calibri"/>
                <w:sz w:val="20"/>
                <w:highlight w:val="yellow"/>
              </w:rPr>
              <w:t xml:space="preserve">, </w:t>
            </w:r>
            <w:r w:rsidR="00A656EB">
              <w:rPr>
                <w:rFonts w:ascii="Calibri" w:hAnsi="Calibri"/>
                <w:sz w:val="20"/>
                <w:highlight w:val="yellow"/>
              </w:rPr>
              <w:t xml:space="preserve">entered </w:t>
            </w:r>
            <w:r w:rsidR="00814D92" w:rsidRPr="00F83B17">
              <w:rPr>
                <w:rFonts w:ascii="Calibri" w:hAnsi="Calibri"/>
                <w:sz w:val="20"/>
                <w:highlight w:val="yellow"/>
              </w:rPr>
              <w:t xml:space="preserve">into force in August 2019, </w:t>
            </w:r>
            <w:hyperlink r:id="rId52" w:history="1">
              <w:r w:rsidR="00814D92" w:rsidRPr="00F9017C">
                <w:rPr>
                  <w:rStyle w:val="Hyperlink"/>
                  <w:rFonts w:ascii="Calibri" w:hAnsi="Calibri" w:cs="Calibri"/>
                  <w:sz w:val="20"/>
                  <w:highlight w:val="yellow"/>
                </w:rPr>
                <w:t>https://www.subrei.gob.cl/2019/10/indonesia-2/</w:t>
              </w:r>
            </w:hyperlink>
          </w:p>
          <w:p w:rsidR="00814D92" w:rsidRPr="00814D92" w:rsidRDefault="00814D92">
            <w:pPr>
              <w:rPr>
                <w:rFonts w:ascii="Arial" w:hAnsi="Arial"/>
                <w:iCs/>
                <w:sz w:val="20"/>
              </w:rPr>
            </w:pPr>
          </w:p>
          <w:p w:rsidR="00CB6A57" w:rsidRDefault="00814D92">
            <w:pPr>
              <w:rPr>
                <w:rFonts w:ascii="Arial" w:hAnsi="Arial"/>
                <w:iCs/>
                <w:sz w:val="20"/>
              </w:rPr>
            </w:pPr>
            <w:r w:rsidRPr="00814D92">
              <w:rPr>
                <w:rFonts w:ascii="Arial" w:hAnsi="Arial"/>
                <w:iCs/>
                <w:sz w:val="20"/>
                <w:highlight w:val="yellow"/>
              </w:rPr>
              <w:t>In January 2019, the UK and Chile signed a new trade continuity agreement which transfers the conditions of the Association Agreement (AA) between Chile and the European Union (EU) to a bilateral one with the United Kingdom.</w:t>
            </w:r>
          </w:p>
          <w:p w:rsidR="00814D92" w:rsidRDefault="00814D92">
            <w:pPr>
              <w:rPr>
                <w:rFonts w:ascii="Arial" w:hAnsi="Arial"/>
                <w:iCs/>
                <w:sz w:val="20"/>
              </w:rPr>
            </w:pPr>
          </w:p>
          <w:p w:rsidR="00814D92" w:rsidRPr="0085600E" w:rsidRDefault="00814D92">
            <w:pPr>
              <w:rPr>
                <w:rFonts w:ascii="Arial" w:hAnsi="Arial"/>
                <w:iCs/>
                <w:sz w:val="20"/>
                <w:highlight w:val="yellow"/>
              </w:rPr>
            </w:pPr>
            <w:r w:rsidRPr="0085600E">
              <w:rPr>
                <w:rFonts w:ascii="Arial" w:hAnsi="Arial"/>
                <w:iCs/>
                <w:sz w:val="20"/>
                <w:highlight w:val="yellow"/>
              </w:rPr>
              <w:t>FTA Chile-Uruguay</w:t>
            </w:r>
            <w:r w:rsidR="0085600E" w:rsidRPr="0085600E">
              <w:rPr>
                <w:rFonts w:ascii="Arial" w:hAnsi="Arial"/>
                <w:iCs/>
                <w:sz w:val="20"/>
                <w:highlight w:val="yellow"/>
              </w:rPr>
              <w:t xml:space="preserve"> (special emphasis on topics such as: trade facilitation, cross-border trade in services, electronic commerce; SMEs; competition policy, intellectual property, environment, transparency and anti-corruption, among others, in order to favor and enhance the exchange of goods and services between both parties); </w:t>
            </w:r>
            <w:r w:rsidR="00A656EB">
              <w:rPr>
                <w:rFonts w:ascii="Arial" w:hAnsi="Arial"/>
                <w:iCs/>
                <w:sz w:val="20"/>
                <w:highlight w:val="yellow"/>
              </w:rPr>
              <w:t>entered into force in 2019</w:t>
            </w:r>
          </w:p>
          <w:p w:rsidR="0085600E" w:rsidRDefault="00376955">
            <w:hyperlink r:id="rId53" w:history="1">
              <w:r w:rsidR="0085600E" w:rsidRPr="0085600E">
                <w:rPr>
                  <w:color w:val="0000FF"/>
                  <w:highlight w:val="yellow"/>
                  <w:u w:val="single"/>
                </w:rPr>
                <w:t>https://www.subrei.gob.cl/wp-content/uploads/2019/03/Texto-ALC-Chile-Uruguay.pdf</w:t>
              </w:r>
            </w:hyperlink>
          </w:p>
          <w:p w:rsidR="0085600E" w:rsidRDefault="0085600E"/>
          <w:p w:rsidR="0085600E" w:rsidRDefault="0085600E">
            <w:pPr>
              <w:rPr>
                <w:rFonts w:ascii="Arial" w:hAnsi="Arial"/>
                <w:iCs/>
                <w:sz w:val="20"/>
                <w:lang w:val="en-US"/>
              </w:rPr>
            </w:pPr>
            <w:r w:rsidRPr="00A656EB">
              <w:rPr>
                <w:rFonts w:ascii="Arial" w:hAnsi="Arial"/>
                <w:iCs/>
                <w:sz w:val="20"/>
                <w:highlight w:val="yellow"/>
                <w:lang w:val="en-US"/>
              </w:rPr>
              <w:t>Modernization of the FTA Chile-Canada</w:t>
            </w:r>
            <w:r w:rsidR="00A656EB" w:rsidRPr="00A656EB">
              <w:rPr>
                <w:rFonts w:ascii="Arial" w:hAnsi="Arial"/>
                <w:iCs/>
                <w:sz w:val="20"/>
                <w:highlight w:val="yellow"/>
                <w:lang w:val="en-US"/>
              </w:rPr>
              <w:t xml:space="preserve"> (incorporate</w:t>
            </w:r>
            <w:r w:rsidR="00117F5E">
              <w:rPr>
                <w:rFonts w:ascii="Arial" w:hAnsi="Arial"/>
                <w:iCs/>
                <w:sz w:val="20"/>
                <w:highlight w:val="yellow"/>
                <w:lang w:val="en-US"/>
              </w:rPr>
              <w:t>s</w:t>
            </w:r>
            <w:r w:rsidR="00A656EB" w:rsidRPr="00A656EB">
              <w:rPr>
                <w:rFonts w:ascii="Arial" w:hAnsi="Arial"/>
                <w:iCs/>
                <w:sz w:val="20"/>
                <w:highlight w:val="yellow"/>
                <w:lang w:val="en-US"/>
              </w:rPr>
              <w:t xml:space="preserve"> new disciplines such as sanitary and phytosanitary issues, technical barriers to trade, modifications to the Public Procurement and Investments Chapter, as well as a Gender and Trade Chapter); entered into force in 2019.</w:t>
            </w:r>
          </w:p>
          <w:p w:rsidR="00A656EB" w:rsidRPr="00117F5E" w:rsidRDefault="00A656EB">
            <w:pPr>
              <w:rPr>
                <w:rFonts w:ascii="Arial" w:hAnsi="Arial"/>
                <w:iCs/>
                <w:sz w:val="20"/>
                <w:lang w:val="en-US"/>
              </w:rPr>
            </w:pPr>
          </w:p>
          <w:p w:rsidR="00A656EB" w:rsidRDefault="00BA7203">
            <w:pPr>
              <w:rPr>
                <w:rFonts w:ascii="Arial" w:hAnsi="Arial"/>
                <w:iCs/>
                <w:sz w:val="20"/>
                <w:lang w:val="en-US"/>
              </w:rPr>
            </w:pPr>
            <w:r w:rsidRPr="00BA7203">
              <w:rPr>
                <w:rFonts w:ascii="Arial" w:hAnsi="Arial"/>
                <w:iCs/>
                <w:sz w:val="20"/>
                <w:highlight w:val="yellow"/>
                <w:lang w:val="en-US"/>
              </w:rPr>
              <w:t xml:space="preserve">FTA Chile-Argentina. </w:t>
            </w:r>
            <w:r w:rsidR="00A656EB" w:rsidRPr="00BA7203">
              <w:rPr>
                <w:rFonts w:ascii="Arial" w:hAnsi="Arial"/>
                <w:iCs/>
                <w:sz w:val="20"/>
                <w:highlight w:val="yellow"/>
                <w:lang w:val="en-US"/>
              </w:rPr>
              <w:t xml:space="preserve">The purpose is to broaden and deepen </w:t>
            </w:r>
            <w:r w:rsidRPr="00BA7203">
              <w:rPr>
                <w:rFonts w:ascii="Arial" w:hAnsi="Arial"/>
                <w:iCs/>
                <w:sz w:val="20"/>
                <w:highlight w:val="yellow"/>
                <w:lang w:val="en-US"/>
              </w:rPr>
              <w:t>the topics of</w:t>
            </w:r>
            <w:r w:rsidR="00A656EB" w:rsidRPr="00BA7203">
              <w:rPr>
                <w:rFonts w:ascii="Arial" w:hAnsi="Arial"/>
                <w:iCs/>
                <w:sz w:val="20"/>
                <w:highlight w:val="yellow"/>
                <w:lang w:val="en-US"/>
              </w:rPr>
              <w:t>: Investments, Services, Public Procurement, Telecommunications and Electronic Commerce. Likewise, it complements the technical, sanitary and phytosanitary regulations as well as the existing customs procedures. Finally, new chapters were incorporated on topics such as the Environment, Labor, Gender, SMEs, Cooperation and Competition Policy</w:t>
            </w:r>
            <w:r w:rsidRPr="00BA7203">
              <w:rPr>
                <w:rFonts w:ascii="Arial" w:hAnsi="Arial"/>
                <w:iCs/>
                <w:sz w:val="20"/>
                <w:highlight w:val="yellow"/>
                <w:lang w:val="en-US"/>
              </w:rPr>
              <w:t>; entered into force in 2019.</w:t>
            </w:r>
          </w:p>
          <w:p w:rsidR="00BA7203" w:rsidRDefault="00BA7203">
            <w:pPr>
              <w:rPr>
                <w:rFonts w:ascii="Arial" w:hAnsi="Arial"/>
                <w:iCs/>
                <w:sz w:val="20"/>
                <w:lang w:val="en-US"/>
              </w:rPr>
            </w:pPr>
          </w:p>
          <w:p w:rsidR="00BA7203" w:rsidRDefault="00BA7203" w:rsidP="00BA7203">
            <w:pPr>
              <w:rPr>
                <w:rFonts w:ascii="Arial" w:hAnsi="Arial"/>
                <w:iCs/>
                <w:sz w:val="20"/>
                <w:lang w:val="en-US"/>
              </w:rPr>
            </w:pPr>
            <w:r w:rsidRPr="00BA7203">
              <w:rPr>
                <w:rFonts w:ascii="Arial" w:hAnsi="Arial"/>
                <w:iCs/>
                <w:sz w:val="20"/>
                <w:highlight w:val="yellow"/>
                <w:lang w:val="en-US"/>
              </w:rPr>
              <w:t>Modernization of the FTA Chile-China; The modernization involved updating the chapters on Trade in Goods, Rules of Origin, Customs Procedures and Trade Facilitation, Competition Policy, Economic and Technical Cooperation, and Trade in Services. Likewise, two new chapters were incorporated, one on the Environment and the other on Electronic Commerce. entered into force in 2019</w:t>
            </w:r>
          </w:p>
          <w:p w:rsidR="00BA7203" w:rsidRDefault="00BA7203" w:rsidP="00BA7203">
            <w:pPr>
              <w:rPr>
                <w:rFonts w:ascii="Arial" w:hAnsi="Arial"/>
                <w:iCs/>
                <w:sz w:val="20"/>
                <w:lang w:val="en-US"/>
              </w:rPr>
            </w:pPr>
          </w:p>
          <w:p w:rsidR="00BA7203" w:rsidRDefault="00BA7203" w:rsidP="00BA7203">
            <w:pPr>
              <w:rPr>
                <w:rFonts w:ascii="Arial" w:hAnsi="Arial"/>
                <w:iCs/>
                <w:sz w:val="20"/>
                <w:lang w:val="en-US"/>
              </w:rPr>
            </w:pPr>
            <w:r w:rsidRPr="00BA7203">
              <w:rPr>
                <w:rFonts w:ascii="Arial" w:hAnsi="Arial"/>
                <w:iCs/>
                <w:sz w:val="20"/>
                <w:highlight w:val="yellow"/>
                <w:lang w:val="en-US"/>
              </w:rPr>
              <w:t>FTA Chile-Brasil: The Agreement with Brazil aims to complement the tariff trade liberalization in products, already achieved in ACE 35 (Chile-Mercosur) signed in the mid-1990s; and modernize the commercial relationship with Brazil by incorporating new, next-generation disciplines; signed by Chile, but still not approved.</w:t>
            </w:r>
            <w:r>
              <w:rPr>
                <w:rFonts w:ascii="Arial" w:hAnsi="Arial"/>
                <w:iCs/>
                <w:sz w:val="20"/>
                <w:lang w:val="en-US"/>
              </w:rPr>
              <w:t xml:space="preserve"> </w:t>
            </w:r>
          </w:p>
          <w:p w:rsidR="0077163F" w:rsidRDefault="0077163F" w:rsidP="00BA7203">
            <w:pPr>
              <w:rPr>
                <w:rFonts w:ascii="Arial" w:hAnsi="Arial"/>
                <w:iCs/>
                <w:sz w:val="20"/>
                <w:lang w:val="en-US"/>
              </w:rPr>
            </w:pPr>
          </w:p>
          <w:p w:rsidR="0077163F" w:rsidRDefault="0077163F" w:rsidP="00BA7203">
            <w:pPr>
              <w:rPr>
                <w:rFonts w:ascii="Arial" w:hAnsi="Arial"/>
                <w:iCs/>
                <w:sz w:val="20"/>
                <w:lang w:val="en-US"/>
              </w:rPr>
            </w:pPr>
            <w:r w:rsidRPr="0077163F">
              <w:rPr>
                <w:rFonts w:ascii="Arial" w:hAnsi="Arial"/>
                <w:iCs/>
                <w:sz w:val="20"/>
                <w:highlight w:val="yellow"/>
                <w:lang w:val="en-US"/>
              </w:rPr>
              <w:t>* The Comprehensive and Progressive Agreement for Transpacific Partnership (CPTPP) was signed by Chile but is still not approved by the Congress.</w:t>
            </w:r>
          </w:p>
          <w:p w:rsidR="0077163F" w:rsidRDefault="0077163F" w:rsidP="00BA7203">
            <w:pPr>
              <w:rPr>
                <w:rFonts w:ascii="Arial" w:hAnsi="Arial"/>
                <w:iCs/>
                <w:sz w:val="20"/>
                <w:lang w:val="en-US"/>
              </w:rPr>
            </w:pPr>
          </w:p>
          <w:p w:rsidR="0077163F" w:rsidRPr="00A656EB" w:rsidRDefault="0077163F" w:rsidP="00BA7203">
            <w:pPr>
              <w:rPr>
                <w:rFonts w:ascii="Arial" w:hAnsi="Arial"/>
                <w:iCs/>
                <w:sz w:val="20"/>
                <w:lang w:val="en-US"/>
              </w:rPr>
            </w:pPr>
            <w:r w:rsidRPr="0077163F">
              <w:rPr>
                <w:rFonts w:ascii="Arial" w:hAnsi="Arial"/>
                <w:iCs/>
                <w:sz w:val="20"/>
                <w:highlight w:val="yellow"/>
                <w:lang w:val="en-US"/>
              </w:rPr>
              <w:t>* Digital Economy Partnership Agreement (DEPA) with Singapore and New Zealand, which represents a new form of economic engagement and trade in the digital era. The DEPA is a comprehensive and forward-looking pathfinder agreement that addresses key issues in the digital economy.</w:t>
            </w:r>
            <w:r w:rsidRPr="0077163F">
              <w:rPr>
                <w:highlight w:val="yellow"/>
              </w:rPr>
              <w:t xml:space="preserve"> </w:t>
            </w:r>
            <w:r w:rsidRPr="0077163F">
              <w:rPr>
                <w:rFonts w:ascii="Arial" w:hAnsi="Arial"/>
                <w:iCs/>
                <w:sz w:val="20"/>
                <w:highlight w:val="yellow"/>
                <w:lang w:val="en-US"/>
              </w:rPr>
              <w:t>In January 2020, the parties to the DEPA concluded the substantial negotiations.</w:t>
            </w:r>
          </w:p>
        </w:tc>
      </w:tr>
      <w:tr w:rsidR="00CB6A57">
        <w:trPr>
          <w:gridAfter w:val="1"/>
          <w:wAfter w:w="17" w:type="dxa"/>
          <w:cantSplit/>
        </w:trPr>
        <w:tc>
          <w:tcPr>
            <w:tcW w:w="3524" w:type="dxa"/>
            <w:gridSpan w:val="2"/>
          </w:tcPr>
          <w:p w:rsidR="00CB6A57" w:rsidRPr="00A656EB" w:rsidRDefault="00CB6A57">
            <w:pPr>
              <w:rPr>
                <w:rFonts w:ascii="Arial" w:hAnsi="Arial"/>
                <w:b/>
                <w:i/>
                <w:sz w:val="20"/>
                <w:lang w:val="en-US"/>
              </w:rPr>
            </w:pPr>
          </w:p>
          <w:p w:rsidR="00CB6A57" w:rsidRDefault="00CB6A57">
            <w:pPr>
              <w:rPr>
                <w:rFonts w:ascii="Arial" w:hAnsi="Arial"/>
                <w:b/>
                <w:i/>
                <w:sz w:val="20"/>
              </w:rPr>
            </w:pPr>
            <w:r>
              <w:rPr>
                <w:rFonts w:ascii="Arial" w:hAnsi="Arial"/>
                <w:b/>
                <w:i/>
                <w:sz w:val="20"/>
              </w:rPr>
              <w:t>- Agreements under negotiation</w:t>
            </w:r>
          </w:p>
          <w:p w:rsidR="00CB6A57" w:rsidRDefault="00CB6A57">
            <w:pPr>
              <w:rPr>
                <w:rFonts w:ascii="Arial" w:hAnsi="Arial"/>
                <w:b/>
                <w:i/>
                <w:sz w:val="20"/>
              </w:rPr>
            </w:pPr>
          </w:p>
        </w:tc>
        <w:tc>
          <w:tcPr>
            <w:tcW w:w="11040" w:type="dxa"/>
          </w:tcPr>
          <w:p w:rsidR="00CB6A57" w:rsidRDefault="00CB6A57">
            <w:pPr>
              <w:rPr>
                <w:rFonts w:ascii="Arial" w:hAnsi="Arial"/>
                <w:i/>
                <w:sz w:val="20"/>
              </w:rPr>
            </w:pPr>
          </w:p>
          <w:p w:rsidR="00CB6A57" w:rsidRDefault="00CB6A57">
            <w:pPr>
              <w:rPr>
                <w:rFonts w:ascii="Arial" w:hAnsi="Arial"/>
                <w:i/>
                <w:sz w:val="20"/>
              </w:rPr>
            </w:pPr>
            <w:r>
              <w:rPr>
                <w:rFonts w:ascii="Arial" w:hAnsi="Arial"/>
                <w:i/>
                <w:sz w:val="20"/>
              </w:rPr>
              <w:t xml:space="preserve">Please provide information on agreements that are currently under negotiation eg issues being covered in the negotiation and the status of the negotiation. </w:t>
            </w:r>
          </w:p>
        </w:tc>
      </w:tr>
      <w:tr w:rsidR="00814D92">
        <w:trPr>
          <w:gridAfter w:val="1"/>
          <w:wAfter w:w="17" w:type="dxa"/>
          <w:cantSplit/>
        </w:trPr>
        <w:tc>
          <w:tcPr>
            <w:tcW w:w="764" w:type="dxa"/>
            <w:vMerge w:val="restart"/>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47" w:name="Agreement01"/>
          </w:p>
          <w:p w:rsidR="00814D92" w:rsidRDefault="00814D92" w:rsidP="00814D92">
            <w:pPr>
              <w:rPr>
                <w:rFonts w:ascii="Arial" w:hAnsi="Arial"/>
                <w:b/>
                <w:i/>
                <w:sz w:val="20"/>
              </w:rPr>
            </w:pPr>
            <w:r>
              <w:rPr>
                <w:rFonts w:ascii="Arial" w:hAnsi="Arial"/>
                <w:b/>
                <w:i/>
                <w:sz w:val="20"/>
              </w:rPr>
              <w:t>Agreement #1</w:t>
            </w:r>
            <w:bookmarkEnd w:id="47"/>
          </w:p>
          <w:p w:rsidR="00814D92" w:rsidRDefault="00814D92" w:rsidP="00814D92">
            <w:pPr>
              <w:rPr>
                <w:rFonts w:ascii="Arial" w:hAnsi="Arial"/>
                <w:b/>
                <w:i/>
                <w:sz w:val="20"/>
              </w:rPr>
            </w:pPr>
          </w:p>
        </w:tc>
        <w:tc>
          <w:tcPr>
            <w:tcW w:w="11040" w:type="dxa"/>
          </w:tcPr>
          <w:p w:rsidR="00814D92" w:rsidRPr="00F83B17" w:rsidRDefault="00814D92" w:rsidP="00814D92">
            <w:pPr>
              <w:rPr>
                <w:rFonts w:ascii="Calibri" w:hAnsi="Calibri"/>
                <w:sz w:val="20"/>
                <w:highlight w:val="yellow"/>
              </w:rPr>
            </w:pPr>
            <w:bookmarkStart w:id="48" w:name="A01"/>
            <w:bookmarkEnd w:id="48"/>
            <w:r w:rsidRPr="00F83B17">
              <w:rPr>
                <w:rFonts w:ascii="Calibri" w:hAnsi="Calibri"/>
                <w:sz w:val="20"/>
                <w:highlight w:val="yellow"/>
              </w:rPr>
              <w:t>Ecuador, Free Trade Agreement, under negotiation</w:t>
            </w:r>
          </w:p>
        </w:tc>
      </w:tr>
      <w:tr w:rsidR="00814D92">
        <w:trPr>
          <w:gridAfter w:val="1"/>
          <w:wAfter w:w="17" w:type="dxa"/>
          <w:cantSplit/>
        </w:trPr>
        <w:tc>
          <w:tcPr>
            <w:tcW w:w="764" w:type="dxa"/>
            <w:vMerge/>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49" w:name="Agreement02"/>
          </w:p>
          <w:p w:rsidR="00814D92" w:rsidRDefault="00814D92" w:rsidP="00814D92">
            <w:pPr>
              <w:rPr>
                <w:rFonts w:ascii="Arial" w:hAnsi="Arial"/>
                <w:b/>
                <w:i/>
                <w:sz w:val="20"/>
              </w:rPr>
            </w:pPr>
            <w:r>
              <w:rPr>
                <w:rFonts w:ascii="Arial" w:hAnsi="Arial"/>
                <w:b/>
                <w:i/>
                <w:sz w:val="20"/>
              </w:rPr>
              <w:t>Agreement #2</w:t>
            </w:r>
            <w:bookmarkEnd w:id="49"/>
          </w:p>
          <w:p w:rsidR="00814D92" w:rsidRDefault="00814D92" w:rsidP="00814D92">
            <w:pPr>
              <w:rPr>
                <w:rFonts w:ascii="Arial" w:hAnsi="Arial"/>
                <w:b/>
                <w:i/>
                <w:sz w:val="20"/>
              </w:rPr>
            </w:pPr>
          </w:p>
        </w:tc>
        <w:tc>
          <w:tcPr>
            <w:tcW w:w="11040" w:type="dxa"/>
          </w:tcPr>
          <w:p w:rsidR="00814D92" w:rsidRPr="00F83B17" w:rsidRDefault="00BA7203" w:rsidP="00814D92">
            <w:pPr>
              <w:rPr>
                <w:rFonts w:ascii="Calibri" w:hAnsi="Calibri"/>
                <w:sz w:val="20"/>
                <w:highlight w:val="yellow"/>
              </w:rPr>
            </w:pPr>
            <w:bookmarkStart w:id="50" w:name="A02"/>
            <w:bookmarkEnd w:id="50"/>
            <w:r>
              <w:rPr>
                <w:rFonts w:ascii="Calibri" w:hAnsi="Calibri"/>
                <w:sz w:val="20"/>
                <w:highlight w:val="yellow"/>
              </w:rPr>
              <w:t xml:space="preserve">South </w:t>
            </w:r>
            <w:r w:rsidR="00814D92">
              <w:rPr>
                <w:rFonts w:ascii="Calibri" w:hAnsi="Calibri"/>
                <w:sz w:val="20"/>
                <w:highlight w:val="yellow"/>
              </w:rPr>
              <w:t>K</w:t>
            </w:r>
            <w:r w:rsidR="00814D92" w:rsidRPr="00F83B17">
              <w:rPr>
                <w:rFonts w:ascii="Calibri" w:hAnsi="Calibri"/>
                <w:sz w:val="20"/>
                <w:highlight w:val="yellow"/>
              </w:rPr>
              <w:t>orea, upgrade of the Free Trade Agreement, under negotiation</w:t>
            </w:r>
          </w:p>
        </w:tc>
      </w:tr>
      <w:tr w:rsidR="00814D92">
        <w:trPr>
          <w:gridAfter w:val="1"/>
          <w:wAfter w:w="17" w:type="dxa"/>
          <w:cantSplit/>
        </w:trPr>
        <w:tc>
          <w:tcPr>
            <w:tcW w:w="764" w:type="dxa"/>
            <w:vMerge/>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51" w:name="Agreement03"/>
          </w:p>
          <w:p w:rsidR="00814D92" w:rsidRDefault="00814D92" w:rsidP="00814D92">
            <w:pPr>
              <w:rPr>
                <w:rFonts w:ascii="Arial" w:hAnsi="Arial"/>
                <w:b/>
                <w:i/>
                <w:sz w:val="20"/>
              </w:rPr>
            </w:pPr>
            <w:r>
              <w:rPr>
                <w:rFonts w:ascii="Arial" w:hAnsi="Arial"/>
                <w:b/>
                <w:i/>
                <w:sz w:val="20"/>
              </w:rPr>
              <w:t>Agreement #3</w:t>
            </w:r>
            <w:bookmarkEnd w:id="51"/>
          </w:p>
          <w:p w:rsidR="00814D92" w:rsidRDefault="00814D92" w:rsidP="00814D92">
            <w:pPr>
              <w:rPr>
                <w:rFonts w:ascii="Arial" w:hAnsi="Arial"/>
                <w:b/>
                <w:i/>
                <w:sz w:val="20"/>
              </w:rPr>
            </w:pPr>
          </w:p>
        </w:tc>
        <w:tc>
          <w:tcPr>
            <w:tcW w:w="11040" w:type="dxa"/>
          </w:tcPr>
          <w:p w:rsidR="00814D92" w:rsidRPr="00F83B17" w:rsidRDefault="00814D92" w:rsidP="00814D92">
            <w:pPr>
              <w:rPr>
                <w:rFonts w:ascii="Calibri" w:hAnsi="Calibri"/>
                <w:sz w:val="20"/>
                <w:highlight w:val="yellow"/>
              </w:rPr>
            </w:pPr>
            <w:bookmarkStart w:id="52" w:name="A03"/>
            <w:bookmarkEnd w:id="52"/>
            <w:r w:rsidRPr="00F83B17">
              <w:rPr>
                <w:rFonts w:ascii="Calibri" w:hAnsi="Calibri"/>
                <w:sz w:val="20"/>
                <w:highlight w:val="yellow"/>
              </w:rPr>
              <w:t>EFTA, Modernisation of the Free Trade Agreement, under negotiation</w:t>
            </w:r>
          </w:p>
          <w:p w:rsidR="00814D92" w:rsidRPr="00F83B17" w:rsidRDefault="00814D92" w:rsidP="00814D92">
            <w:pPr>
              <w:rPr>
                <w:rFonts w:ascii="Calibri" w:hAnsi="Calibri"/>
                <w:sz w:val="20"/>
                <w:highlight w:val="yellow"/>
              </w:rPr>
            </w:pPr>
          </w:p>
        </w:tc>
      </w:tr>
      <w:tr w:rsidR="00814D92">
        <w:trPr>
          <w:gridAfter w:val="1"/>
          <w:wAfter w:w="17" w:type="dxa"/>
          <w:cantSplit/>
        </w:trPr>
        <w:tc>
          <w:tcPr>
            <w:tcW w:w="764" w:type="dxa"/>
            <w:vMerge/>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53" w:name="Agreement04"/>
          </w:p>
          <w:p w:rsidR="00814D92" w:rsidRDefault="00814D92" w:rsidP="00814D92">
            <w:pPr>
              <w:rPr>
                <w:rFonts w:ascii="Arial" w:hAnsi="Arial"/>
                <w:b/>
                <w:i/>
                <w:sz w:val="20"/>
              </w:rPr>
            </w:pPr>
            <w:r>
              <w:rPr>
                <w:rFonts w:ascii="Arial" w:hAnsi="Arial"/>
                <w:b/>
                <w:i/>
                <w:sz w:val="20"/>
              </w:rPr>
              <w:t>Agreement #4</w:t>
            </w:r>
            <w:bookmarkEnd w:id="53"/>
          </w:p>
          <w:p w:rsidR="00814D92" w:rsidRDefault="00814D92" w:rsidP="00814D92">
            <w:pPr>
              <w:rPr>
                <w:rFonts w:ascii="Arial" w:hAnsi="Arial"/>
                <w:b/>
                <w:i/>
                <w:sz w:val="20"/>
              </w:rPr>
            </w:pPr>
          </w:p>
        </w:tc>
        <w:tc>
          <w:tcPr>
            <w:tcW w:w="11040" w:type="dxa"/>
          </w:tcPr>
          <w:p w:rsidR="00814D92" w:rsidRPr="00F83B17" w:rsidRDefault="00814D92" w:rsidP="00814D92">
            <w:pPr>
              <w:rPr>
                <w:rFonts w:ascii="Calibri" w:hAnsi="Calibri"/>
                <w:sz w:val="20"/>
                <w:highlight w:val="yellow"/>
              </w:rPr>
            </w:pPr>
            <w:bookmarkStart w:id="54" w:name="A04"/>
            <w:bookmarkEnd w:id="54"/>
            <w:r w:rsidRPr="00F83B17">
              <w:rPr>
                <w:rFonts w:ascii="Calibri" w:hAnsi="Calibri"/>
                <w:sz w:val="20"/>
                <w:highlight w:val="yellow"/>
              </w:rPr>
              <w:t>European Union, Modernisation of the Association Agreement under negotiation</w:t>
            </w:r>
          </w:p>
          <w:p w:rsidR="00814D92" w:rsidRPr="00F83B17" w:rsidRDefault="00814D92" w:rsidP="00814D92">
            <w:pPr>
              <w:rPr>
                <w:rFonts w:ascii="Calibri" w:hAnsi="Calibri"/>
                <w:sz w:val="20"/>
                <w:highlight w:val="yellow"/>
              </w:rPr>
            </w:pPr>
          </w:p>
        </w:tc>
      </w:tr>
      <w:tr w:rsidR="00814D92">
        <w:trPr>
          <w:gridAfter w:val="1"/>
          <w:wAfter w:w="17" w:type="dxa"/>
          <w:cantSplit/>
        </w:trPr>
        <w:tc>
          <w:tcPr>
            <w:tcW w:w="764" w:type="dxa"/>
            <w:vMerge/>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55" w:name="Agreement05"/>
          </w:p>
          <w:p w:rsidR="00814D92" w:rsidRDefault="00814D92" w:rsidP="00814D92">
            <w:pPr>
              <w:rPr>
                <w:rFonts w:ascii="Arial" w:hAnsi="Arial"/>
                <w:b/>
                <w:i/>
                <w:sz w:val="20"/>
              </w:rPr>
            </w:pPr>
            <w:r>
              <w:rPr>
                <w:rFonts w:ascii="Arial" w:hAnsi="Arial"/>
                <w:b/>
                <w:i/>
                <w:sz w:val="20"/>
              </w:rPr>
              <w:t>Agreement #5</w:t>
            </w:r>
            <w:bookmarkEnd w:id="55"/>
          </w:p>
          <w:p w:rsidR="00814D92" w:rsidRDefault="00814D92" w:rsidP="00814D92">
            <w:pPr>
              <w:rPr>
                <w:rFonts w:ascii="Arial" w:hAnsi="Arial"/>
                <w:b/>
                <w:i/>
                <w:sz w:val="20"/>
              </w:rPr>
            </w:pPr>
          </w:p>
        </w:tc>
        <w:tc>
          <w:tcPr>
            <w:tcW w:w="11040" w:type="dxa"/>
          </w:tcPr>
          <w:p w:rsidR="00814D92" w:rsidRPr="00F83B17" w:rsidRDefault="00814D92" w:rsidP="00814D92">
            <w:pPr>
              <w:rPr>
                <w:rFonts w:ascii="Calibri" w:hAnsi="Calibri"/>
                <w:sz w:val="20"/>
                <w:highlight w:val="yellow"/>
              </w:rPr>
            </w:pPr>
            <w:bookmarkStart w:id="56" w:name="A05"/>
            <w:bookmarkEnd w:id="56"/>
          </w:p>
          <w:p w:rsidR="00814D92" w:rsidRPr="00F83B17" w:rsidRDefault="00814D92" w:rsidP="00814D92">
            <w:pPr>
              <w:rPr>
                <w:rFonts w:ascii="Calibri" w:hAnsi="Calibri"/>
                <w:sz w:val="20"/>
                <w:highlight w:val="yellow"/>
              </w:rPr>
            </w:pPr>
            <w:r w:rsidRPr="00F83B17">
              <w:rPr>
                <w:rFonts w:ascii="Calibri" w:hAnsi="Calibri"/>
                <w:sz w:val="20"/>
                <w:highlight w:val="yellow"/>
              </w:rPr>
              <w:t>India, Expansion of the Preferential Trade Agreement, under negotiation</w:t>
            </w:r>
          </w:p>
          <w:p w:rsidR="00814D92" w:rsidRPr="00F83B17" w:rsidRDefault="00814D92" w:rsidP="00814D92">
            <w:pPr>
              <w:rPr>
                <w:rFonts w:ascii="Calibri" w:hAnsi="Calibri"/>
                <w:sz w:val="20"/>
                <w:highlight w:val="yellow"/>
              </w:rPr>
            </w:pPr>
          </w:p>
        </w:tc>
      </w:tr>
      <w:tr w:rsidR="00814D92">
        <w:trPr>
          <w:gridAfter w:val="1"/>
          <w:wAfter w:w="17" w:type="dxa"/>
          <w:cantSplit/>
        </w:trPr>
        <w:tc>
          <w:tcPr>
            <w:tcW w:w="764" w:type="dxa"/>
            <w:vMerge/>
          </w:tcPr>
          <w:p w:rsidR="00814D92" w:rsidRDefault="00814D92" w:rsidP="00814D92">
            <w:pPr>
              <w:rPr>
                <w:rFonts w:ascii="Arial" w:hAnsi="Arial"/>
                <w:b/>
                <w:i/>
                <w:sz w:val="20"/>
              </w:rPr>
            </w:pPr>
          </w:p>
        </w:tc>
        <w:tc>
          <w:tcPr>
            <w:tcW w:w="2760" w:type="dxa"/>
          </w:tcPr>
          <w:p w:rsidR="00814D92" w:rsidRDefault="00814D92" w:rsidP="00814D92">
            <w:pPr>
              <w:rPr>
                <w:rFonts w:ascii="Arial" w:hAnsi="Arial"/>
                <w:b/>
                <w:i/>
                <w:sz w:val="20"/>
              </w:rPr>
            </w:pPr>
            <w:bookmarkStart w:id="57" w:name="Agreement06"/>
          </w:p>
          <w:p w:rsidR="00814D92" w:rsidRDefault="00814D92" w:rsidP="00814D92">
            <w:pPr>
              <w:rPr>
                <w:rFonts w:ascii="Arial" w:hAnsi="Arial"/>
                <w:b/>
                <w:i/>
                <w:sz w:val="20"/>
              </w:rPr>
            </w:pPr>
            <w:r>
              <w:rPr>
                <w:rFonts w:ascii="Arial" w:hAnsi="Arial"/>
                <w:b/>
                <w:i/>
                <w:sz w:val="20"/>
              </w:rPr>
              <w:t>Agreement #6</w:t>
            </w:r>
            <w:bookmarkEnd w:id="57"/>
          </w:p>
          <w:p w:rsidR="00814D92" w:rsidRDefault="00814D92" w:rsidP="00814D92">
            <w:pPr>
              <w:rPr>
                <w:rFonts w:ascii="Arial" w:hAnsi="Arial"/>
                <w:b/>
                <w:i/>
                <w:sz w:val="20"/>
              </w:rPr>
            </w:pPr>
          </w:p>
        </w:tc>
        <w:tc>
          <w:tcPr>
            <w:tcW w:w="11040" w:type="dxa"/>
          </w:tcPr>
          <w:p w:rsidR="00814D92" w:rsidRPr="00BF051D" w:rsidRDefault="00814D92" w:rsidP="00814D92">
            <w:pPr>
              <w:rPr>
                <w:rFonts w:ascii="Calibri" w:hAnsi="Calibri"/>
                <w:sz w:val="20"/>
              </w:rPr>
            </w:pPr>
            <w:bookmarkStart w:id="58" w:name="A06"/>
            <w:bookmarkEnd w:id="58"/>
            <w:r w:rsidRPr="00814D92">
              <w:rPr>
                <w:rFonts w:ascii="Calibri" w:hAnsi="Calibri"/>
                <w:sz w:val="20"/>
                <w:highlight w:val="yellow"/>
              </w:rPr>
              <w:t>PA – Canada, Australia, New Zealand and Singapore, Free Trade Agreement, under negotiation</w:t>
            </w: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59" w:name="Agreement07"/>
          </w:p>
          <w:p w:rsidR="00CB6A57" w:rsidRDefault="00CB6A57">
            <w:pPr>
              <w:rPr>
                <w:rFonts w:ascii="Arial" w:hAnsi="Arial"/>
                <w:b/>
                <w:i/>
                <w:sz w:val="20"/>
              </w:rPr>
            </w:pPr>
            <w:r>
              <w:rPr>
                <w:rFonts w:ascii="Arial" w:hAnsi="Arial"/>
                <w:b/>
                <w:i/>
                <w:sz w:val="20"/>
              </w:rPr>
              <w:t>Agreement #7</w:t>
            </w:r>
            <w:bookmarkEnd w:id="59"/>
          </w:p>
          <w:p w:rsidR="00CB6A57" w:rsidRDefault="00CB6A57">
            <w:pPr>
              <w:rPr>
                <w:rFonts w:ascii="Arial" w:hAnsi="Arial"/>
                <w:b/>
                <w:i/>
                <w:sz w:val="20"/>
              </w:rPr>
            </w:pPr>
          </w:p>
        </w:tc>
        <w:tc>
          <w:tcPr>
            <w:tcW w:w="11040" w:type="dxa"/>
          </w:tcPr>
          <w:p w:rsidR="00CB6A57" w:rsidRDefault="00CB6A57">
            <w:pPr>
              <w:rPr>
                <w:rFonts w:ascii="Arial" w:hAnsi="Arial"/>
                <w:sz w:val="20"/>
              </w:rPr>
            </w:pPr>
            <w:bookmarkStart w:id="60" w:name="A07"/>
            <w:bookmarkEnd w:id="60"/>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61" w:name="Agreement08"/>
          </w:p>
          <w:p w:rsidR="00CB6A57" w:rsidRDefault="00CB6A57">
            <w:pPr>
              <w:rPr>
                <w:rFonts w:ascii="Arial" w:hAnsi="Arial"/>
                <w:b/>
                <w:i/>
                <w:sz w:val="20"/>
              </w:rPr>
            </w:pPr>
            <w:r>
              <w:rPr>
                <w:rFonts w:ascii="Arial" w:hAnsi="Arial"/>
                <w:b/>
                <w:i/>
                <w:sz w:val="20"/>
              </w:rPr>
              <w:t>Agreement #8</w:t>
            </w:r>
            <w:bookmarkEnd w:id="61"/>
          </w:p>
          <w:p w:rsidR="00CB6A57" w:rsidRDefault="00CB6A57">
            <w:pPr>
              <w:rPr>
                <w:rFonts w:ascii="Arial" w:hAnsi="Arial"/>
                <w:b/>
                <w:i/>
                <w:sz w:val="20"/>
              </w:rPr>
            </w:pPr>
          </w:p>
        </w:tc>
        <w:tc>
          <w:tcPr>
            <w:tcW w:w="11040" w:type="dxa"/>
          </w:tcPr>
          <w:p w:rsidR="00CB6A57" w:rsidRDefault="00CB6A57">
            <w:pPr>
              <w:rPr>
                <w:rFonts w:ascii="Arial" w:hAnsi="Arial"/>
                <w:sz w:val="20"/>
              </w:rPr>
            </w:pPr>
            <w:bookmarkStart w:id="62" w:name="A08"/>
            <w:bookmarkEnd w:id="62"/>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63" w:name="Agreement09"/>
          </w:p>
          <w:p w:rsidR="00CB6A57" w:rsidRDefault="00CB6A57">
            <w:pPr>
              <w:rPr>
                <w:rFonts w:ascii="Arial" w:hAnsi="Arial"/>
                <w:b/>
                <w:i/>
                <w:sz w:val="20"/>
              </w:rPr>
            </w:pPr>
            <w:r>
              <w:rPr>
                <w:rFonts w:ascii="Arial" w:hAnsi="Arial"/>
                <w:b/>
                <w:i/>
                <w:sz w:val="20"/>
              </w:rPr>
              <w:t>Agreement #9</w:t>
            </w:r>
            <w:bookmarkEnd w:id="63"/>
          </w:p>
          <w:p w:rsidR="00CB6A57" w:rsidRDefault="00CB6A57">
            <w:pPr>
              <w:rPr>
                <w:rFonts w:ascii="Arial" w:hAnsi="Arial"/>
                <w:b/>
                <w:i/>
                <w:sz w:val="20"/>
              </w:rPr>
            </w:pPr>
          </w:p>
        </w:tc>
        <w:tc>
          <w:tcPr>
            <w:tcW w:w="11040" w:type="dxa"/>
          </w:tcPr>
          <w:p w:rsidR="00CB6A57" w:rsidRDefault="00CB6A57">
            <w:pPr>
              <w:rPr>
                <w:rFonts w:ascii="Arial" w:hAnsi="Arial"/>
                <w:sz w:val="20"/>
              </w:rPr>
            </w:pPr>
            <w:bookmarkStart w:id="64" w:name="A09"/>
            <w:bookmarkEnd w:id="64"/>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65" w:name="Agreement10"/>
          </w:p>
          <w:p w:rsidR="00CB6A57" w:rsidRDefault="00CB6A57">
            <w:pPr>
              <w:rPr>
                <w:rFonts w:ascii="Arial" w:hAnsi="Arial"/>
                <w:b/>
                <w:i/>
                <w:sz w:val="20"/>
              </w:rPr>
            </w:pPr>
            <w:r>
              <w:rPr>
                <w:rFonts w:ascii="Arial" w:hAnsi="Arial"/>
                <w:b/>
                <w:i/>
                <w:sz w:val="20"/>
              </w:rPr>
              <w:t>Agreement #10</w:t>
            </w:r>
            <w:bookmarkEnd w:id="65"/>
          </w:p>
          <w:p w:rsidR="00CB6A57" w:rsidRDefault="00CB6A57">
            <w:pPr>
              <w:rPr>
                <w:rFonts w:ascii="Arial" w:hAnsi="Arial"/>
                <w:b/>
                <w:i/>
                <w:sz w:val="20"/>
              </w:rPr>
            </w:pPr>
          </w:p>
        </w:tc>
        <w:tc>
          <w:tcPr>
            <w:tcW w:w="11040" w:type="dxa"/>
          </w:tcPr>
          <w:p w:rsidR="00CB6A57" w:rsidRDefault="00CB6A57">
            <w:pPr>
              <w:rPr>
                <w:rFonts w:ascii="Arial" w:hAnsi="Arial"/>
                <w:sz w:val="20"/>
              </w:rPr>
            </w:pPr>
            <w:bookmarkStart w:id="66" w:name="A10"/>
            <w:bookmarkEnd w:id="66"/>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67" w:name="Agreement11"/>
          </w:p>
          <w:p w:rsidR="00CB6A57" w:rsidRDefault="00CB6A57">
            <w:pPr>
              <w:rPr>
                <w:rFonts w:ascii="Arial" w:hAnsi="Arial"/>
                <w:b/>
                <w:i/>
                <w:sz w:val="20"/>
              </w:rPr>
            </w:pPr>
            <w:r>
              <w:rPr>
                <w:rFonts w:ascii="Arial" w:hAnsi="Arial"/>
                <w:b/>
                <w:i/>
                <w:sz w:val="20"/>
              </w:rPr>
              <w:t>Agreement #11</w:t>
            </w:r>
            <w:bookmarkEnd w:id="67"/>
          </w:p>
          <w:p w:rsidR="00CB6A57" w:rsidRDefault="00CB6A57">
            <w:pPr>
              <w:rPr>
                <w:rFonts w:ascii="Arial" w:hAnsi="Arial"/>
                <w:b/>
                <w:i/>
                <w:sz w:val="20"/>
              </w:rPr>
            </w:pPr>
          </w:p>
        </w:tc>
        <w:tc>
          <w:tcPr>
            <w:tcW w:w="11040" w:type="dxa"/>
          </w:tcPr>
          <w:p w:rsidR="00CB6A57" w:rsidRDefault="00CB6A57">
            <w:pPr>
              <w:rPr>
                <w:rFonts w:ascii="Arial" w:hAnsi="Arial"/>
                <w:sz w:val="20"/>
              </w:rPr>
            </w:pPr>
            <w:bookmarkStart w:id="68" w:name="A11"/>
            <w:bookmarkEnd w:id="68"/>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69" w:name="Agreement12"/>
          </w:p>
          <w:p w:rsidR="00CB6A57" w:rsidRDefault="00CB6A57">
            <w:pPr>
              <w:rPr>
                <w:rFonts w:ascii="Arial" w:hAnsi="Arial"/>
                <w:b/>
                <w:i/>
                <w:sz w:val="20"/>
              </w:rPr>
            </w:pPr>
            <w:r>
              <w:rPr>
                <w:rFonts w:ascii="Arial" w:hAnsi="Arial"/>
                <w:b/>
                <w:i/>
                <w:sz w:val="20"/>
              </w:rPr>
              <w:t>Agreement #12</w:t>
            </w:r>
            <w:bookmarkEnd w:id="69"/>
          </w:p>
          <w:p w:rsidR="00CB6A57" w:rsidRDefault="00CB6A57">
            <w:pPr>
              <w:rPr>
                <w:rFonts w:ascii="Arial" w:hAnsi="Arial"/>
                <w:b/>
                <w:i/>
                <w:sz w:val="20"/>
              </w:rPr>
            </w:pPr>
          </w:p>
        </w:tc>
        <w:tc>
          <w:tcPr>
            <w:tcW w:w="11040" w:type="dxa"/>
          </w:tcPr>
          <w:p w:rsidR="00CB6A57" w:rsidRDefault="00CB6A57">
            <w:pPr>
              <w:rPr>
                <w:rFonts w:ascii="Arial" w:hAnsi="Arial"/>
                <w:sz w:val="20"/>
              </w:rPr>
            </w:pPr>
            <w:bookmarkStart w:id="70" w:name="A12"/>
            <w:bookmarkEnd w:id="70"/>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71" w:name="Agreement13"/>
          </w:p>
          <w:p w:rsidR="00CB6A57" w:rsidRDefault="00CB6A57">
            <w:pPr>
              <w:rPr>
                <w:rFonts w:ascii="Arial" w:hAnsi="Arial"/>
                <w:b/>
                <w:i/>
                <w:sz w:val="20"/>
              </w:rPr>
            </w:pPr>
            <w:r>
              <w:rPr>
                <w:rFonts w:ascii="Arial" w:hAnsi="Arial"/>
                <w:b/>
                <w:i/>
                <w:sz w:val="20"/>
              </w:rPr>
              <w:t>Agreement #13</w:t>
            </w:r>
            <w:bookmarkEnd w:id="71"/>
          </w:p>
          <w:p w:rsidR="00CB6A57" w:rsidRDefault="00CB6A57">
            <w:pPr>
              <w:rPr>
                <w:rFonts w:ascii="Arial" w:hAnsi="Arial"/>
                <w:b/>
                <w:i/>
                <w:sz w:val="20"/>
              </w:rPr>
            </w:pPr>
          </w:p>
        </w:tc>
        <w:tc>
          <w:tcPr>
            <w:tcW w:w="11040" w:type="dxa"/>
          </w:tcPr>
          <w:p w:rsidR="00CB6A57" w:rsidRDefault="00CB6A57">
            <w:pPr>
              <w:rPr>
                <w:rFonts w:ascii="Arial" w:hAnsi="Arial"/>
                <w:sz w:val="20"/>
              </w:rPr>
            </w:pPr>
            <w:bookmarkStart w:id="72" w:name="A13"/>
            <w:bookmarkEnd w:id="72"/>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73" w:name="Agreement14"/>
          </w:p>
          <w:p w:rsidR="00CB6A57" w:rsidRDefault="00CB6A57">
            <w:pPr>
              <w:rPr>
                <w:rFonts w:ascii="Arial" w:hAnsi="Arial"/>
                <w:b/>
                <w:i/>
                <w:sz w:val="20"/>
              </w:rPr>
            </w:pPr>
            <w:r>
              <w:rPr>
                <w:rFonts w:ascii="Arial" w:hAnsi="Arial"/>
                <w:b/>
                <w:i/>
                <w:sz w:val="20"/>
              </w:rPr>
              <w:t>Agreement #14</w:t>
            </w:r>
            <w:bookmarkEnd w:id="73"/>
          </w:p>
          <w:p w:rsidR="00CB6A57" w:rsidRDefault="00CB6A57">
            <w:pPr>
              <w:rPr>
                <w:rFonts w:ascii="Arial" w:hAnsi="Arial"/>
                <w:b/>
                <w:i/>
                <w:sz w:val="20"/>
              </w:rPr>
            </w:pPr>
          </w:p>
        </w:tc>
        <w:tc>
          <w:tcPr>
            <w:tcW w:w="11040" w:type="dxa"/>
          </w:tcPr>
          <w:p w:rsidR="00CB6A57" w:rsidRDefault="00CB6A57">
            <w:pPr>
              <w:rPr>
                <w:rFonts w:ascii="Arial" w:hAnsi="Arial"/>
                <w:sz w:val="20"/>
              </w:rPr>
            </w:pPr>
            <w:bookmarkStart w:id="74" w:name="A14"/>
            <w:bookmarkEnd w:id="74"/>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75" w:name="Agreement15"/>
          </w:p>
          <w:p w:rsidR="00CB6A57" w:rsidRDefault="00CB6A57">
            <w:pPr>
              <w:rPr>
                <w:rFonts w:ascii="Arial" w:hAnsi="Arial"/>
                <w:b/>
                <w:i/>
                <w:sz w:val="20"/>
              </w:rPr>
            </w:pPr>
            <w:r>
              <w:rPr>
                <w:rFonts w:ascii="Arial" w:hAnsi="Arial"/>
                <w:b/>
                <w:i/>
                <w:sz w:val="20"/>
              </w:rPr>
              <w:t>Agreement #15</w:t>
            </w:r>
            <w:bookmarkEnd w:id="75"/>
          </w:p>
          <w:p w:rsidR="00CB6A57" w:rsidRDefault="00CB6A57">
            <w:pPr>
              <w:rPr>
                <w:rFonts w:ascii="Arial" w:hAnsi="Arial"/>
                <w:b/>
                <w:i/>
                <w:sz w:val="20"/>
              </w:rPr>
            </w:pPr>
          </w:p>
        </w:tc>
        <w:tc>
          <w:tcPr>
            <w:tcW w:w="11040" w:type="dxa"/>
          </w:tcPr>
          <w:p w:rsidR="00CB6A57" w:rsidRDefault="00CB6A57">
            <w:pPr>
              <w:rPr>
                <w:rFonts w:ascii="Arial" w:hAnsi="Arial"/>
                <w:sz w:val="20"/>
              </w:rPr>
            </w:pPr>
            <w:bookmarkStart w:id="76" w:name="A15"/>
            <w:bookmarkEnd w:id="76"/>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77" w:name="Agreement16"/>
          </w:p>
          <w:p w:rsidR="00CB6A57" w:rsidRDefault="00CB6A57">
            <w:pPr>
              <w:rPr>
                <w:rFonts w:ascii="Arial" w:hAnsi="Arial"/>
                <w:b/>
                <w:i/>
                <w:sz w:val="20"/>
              </w:rPr>
            </w:pPr>
            <w:r>
              <w:rPr>
                <w:rFonts w:ascii="Arial" w:hAnsi="Arial"/>
                <w:b/>
                <w:i/>
                <w:sz w:val="20"/>
              </w:rPr>
              <w:t>Agreement #16</w:t>
            </w:r>
            <w:bookmarkEnd w:id="77"/>
          </w:p>
          <w:p w:rsidR="00CB6A57" w:rsidRDefault="00CB6A57">
            <w:pPr>
              <w:rPr>
                <w:rFonts w:ascii="Arial" w:hAnsi="Arial"/>
                <w:b/>
                <w:i/>
                <w:sz w:val="20"/>
              </w:rPr>
            </w:pPr>
          </w:p>
        </w:tc>
        <w:tc>
          <w:tcPr>
            <w:tcW w:w="11040" w:type="dxa"/>
          </w:tcPr>
          <w:p w:rsidR="00CB6A57" w:rsidRDefault="00CB6A57">
            <w:pPr>
              <w:rPr>
                <w:rFonts w:ascii="Arial" w:hAnsi="Arial"/>
                <w:sz w:val="20"/>
              </w:rPr>
            </w:pPr>
            <w:bookmarkStart w:id="78" w:name="A16"/>
            <w:bookmarkEnd w:id="78"/>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79" w:name="Agreement17"/>
          </w:p>
          <w:p w:rsidR="00CB6A57" w:rsidRDefault="00CB6A57">
            <w:pPr>
              <w:rPr>
                <w:rFonts w:ascii="Arial" w:hAnsi="Arial"/>
                <w:b/>
                <w:i/>
                <w:sz w:val="20"/>
              </w:rPr>
            </w:pPr>
            <w:r>
              <w:rPr>
                <w:rFonts w:ascii="Arial" w:hAnsi="Arial"/>
                <w:b/>
                <w:i/>
                <w:sz w:val="20"/>
              </w:rPr>
              <w:t>Agreement #17</w:t>
            </w:r>
            <w:bookmarkEnd w:id="79"/>
          </w:p>
          <w:p w:rsidR="00CB6A57" w:rsidRDefault="00CB6A57">
            <w:pPr>
              <w:rPr>
                <w:rFonts w:ascii="Arial" w:hAnsi="Arial"/>
                <w:b/>
                <w:i/>
                <w:sz w:val="20"/>
              </w:rPr>
            </w:pPr>
          </w:p>
        </w:tc>
        <w:tc>
          <w:tcPr>
            <w:tcW w:w="11040" w:type="dxa"/>
          </w:tcPr>
          <w:p w:rsidR="00CB6A57" w:rsidRDefault="00CB6A57">
            <w:pPr>
              <w:rPr>
                <w:rFonts w:ascii="Arial" w:hAnsi="Arial"/>
                <w:sz w:val="20"/>
              </w:rPr>
            </w:pPr>
            <w:bookmarkStart w:id="80" w:name="A17"/>
            <w:bookmarkEnd w:id="80"/>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81" w:name="Agreement18"/>
          </w:p>
          <w:p w:rsidR="00CB6A57" w:rsidRDefault="00CB6A57">
            <w:pPr>
              <w:rPr>
                <w:rFonts w:ascii="Arial" w:hAnsi="Arial"/>
                <w:b/>
                <w:i/>
                <w:sz w:val="20"/>
              </w:rPr>
            </w:pPr>
            <w:r>
              <w:rPr>
                <w:rFonts w:ascii="Arial" w:hAnsi="Arial"/>
                <w:b/>
                <w:i/>
                <w:sz w:val="20"/>
              </w:rPr>
              <w:t>Agreement #18</w:t>
            </w:r>
            <w:bookmarkEnd w:id="81"/>
          </w:p>
          <w:p w:rsidR="00CB6A57" w:rsidRDefault="00CB6A57">
            <w:pPr>
              <w:rPr>
                <w:rFonts w:ascii="Arial" w:hAnsi="Arial"/>
                <w:b/>
                <w:i/>
                <w:sz w:val="20"/>
              </w:rPr>
            </w:pPr>
          </w:p>
        </w:tc>
        <w:tc>
          <w:tcPr>
            <w:tcW w:w="11040" w:type="dxa"/>
          </w:tcPr>
          <w:p w:rsidR="00CB6A57" w:rsidRDefault="00CB6A57">
            <w:pPr>
              <w:rPr>
                <w:rFonts w:ascii="Arial" w:hAnsi="Arial"/>
                <w:sz w:val="20"/>
              </w:rPr>
            </w:pPr>
            <w:bookmarkStart w:id="82" w:name="A18"/>
            <w:bookmarkEnd w:id="82"/>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83" w:name="Agreement19"/>
          </w:p>
          <w:p w:rsidR="00CB6A57" w:rsidRDefault="00CB6A57">
            <w:pPr>
              <w:rPr>
                <w:rFonts w:ascii="Arial" w:hAnsi="Arial"/>
                <w:b/>
                <w:i/>
                <w:sz w:val="20"/>
              </w:rPr>
            </w:pPr>
            <w:r>
              <w:rPr>
                <w:rFonts w:ascii="Arial" w:hAnsi="Arial"/>
                <w:b/>
                <w:i/>
                <w:sz w:val="20"/>
              </w:rPr>
              <w:t>Agreement #19</w:t>
            </w:r>
            <w:bookmarkEnd w:id="83"/>
          </w:p>
          <w:p w:rsidR="00CB6A57" w:rsidRDefault="00CB6A57">
            <w:pPr>
              <w:rPr>
                <w:rFonts w:ascii="Arial" w:hAnsi="Arial"/>
                <w:b/>
                <w:i/>
                <w:sz w:val="20"/>
              </w:rPr>
            </w:pPr>
          </w:p>
        </w:tc>
        <w:tc>
          <w:tcPr>
            <w:tcW w:w="11040" w:type="dxa"/>
          </w:tcPr>
          <w:p w:rsidR="00CB6A57" w:rsidRDefault="00CB6A57">
            <w:pPr>
              <w:rPr>
                <w:rFonts w:ascii="Arial" w:hAnsi="Arial"/>
                <w:sz w:val="20"/>
              </w:rPr>
            </w:pPr>
            <w:bookmarkStart w:id="84" w:name="A19"/>
            <w:bookmarkEnd w:id="84"/>
          </w:p>
          <w:p w:rsidR="00CB6A57" w:rsidRDefault="00CB6A57">
            <w:pPr>
              <w:rPr>
                <w:rFonts w:ascii="Arial" w:hAnsi="Arial"/>
                <w:sz w:val="20"/>
              </w:rPr>
            </w:pPr>
          </w:p>
        </w:tc>
      </w:tr>
      <w:tr w:rsidR="00CB6A57">
        <w:trPr>
          <w:gridAfter w:val="1"/>
          <w:wAfter w:w="17" w:type="dxa"/>
          <w:cantSplit/>
        </w:trPr>
        <w:tc>
          <w:tcPr>
            <w:tcW w:w="764" w:type="dxa"/>
            <w:vMerge/>
          </w:tcPr>
          <w:p w:rsidR="00CB6A57" w:rsidRDefault="00CB6A57">
            <w:pPr>
              <w:rPr>
                <w:rFonts w:ascii="Arial" w:hAnsi="Arial"/>
                <w:b/>
                <w:i/>
                <w:sz w:val="20"/>
              </w:rPr>
            </w:pPr>
          </w:p>
        </w:tc>
        <w:tc>
          <w:tcPr>
            <w:tcW w:w="2760" w:type="dxa"/>
          </w:tcPr>
          <w:p w:rsidR="00CB6A57" w:rsidRDefault="00CB6A57">
            <w:pPr>
              <w:rPr>
                <w:rFonts w:ascii="Arial" w:hAnsi="Arial"/>
                <w:b/>
                <w:i/>
                <w:sz w:val="20"/>
              </w:rPr>
            </w:pPr>
            <w:bookmarkStart w:id="85" w:name="Agreement20"/>
          </w:p>
          <w:p w:rsidR="00CB6A57" w:rsidRDefault="00CB6A57">
            <w:pPr>
              <w:rPr>
                <w:rFonts w:ascii="Arial" w:hAnsi="Arial"/>
                <w:b/>
                <w:i/>
                <w:sz w:val="20"/>
              </w:rPr>
            </w:pPr>
            <w:r>
              <w:rPr>
                <w:rFonts w:ascii="Arial" w:hAnsi="Arial"/>
                <w:b/>
                <w:i/>
                <w:sz w:val="20"/>
              </w:rPr>
              <w:t>Agreement #20</w:t>
            </w:r>
            <w:bookmarkEnd w:id="85"/>
          </w:p>
          <w:p w:rsidR="00CB6A57" w:rsidRDefault="00CB6A57">
            <w:pPr>
              <w:rPr>
                <w:rFonts w:ascii="Arial" w:hAnsi="Arial"/>
                <w:b/>
                <w:i/>
                <w:sz w:val="20"/>
              </w:rPr>
            </w:pPr>
          </w:p>
        </w:tc>
        <w:tc>
          <w:tcPr>
            <w:tcW w:w="11040" w:type="dxa"/>
          </w:tcPr>
          <w:p w:rsidR="00CB6A57" w:rsidRDefault="00CB6A57">
            <w:pPr>
              <w:rPr>
                <w:rFonts w:ascii="Arial" w:hAnsi="Arial"/>
                <w:sz w:val="20"/>
              </w:rPr>
            </w:pPr>
            <w:bookmarkStart w:id="86" w:name="A20"/>
            <w:bookmarkEnd w:id="86"/>
          </w:p>
          <w:p w:rsidR="00CB6A57" w:rsidRDefault="00CB6A57">
            <w:pPr>
              <w:rPr>
                <w:rFonts w:ascii="Arial" w:hAnsi="Arial"/>
                <w:sz w:val="20"/>
              </w:rPr>
            </w:pPr>
          </w:p>
        </w:tc>
      </w:tr>
      <w:tr w:rsidR="00CB6A57">
        <w:trPr>
          <w:gridAfter w:val="1"/>
          <w:wAfter w:w="17" w:type="dxa"/>
          <w:cantSplit/>
        </w:trPr>
        <w:tc>
          <w:tcPr>
            <w:tcW w:w="3524" w:type="dxa"/>
            <w:gridSpan w:val="2"/>
          </w:tcPr>
          <w:p w:rsidR="00CB6A57" w:rsidRDefault="00CB6A57">
            <w:pPr>
              <w:rPr>
                <w:rFonts w:ascii="Arial" w:hAnsi="Arial"/>
                <w:b/>
                <w:i/>
                <w:sz w:val="20"/>
              </w:rPr>
            </w:pPr>
          </w:p>
          <w:p w:rsidR="00CB6A57" w:rsidRDefault="00CB6A57">
            <w:pPr>
              <w:rPr>
                <w:rFonts w:ascii="Arial" w:hAnsi="Arial"/>
                <w:b/>
                <w:i/>
                <w:sz w:val="20"/>
              </w:rPr>
            </w:pPr>
            <w:r>
              <w:rPr>
                <w:rFonts w:ascii="Arial" w:hAnsi="Arial"/>
                <w:b/>
                <w:i/>
                <w:sz w:val="20"/>
              </w:rPr>
              <w:t xml:space="preserve">- </w:t>
            </w:r>
            <w:bookmarkStart w:id="87" w:name="future"/>
            <w:r>
              <w:rPr>
                <w:rFonts w:ascii="Arial" w:hAnsi="Arial"/>
                <w:b/>
                <w:i/>
                <w:sz w:val="20"/>
              </w:rPr>
              <w:t>Future plans</w:t>
            </w:r>
            <w:bookmarkEnd w:id="87"/>
          </w:p>
          <w:p w:rsidR="00CB6A57" w:rsidRDefault="00CB6A57">
            <w:pPr>
              <w:rPr>
                <w:rFonts w:ascii="Arial" w:hAnsi="Arial"/>
                <w:b/>
                <w:i/>
                <w:sz w:val="20"/>
              </w:rPr>
            </w:pPr>
          </w:p>
        </w:tc>
        <w:tc>
          <w:tcPr>
            <w:tcW w:w="11040" w:type="dxa"/>
          </w:tcPr>
          <w:p w:rsidR="00CB6A57" w:rsidRDefault="00CB6A57">
            <w:pPr>
              <w:rPr>
                <w:rFonts w:ascii="Arial" w:hAnsi="Arial"/>
                <w:sz w:val="20"/>
              </w:rPr>
            </w:pPr>
            <w:bookmarkStart w:id="88" w:name="cell34"/>
            <w:bookmarkEnd w:id="88"/>
          </w:p>
          <w:p w:rsidR="00CB6A57" w:rsidRDefault="00CB6A57">
            <w:pPr>
              <w:rPr>
                <w:rFonts w:ascii="Arial" w:hAnsi="Arial"/>
                <w:sz w:val="20"/>
              </w:rPr>
            </w:pPr>
          </w:p>
        </w:tc>
      </w:tr>
      <w:tr w:rsidR="0001261C" w:rsidRPr="0001261C">
        <w:trPr>
          <w:gridAfter w:val="1"/>
          <w:wAfter w:w="17" w:type="dxa"/>
          <w:cantSplit/>
        </w:trPr>
        <w:tc>
          <w:tcPr>
            <w:tcW w:w="3524" w:type="dxa"/>
            <w:gridSpan w:val="2"/>
          </w:tcPr>
          <w:p w:rsidR="001A1859" w:rsidRPr="00B72FF6" w:rsidRDefault="001A1859" w:rsidP="0001261C">
            <w:pPr>
              <w:pStyle w:val="Heading9"/>
              <w:rPr>
                <w:b w:val="0"/>
                <w:color w:val="808080"/>
              </w:rPr>
            </w:pPr>
            <w:r w:rsidRPr="00B72FF6">
              <w:rPr>
                <w:b w:val="0"/>
                <w:color w:val="808080"/>
              </w:rPr>
              <w:t xml:space="preserve">Website for further information:  </w:t>
            </w:r>
          </w:p>
        </w:tc>
        <w:tc>
          <w:tcPr>
            <w:tcW w:w="11040" w:type="dxa"/>
          </w:tcPr>
          <w:p w:rsidR="001A1859" w:rsidRPr="00117F5E" w:rsidRDefault="00814D92" w:rsidP="0001261C">
            <w:pPr>
              <w:pStyle w:val="Heading9"/>
              <w:rPr>
                <w:b w:val="0"/>
                <w:color w:val="FF0000"/>
                <w:highlight w:val="yellow"/>
              </w:rPr>
            </w:pPr>
            <w:r w:rsidRPr="00117F5E">
              <w:rPr>
                <w:b w:val="0"/>
                <w:highlight w:val="yellow"/>
              </w:rPr>
              <w:t>www.subrei.gob.cl</w:t>
            </w:r>
          </w:p>
        </w:tc>
      </w:tr>
      <w:tr w:rsidR="0001261C" w:rsidRPr="00376955">
        <w:trPr>
          <w:gridAfter w:val="1"/>
          <w:wAfter w:w="17" w:type="dxa"/>
          <w:cantSplit/>
        </w:trPr>
        <w:tc>
          <w:tcPr>
            <w:tcW w:w="3524" w:type="dxa"/>
            <w:gridSpan w:val="2"/>
          </w:tcPr>
          <w:p w:rsidR="001A1859" w:rsidRPr="00B72FF6" w:rsidRDefault="001A1859" w:rsidP="0001261C">
            <w:pPr>
              <w:pStyle w:val="Heading9"/>
              <w:rPr>
                <w:b w:val="0"/>
                <w:color w:val="808080"/>
              </w:rPr>
            </w:pPr>
            <w:r w:rsidRPr="00B72FF6">
              <w:rPr>
                <w:b w:val="0"/>
                <w:color w:val="808080"/>
              </w:rPr>
              <w:t>Contact point for further details:</w:t>
            </w:r>
          </w:p>
        </w:tc>
        <w:tc>
          <w:tcPr>
            <w:tcW w:w="11040" w:type="dxa"/>
          </w:tcPr>
          <w:p w:rsidR="00814D92" w:rsidRPr="00117F5E" w:rsidRDefault="00814D92" w:rsidP="00814D92">
            <w:pPr>
              <w:pStyle w:val="Heading9"/>
              <w:rPr>
                <w:b w:val="0"/>
                <w:highlight w:val="yellow"/>
                <w:lang w:val="es-CL"/>
              </w:rPr>
            </w:pPr>
            <w:r w:rsidRPr="00117F5E">
              <w:rPr>
                <w:b w:val="0"/>
                <w:highlight w:val="yellow"/>
                <w:lang w:val="es-CL"/>
              </w:rPr>
              <w:t xml:space="preserve">Carla Henriquez </w:t>
            </w:r>
            <w:hyperlink r:id="rId54" w:history="1">
              <w:r w:rsidRPr="00117F5E">
                <w:rPr>
                  <w:rStyle w:val="Hyperlink"/>
                  <w:b w:val="0"/>
                  <w:highlight w:val="yellow"/>
                  <w:lang w:val="es-CL"/>
                </w:rPr>
                <w:t>chenriquez@subrei.gob.cl</w:t>
              </w:r>
            </w:hyperlink>
          </w:p>
          <w:p w:rsidR="001A1859" w:rsidRPr="00117F5E" w:rsidRDefault="00814D92" w:rsidP="00814D92">
            <w:pPr>
              <w:pStyle w:val="Heading9"/>
              <w:rPr>
                <w:b w:val="0"/>
                <w:color w:val="FF0000"/>
                <w:highlight w:val="yellow"/>
                <w:lang w:val="es-CL"/>
              </w:rPr>
            </w:pPr>
            <w:r w:rsidRPr="00117F5E">
              <w:rPr>
                <w:highlight w:val="yellow"/>
                <w:lang w:val="es-CL"/>
              </w:rPr>
              <w:t xml:space="preserve">Felipe Lopeandia </w:t>
            </w:r>
            <w:hyperlink r:id="rId55" w:history="1">
              <w:r w:rsidRPr="00117F5E">
                <w:rPr>
                  <w:rStyle w:val="Hyperlink"/>
                  <w:highlight w:val="yellow"/>
                  <w:lang w:val="es-CL"/>
                </w:rPr>
                <w:t>flopeandia@subrei.gob.cl</w:t>
              </w:r>
            </w:hyperlink>
          </w:p>
        </w:tc>
      </w:tr>
    </w:tbl>
    <w:p w:rsidR="00CB6A57" w:rsidRPr="00814D92" w:rsidRDefault="00CB6A57">
      <w:pPr>
        <w:pStyle w:val="Title"/>
        <w:jc w:val="both"/>
        <w:rPr>
          <w:lang w:val="es-CL"/>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Tr="008F223D">
        <w:tc>
          <w:tcPr>
            <w:tcW w:w="3524" w:type="dxa"/>
          </w:tcPr>
          <w:p w:rsidR="008F223D" w:rsidRPr="00814D92" w:rsidRDefault="008F223D" w:rsidP="00B72FF6">
            <w:pPr>
              <w:rPr>
                <w:rFonts w:ascii="Arial" w:hAnsi="Arial"/>
                <w:b/>
                <w:i/>
                <w:sz w:val="20"/>
                <w:lang w:val="es-CL"/>
              </w:rPr>
            </w:pPr>
          </w:p>
          <w:p w:rsidR="008F223D" w:rsidRDefault="008F223D" w:rsidP="00B72FF6">
            <w:pPr>
              <w:rPr>
                <w:rFonts w:ascii="Arial" w:hAnsi="Arial"/>
                <w:b/>
                <w:i/>
                <w:sz w:val="20"/>
              </w:rPr>
            </w:pPr>
            <w:r>
              <w:rPr>
                <w:rFonts w:ascii="Arial" w:hAnsi="Arial"/>
                <w:b/>
                <w:i/>
                <w:sz w:val="20"/>
              </w:rPr>
              <w:t>Other voluntary reporting areas</w:t>
            </w:r>
          </w:p>
          <w:p w:rsidR="008F223D" w:rsidRDefault="008F223D" w:rsidP="00B72FF6">
            <w:pPr>
              <w:rPr>
                <w:rFonts w:ascii="Arial" w:hAnsi="Arial"/>
                <w:b/>
                <w:i/>
                <w:sz w:val="20"/>
              </w:rPr>
            </w:pPr>
          </w:p>
        </w:tc>
        <w:tc>
          <w:tcPr>
            <w:tcW w:w="5387" w:type="dxa"/>
          </w:tcPr>
          <w:p w:rsidR="008F223D" w:rsidRPr="008F223D" w:rsidRDefault="008F223D" w:rsidP="00B72FF6">
            <w:pPr>
              <w:rPr>
                <w:color w:val="808080"/>
              </w:rPr>
            </w:pPr>
            <w:r w:rsidRPr="008F223D">
              <w:rPr>
                <w:rFonts w:ascii="Arial" w:hAnsi="Arial" w:cs="Arial"/>
                <w:i/>
                <w:color w:val="808080"/>
                <w:sz w:val="18"/>
              </w:rPr>
              <w:t>Provide brief points only</w:t>
            </w:r>
          </w:p>
        </w:tc>
        <w:tc>
          <w:tcPr>
            <w:tcW w:w="5670" w:type="dxa"/>
          </w:tcPr>
          <w:p w:rsidR="008F223D" w:rsidRPr="008F223D" w:rsidRDefault="008F223D" w:rsidP="00B72FF6">
            <w:pPr>
              <w:rPr>
                <w:color w:val="808080"/>
              </w:rPr>
            </w:pPr>
            <w:r w:rsidRPr="008F223D">
              <w:rPr>
                <w:rFonts w:ascii="Arial" w:hAnsi="Arial" w:cs="Arial"/>
                <w:i/>
                <w:color w:val="808080"/>
                <w:sz w:val="18"/>
              </w:rPr>
              <w:t>Provide brief points only</w:t>
            </w:r>
          </w:p>
        </w:tc>
      </w:tr>
      <w:tr w:rsidR="008F223D" w:rsidRPr="008F223D" w:rsidTr="008F223D">
        <w:tc>
          <w:tcPr>
            <w:tcW w:w="3524" w:type="dxa"/>
          </w:tcPr>
          <w:p w:rsidR="008F223D" w:rsidRPr="008F223D" w:rsidRDefault="008F223D" w:rsidP="00B72FF6">
            <w:pPr>
              <w:pStyle w:val="Heading9"/>
              <w:rPr>
                <w:b w:val="0"/>
                <w:color w:val="808080"/>
              </w:rPr>
            </w:pPr>
            <w:r w:rsidRPr="008F223D">
              <w:rPr>
                <w:b w:val="0"/>
                <w:color w:val="808080"/>
              </w:rPr>
              <w:t xml:space="preserve">Website for further information:  </w:t>
            </w:r>
          </w:p>
        </w:tc>
        <w:tc>
          <w:tcPr>
            <w:tcW w:w="5387" w:type="dxa"/>
          </w:tcPr>
          <w:p w:rsidR="008F223D" w:rsidRPr="008F223D" w:rsidRDefault="008F223D" w:rsidP="00B72FF6">
            <w:pPr>
              <w:pStyle w:val="Heading9"/>
              <w:rPr>
                <w:b w:val="0"/>
              </w:rPr>
            </w:pPr>
          </w:p>
        </w:tc>
        <w:tc>
          <w:tcPr>
            <w:tcW w:w="5670" w:type="dxa"/>
          </w:tcPr>
          <w:p w:rsidR="008F223D" w:rsidRPr="008F223D" w:rsidRDefault="008F223D" w:rsidP="00B72FF6">
            <w:pPr>
              <w:pStyle w:val="Heading9"/>
              <w:rPr>
                <w:b w:val="0"/>
              </w:rPr>
            </w:pPr>
          </w:p>
        </w:tc>
      </w:tr>
      <w:tr w:rsidR="008F223D" w:rsidRPr="004D0DCD" w:rsidTr="008F223D">
        <w:tc>
          <w:tcPr>
            <w:tcW w:w="3524" w:type="dxa"/>
          </w:tcPr>
          <w:p w:rsidR="008F223D" w:rsidRPr="008F223D" w:rsidRDefault="008F223D" w:rsidP="00B72FF6">
            <w:pPr>
              <w:pStyle w:val="Heading9"/>
              <w:rPr>
                <w:b w:val="0"/>
                <w:color w:val="808080"/>
              </w:rPr>
            </w:pPr>
            <w:r w:rsidRPr="008F223D">
              <w:rPr>
                <w:b w:val="0"/>
                <w:color w:val="808080"/>
              </w:rPr>
              <w:t>Contact point for further details:</w:t>
            </w:r>
          </w:p>
        </w:tc>
        <w:tc>
          <w:tcPr>
            <w:tcW w:w="5387" w:type="dxa"/>
          </w:tcPr>
          <w:p w:rsidR="002B643B" w:rsidRPr="00376955" w:rsidRDefault="002B643B" w:rsidP="002B643B">
            <w:pPr>
              <w:rPr>
                <w:lang w:val="en-US"/>
              </w:rPr>
            </w:pPr>
            <w:r w:rsidRPr="00376955">
              <w:rPr>
                <w:lang w:val="en-US"/>
              </w:rPr>
              <w:t xml:space="preserve"> </w:t>
            </w:r>
          </w:p>
        </w:tc>
        <w:tc>
          <w:tcPr>
            <w:tcW w:w="5670" w:type="dxa"/>
          </w:tcPr>
          <w:p w:rsidR="008F223D" w:rsidRPr="00376955" w:rsidRDefault="008F223D" w:rsidP="00B72FF6">
            <w:pPr>
              <w:pStyle w:val="Heading9"/>
              <w:rPr>
                <w:b w:val="0"/>
                <w:lang w:val="en-US"/>
              </w:rPr>
            </w:pPr>
          </w:p>
        </w:tc>
      </w:tr>
    </w:tbl>
    <w:p w:rsidR="00CB6A57" w:rsidRPr="00376955" w:rsidRDefault="00CB6A57">
      <w:pPr>
        <w:pStyle w:val="Title"/>
        <w:jc w:val="both"/>
        <w:rPr>
          <w:b w:val="0"/>
          <w:i/>
        </w:rPr>
      </w:pPr>
    </w:p>
    <w:sectPr w:rsidR="00CB6A57" w:rsidRPr="00376955">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2E" w:rsidRDefault="00F1512E">
      <w:r>
        <w:separator/>
      </w:r>
    </w:p>
  </w:endnote>
  <w:endnote w:type="continuationSeparator" w:id="0">
    <w:p w:rsidR="00F1512E" w:rsidRDefault="00F1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2E" w:rsidRDefault="00F1512E">
      <w:r>
        <w:separator/>
      </w:r>
    </w:p>
  </w:footnote>
  <w:footnote w:type="continuationSeparator" w:id="0">
    <w:p w:rsidR="00F1512E" w:rsidRDefault="00F1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15:restartNumberingAfterBreak="0">
    <w:nsid w:val="20767E5B"/>
    <w:multiLevelType w:val="hybridMultilevel"/>
    <w:tmpl w:val="6EE01C4A"/>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336D6D"/>
    <w:multiLevelType w:val="hybridMultilevel"/>
    <w:tmpl w:val="C5666C14"/>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0667342"/>
    <w:multiLevelType w:val="hybridMultilevel"/>
    <w:tmpl w:val="1DD03902"/>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A57993"/>
    <w:multiLevelType w:val="hybridMultilevel"/>
    <w:tmpl w:val="250A5BFA"/>
    <w:lvl w:ilvl="0" w:tplc="51BC0CF2">
      <w:numFmt w:val="bullet"/>
      <w:lvlText w:val="-"/>
      <w:lvlJc w:val="left"/>
      <w:pPr>
        <w:ind w:left="405" w:hanging="360"/>
      </w:pPr>
      <w:rPr>
        <w:rFonts w:ascii="Arial" w:eastAsia="PMingLiU" w:hAnsi="Arial" w:cs="Arial"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6" w15:restartNumberingAfterBreak="0">
    <w:nsid w:val="45646099"/>
    <w:multiLevelType w:val="hybridMultilevel"/>
    <w:tmpl w:val="24E60B10"/>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BE7278B"/>
    <w:multiLevelType w:val="hybridMultilevel"/>
    <w:tmpl w:val="85545052"/>
    <w:lvl w:ilvl="0" w:tplc="019051E0">
      <w:start w:val="3"/>
      <w:numFmt w:val="bullet"/>
      <w:lvlText w:val="-"/>
      <w:lvlJc w:val="left"/>
      <w:pPr>
        <w:ind w:left="360" w:hanging="360"/>
      </w:pPr>
      <w:rPr>
        <w:rFonts w:ascii="Calibri" w:eastAsia="PMingLiU"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50A9181A"/>
    <w:multiLevelType w:val="hybridMultilevel"/>
    <w:tmpl w:val="ACF0E0AA"/>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DB241D7"/>
    <w:multiLevelType w:val="hybridMultilevel"/>
    <w:tmpl w:val="198A235C"/>
    <w:lvl w:ilvl="0" w:tplc="8CBA553A">
      <w:numFmt w:val="bullet"/>
      <w:lvlText w:val="-"/>
      <w:lvlJc w:val="left"/>
      <w:pPr>
        <w:ind w:left="720" w:hanging="360"/>
      </w:pPr>
      <w:rPr>
        <w:rFonts w:ascii="Arial" w:eastAsia="PMingLiU"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CE551B"/>
    <w:multiLevelType w:val="hybridMultilevel"/>
    <w:tmpl w:val="6EC84B9E"/>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BA0ADB"/>
    <w:multiLevelType w:val="hybridMultilevel"/>
    <w:tmpl w:val="649C3084"/>
    <w:lvl w:ilvl="0" w:tplc="019051E0">
      <w:start w:val="3"/>
      <w:numFmt w:val="bullet"/>
      <w:lvlText w:val="-"/>
      <w:lvlJc w:val="left"/>
      <w:pPr>
        <w:ind w:left="720" w:hanging="360"/>
      </w:pPr>
      <w:rPr>
        <w:rFonts w:ascii="Calibri" w:eastAsia="PMingLiU"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3"/>
  </w:num>
  <w:num w:numId="6">
    <w:abstractNumId w:val="13"/>
  </w:num>
  <w:num w:numId="7">
    <w:abstractNumId w:val="10"/>
  </w:num>
  <w:num w:numId="8">
    <w:abstractNumId w:val="7"/>
  </w:num>
  <w:num w:numId="9">
    <w:abstractNumId w:val="8"/>
  </w:num>
  <w:num w:numId="10">
    <w:abstractNumId w:val="4"/>
  </w:num>
  <w:num w:numId="11">
    <w:abstractNumId w:val="6"/>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20DF"/>
    <w:rsid w:val="0001261C"/>
    <w:rsid w:val="00026EEE"/>
    <w:rsid w:val="00066458"/>
    <w:rsid w:val="00072FB2"/>
    <w:rsid w:val="00090838"/>
    <w:rsid w:val="000A31A1"/>
    <w:rsid w:val="000E2F86"/>
    <w:rsid w:val="00117F5E"/>
    <w:rsid w:val="00167662"/>
    <w:rsid w:val="001A1859"/>
    <w:rsid w:val="001B09F5"/>
    <w:rsid w:val="001B5F7F"/>
    <w:rsid w:val="001D45E9"/>
    <w:rsid w:val="001F22A2"/>
    <w:rsid w:val="001F5206"/>
    <w:rsid w:val="002232DA"/>
    <w:rsid w:val="00232485"/>
    <w:rsid w:val="00232A06"/>
    <w:rsid w:val="002400F3"/>
    <w:rsid w:val="002B643B"/>
    <w:rsid w:val="002F7A75"/>
    <w:rsid w:val="003312AD"/>
    <w:rsid w:val="00353DCF"/>
    <w:rsid w:val="00362042"/>
    <w:rsid w:val="00376955"/>
    <w:rsid w:val="003A6B3A"/>
    <w:rsid w:val="004446CF"/>
    <w:rsid w:val="004647CC"/>
    <w:rsid w:val="004B6586"/>
    <w:rsid w:val="004D0DCD"/>
    <w:rsid w:val="004E11F1"/>
    <w:rsid w:val="00517D4C"/>
    <w:rsid w:val="005A6A9A"/>
    <w:rsid w:val="005C5ACF"/>
    <w:rsid w:val="00611815"/>
    <w:rsid w:val="00646C05"/>
    <w:rsid w:val="006C2F68"/>
    <w:rsid w:val="006F116D"/>
    <w:rsid w:val="0077163F"/>
    <w:rsid w:val="007D1234"/>
    <w:rsid w:val="008024A3"/>
    <w:rsid w:val="00814D92"/>
    <w:rsid w:val="00853693"/>
    <w:rsid w:val="0085600E"/>
    <w:rsid w:val="00865EFB"/>
    <w:rsid w:val="0088221B"/>
    <w:rsid w:val="008E16EC"/>
    <w:rsid w:val="008F223D"/>
    <w:rsid w:val="009424BB"/>
    <w:rsid w:val="00950932"/>
    <w:rsid w:val="00996A66"/>
    <w:rsid w:val="009E1689"/>
    <w:rsid w:val="009E28DA"/>
    <w:rsid w:val="009E7439"/>
    <w:rsid w:val="00A34AD9"/>
    <w:rsid w:val="00A37B3E"/>
    <w:rsid w:val="00A53D0B"/>
    <w:rsid w:val="00A656EB"/>
    <w:rsid w:val="00A94F6A"/>
    <w:rsid w:val="00B07553"/>
    <w:rsid w:val="00B24FD7"/>
    <w:rsid w:val="00B25C86"/>
    <w:rsid w:val="00B62385"/>
    <w:rsid w:val="00B72FF6"/>
    <w:rsid w:val="00BA7203"/>
    <w:rsid w:val="00BD64A9"/>
    <w:rsid w:val="00C2053B"/>
    <w:rsid w:val="00C44672"/>
    <w:rsid w:val="00C52482"/>
    <w:rsid w:val="00C541B9"/>
    <w:rsid w:val="00C6530E"/>
    <w:rsid w:val="00C65AD1"/>
    <w:rsid w:val="00C75371"/>
    <w:rsid w:val="00CB6A57"/>
    <w:rsid w:val="00D555D0"/>
    <w:rsid w:val="00DD35B4"/>
    <w:rsid w:val="00DD3B23"/>
    <w:rsid w:val="00E1690B"/>
    <w:rsid w:val="00E82BE2"/>
    <w:rsid w:val="00EA6842"/>
    <w:rsid w:val="00EE1E8E"/>
    <w:rsid w:val="00F1512E"/>
    <w:rsid w:val="00F6776E"/>
    <w:rsid w:val="00F7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01014E4-0105-4F72-B7DF-7EE5C95C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rFonts w:ascii="Arial" w:hAnsi="Arial"/>
      <w:b/>
      <w:i/>
      <w:lang w:val="en-US"/>
    </w:rPr>
  </w:style>
  <w:style w:type="paragraph" w:styleId="Heading2">
    <w:name w:val="heading 2"/>
    <w:basedOn w:val="Normal"/>
    <w:next w:val="Normal"/>
    <w:qFormat/>
    <w:pPr>
      <w:keepNext/>
      <w:outlineLvl w:val="1"/>
    </w:pPr>
    <w:rPr>
      <w:rFonts w:ascii="Arial" w:hAnsi="Arial"/>
      <w:b/>
      <w:i/>
      <w:lang w:val="en-US"/>
    </w:rPr>
  </w:style>
  <w:style w:type="paragraph" w:styleId="Heading3">
    <w:name w:val="heading 3"/>
    <w:basedOn w:val="Normal"/>
    <w:next w:val="Normal"/>
    <w:qFormat/>
    <w:pPr>
      <w:keepNext/>
      <w:ind w:left="2160" w:hanging="2160"/>
      <w:jc w:val="center"/>
      <w:outlineLvl w:val="2"/>
    </w:pPr>
    <w:rPr>
      <w:b/>
      <w:i/>
      <w:lang w:val="en-US"/>
    </w:rPr>
  </w:style>
  <w:style w:type="paragraph" w:styleId="Heading4">
    <w:name w:val="heading 4"/>
    <w:basedOn w:val="Normal"/>
    <w:next w:val="Normal"/>
    <w:qFormat/>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pPr>
      <w:keepNext/>
      <w:spacing w:after="120"/>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i/>
      <w:color w:val="FF0000"/>
      <w:lang w:val="en-US"/>
    </w:rPr>
  </w:style>
  <w:style w:type="paragraph" w:styleId="Heading7">
    <w:name w:val="heading 7"/>
    <w:basedOn w:val="Normal"/>
    <w:next w:val="Normal"/>
    <w:qFormat/>
    <w:pPr>
      <w:keepNext/>
      <w:jc w:val="center"/>
      <w:outlineLvl w:val="6"/>
    </w:pPr>
    <w:rPr>
      <w:rFonts w:ascii="Arial" w:hAnsi="Arial"/>
      <w:i/>
      <w:sz w:val="28"/>
    </w:rPr>
  </w:style>
  <w:style w:type="paragraph" w:styleId="Heading8">
    <w:name w:val="heading 8"/>
    <w:basedOn w:val="Normal"/>
    <w:next w:val="Normal"/>
    <w:qFormat/>
    <w:pPr>
      <w:keepNext/>
      <w:jc w:val="center"/>
      <w:outlineLvl w:val="7"/>
    </w:pPr>
    <w:rPr>
      <w:rFonts w:ascii="Arial" w:hAnsi="Arial"/>
      <w:b/>
      <w:i/>
      <w:sz w:val="20"/>
      <w:lang w:val="en-US"/>
    </w:rPr>
  </w:style>
  <w:style w:type="paragraph" w:styleId="Heading9">
    <w:name w:val="heading 9"/>
    <w:basedOn w:val="Normal"/>
    <w:next w:val="Normal"/>
    <w:link w:val="Heading9Char"/>
    <w:qFormat/>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lang w:val="en-US"/>
    </w:rPr>
  </w:style>
  <w:style w:type="paragraph" w:styleId="Subtitle">
    <w:name w:val="Subtitle"/>
    <w:basedOn w:val="Normal"/>
    <w:qFormat/>
    <w:rPr>
      <w:b/>
      <w:lang w:val="en-US"/>
    </w:rPr>
  </w:style>
  <w:style w:type="paragraph" w:styleId="BodyTextIndent">
    <w:name w:val="Body Text Indent"/>
    <w:basedOn w:val="Normal"/>
    <w:semiHidden/>
    <w:pPr>
      <w:tabs>
        <w:tab w:val="left" w:pos="2304"/>
      </w:tabs>
      <w:ind w:left="567"/>
      <w:jc w:val="center"/>
    </w:pPr>
    <w:rPr>
      <w:rFonts w:ascii="Arial" w:hAnsi="Arial"/>
      <w:b/>
    </w:rPr>
  </w:style>
  <w:style w:type="paragraph" w:styleId="BodyText2">
    <w:name w:val="Body Text 2"/>
    <w:basedOn w:val="Normal"/>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style>
  <w:style w:type="paragraph" w:styleId="BodyText3">
    <w:name w:val="Body Text 3"/>
    <w:basedOn w:val="Normal"/>
    <w:semiHidden/>
    <w:rPr>
      <w:rFonts w:ascii="Arial" w:hAnsi="Arial"/>
      <w:b/>
      <w:i/>
      <w:sz w:val="20"/>
      <w:lang w:val="en-US"/>
    </w:rPr>
  </w:style>
  <w:style w:type="character" w:styleId="Hyperlink">
    <w:name w:val="Hyperlink"/>
    <w:semiHidden/>
    <w:rPr>
      <w:color w:val="0000FF"/>
      <w:u w:val="single"/>
    </w:rPr>
  </w:style>
  <w:style w:type="paragraph" w:styleId="NormalIndent">
    <w:name w:val="Normal Indent"/>
    <w:basedOn w:val="Normal"/>
    <w:semiHidden/>
    <w:pPr>
      <w:ind w:left="851"/>
    </w:pPr>
    <w:rPr>
      <w:rFonts w:eastAsia="MS Mincho"/>
    </w:rPr>
  </w:style>
  <w:style w:type="paragraph" w:styleId="BlockText">
    <w:name w:val="Block Text"/>
    <w:basedOn w:val="Normal"/>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Normal"/>
    <w:pPr>
      <w:spacing w:before="100" w:after="100"/>
      <w:ind w:left="360" w:right="360"/>
    </w:pPr>
    <w:rPr>
      <w:rFonts w:eastAsia="MS Mincho"/>
      <w:snapToGrid w:val="0"/>
    </w:rPr>
  </w:style>
  <w:style w:type="paragraph" w:customStyle="1" w:styleId="ChartMainHeading">
    <w:name w:val="Chart Main Heading"/>
    <w:basedOn w:val="Normal"/>
    <w:next w:val="Normal"/>
    <w:pPr>
      <w:jc w:val="center"/>
    </w:pPr>
    <w:rPr>
      <w:rFonts w:eastAsia="MS Mincho"/>
      <w:b/>
      <w:caps/>
    </w:rPr>
  </w:style>
  <w:style w:type="paragraph" w:styleId="FootnoteText">
    <w:name w:val="footnote text"/>
    <w:basedOn w:val="Normal"/>
    <w:link w:val="FootnoteTextChar"/>
    <w:semiHidden/>
    <w:pPr>
      <w:spacing w:before="100"/>
      <w:ind w:left="113" w:hanging="113"/>
    </w:pPr>
    <w:rPr>
      <w:sz w:val="20"/>
    </w:rPr>
  </w:style>
  <w:style w:type="character" w:styleId="FootnoteReference">
    <w:name w:val="footnote reference"/>
    <w:semiHidden/>
    <w:rPr>
      <w:vertAlign w:val="superscript"/>
    </w:rPr>
  </w:style>
  <w:style w:type="paragraph" w:styleId="BodyTextIndent2">
    <w:name w:val="Body Text Indent 2"/>
    <w:basedOn w:val="Normal"/>
    <w:semiHidden/>
    <w:pPr>
      <w:ind w:left="720" w:hanging="720"/>
    </w:pPr>
    <w:rPr>
      <w:rFonts w:ascii="Arial" w:hAnsi="Arial" w:cs="Arial"/>
      <w:sz w:val="20"/>
    </w:rPr>
  </w:style>
  <w:style w:type="paragraph" w:styleId="BodyTextIndent3">
    <w:name w:val="Body Text Indent 3"/>
    <w:basedOn w:val="Normal"/>
    <w:semiHidden/>
    <w:pPr>
      <w:ind w:left="35"/>
      <w:jc w:val="center"/>
    </w:pPr>
    <w:rPr>
      <w:rFonts w:ascii="Arial" w:hAnsi="Arial" w:cs="Arial"/>
      <w:vertAlign w:val="superscript"/>
      <w:lang w:eastAsia="zh-TW"/>
    </w:rPr>
  </w:style>
  <w:style w:type="paragraph" w:customStyle="1" w:styleId="BulletPoints">
    <w:name w:val="Bullet Points"/>
    <w:basedOn w:val="Normal"/>
    <w:pPr>
      <w:spacing w:after="240"/>
      <w:ind w:left="720" w:hanging="720"/>
      <w:jc w:val="both"/>
    </w:pPr>
    <w:rPr>
      <w:rFonts w:ascii="Arial" w:hAnsi="Arial" w:cs="Arial"/>
      <w:sz w:val="20"/>
      <w:lang w:val="en-US"/>
    </w:rPr>
  </w:style>
  <w:style w:type="paragraph" w:customStyle="1" w:styleId="NormalVerdana">
    <w:name w:val="Normal + Verdana"/>
    <w:basedOn w:val="Normal"/>
    <w:pPr>
      <w:ind w:left="720"/>
    </w:pPr>
    <w:rPr>
      <w:rFonts w:ascii="Verdana" w:hAnsi="Verdana"/>
      <w:sz w:val="20"/>
      <w:lang w:val="en-US"/>
    </w:rPr>
  </w:style>
  <w:style w:type="character" w:customStyle="1" w:styleId="msoins0">
    <w:name w:val="msoins"/>
    <w:rPr>
      <w:u w:val="single"/>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Arial" w:eastAsia="Dotum" w:hAnsi="Arial"/>
      <w:sz w:val="18"/>
      <w:szCs w:val="18"/>
    </w:rPr>
  </w:style>
  <w:style w:type="paragraph" w:styleId="Caption">
    <w:name w:val="caption"/>
    <w:basedOn w:val="Normal"/>
    <w:next w:val="Normal"/>
    <w:qFormat/>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
    <w:basedOn w:val="Normal"/>
    <w:link w:val="ListParagraphChar"/>
    <w:qFormat/>
    <w:rsid w:val="00646C05"/>
    <w:pPr>
      <w:ind w:left="708"/>
    </w:pPr>
    <w:rPr>
      <w:rFonts w:ascii="Calibri" w:eastAsia="SimSun" w:hAnsi="Calibri"/>
      <w:sz w:val="22"/>
      <w:szCs w:val="22"/>
      <w:lang w:val="en-US" w:eastAsia="zh-CN"/>
    </w:rPr>
  </w:style>
  <w:style w:type="character" w:customStyle="1" w:styleId="ListParagraphChar">
    <w:name w:val="List Paragraph Char"/>
    <w:aliases w:val="List Paragraph1 Char,Recommendation Char"/>
    <w:link w:val="ListParagraph"/>
    <w:locked/>
    <w:rsid w:val="00C44672"/>
    <w:rPr>
      <w:rFonts w:ascii="Calibri" w:eastAsia="SimSun" w:hAnsi="Calibri"/>
      <w:sz w:val="22"/>
      <w:szCs w:val="22"/>
      <w:lang w:val="en-US" w:eastAsia="zh-CN"/>
    </w:rPr>
  </w:style>
  <w:style w:type="paragraph" w:styleId="NormalWeb">
    <w:name w:val="Normal (Web)"/>
    <w:basedOn w:val="Normal"/>
    <w:uiPriority w:val="99"/>
    <w:semiHidden/>
    <w:unhideWhenUsed/>
    <w:rsid w:val="00B25C86"/>
    <w:pPr>
      <w:spacing w:before="100" w:beforeAutospacing="1" w:after="100" w:afterAutospacing="1"/>
    </w:pPr>
    <w:rPr>
      <w:rFonts w:eastAsia="Times New Roman"/>
      <w:szCs w:val="24"/>
      <w:lang w:val="es-CL" w:eastAsia="es-CL"/>
    </w:rPr>
  </w:style>
  <w:style w:type="character" w:customStyle="1" w:styleId="Heading9Char">
    <w:name w:val="Heading 9 Char"/>
    <w:link w:val="Heading9"/>
    <w:rsid w:val="00C75371"/>
    <w:rPr>
      <w:rFonts w:ascii="Arial" w:hAnsi="Arial"/>
      <w:b/>
      <w:i/>
      <w:lang w:val="en-AU" w:eastAsia="en-US"/>
    </w:rPr>
  </w:style>
  <w:style w:type="character" w:customStyle="1" w:styleId="UnresolvedMention">
    <w:name w:val="Unresolved Mention"/>
    <w:uiPriority w:val="99"/>
    <w:semiHidden/>
    <w:unhideWhenUsed/>
    <w:rsid w:val="001F5206"/>
    <w:rPr>
      <w:color w:val="605E5C"/>
      <w:shd w:val="clear" w:color="auto" w:fill="E1DFDD"/>
    </w:rPr>
  </w:style>
  <w:style w:type="paragraph" w:styleId="NoSpacing">
    <w:name w:val="No Spacing"/>
    <w:basedOn w:val="Normal"/>
    <w:uiPriority w:val="1"/>
    <w:qFormat/>
    <w:rsid w:val="001F5206"/>
    <w:rPr>
      <w:rFonts w:ascii="Calibri" w:eastAsia="Calibri" w:hAnsi="Calibri"/>
      <w:sz w:val="22"/>
      <w:szCs w:val="22"/>
      <w:lang w:val="en-US"/>
    </w:rPr>
  </w:style>
  <w:style w:type="paragraph" w:styleId="HTMLPreformatted">
    <w:name w:val="HTML Preformatted"/>
    <w:basedOn w:val="Normal"/>
    <w:link w:val="HTMLPreformattedChar"/>
    <w:uiPriority w:val="99"/>
    <w:unhideWhenUsed/>
    <w:rsid w:val="007D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CL" w:eastAsia="es-CL"/>
    </w:rPr>
  </w:style>
  <w:style w:type="character" w:customStyle="1" w:styleId="HTMLPreformattedChar">
    <w:name w:val="HTML Preformatted Char"/>
    <w:link w:val="HTMLPreformatted"/>
    <w:uiPriority w:val="99"/>
    <w:rsid w:val="007D1234"/>
    <w:rPr>
      <w:rFonts w:ascii="Courier New" w:eastAsia="Times New Roman" w:hAnsi="Courier New" w:cs="Courier New"/>
    </w:rPr>
  </w:style>
  <w:style w:type="character" w:customStyle="1" w:styleId="apple-converted-space">
    <w:name w:val="apple-converted-space"/>
    <w:rsid w:val="00B07553"/>
  </w:style>
  <w:style w:type="character" w:styleId="CommentReference">
    <w:name w:val="annotation reference"/>
    <w:uiPriority w:val="99"/>
    <w:semiHidden/>
    <w:unhideWhenUsed/>
    <w:rsid w:val="008E16EC"/>
    <w:rPr>
      <w:sz w:val="16"/>
      <w:szCs w:val="16"/>
    </w:rPr>
  </w:style>
  <w:style w:type="paragraph" w:styleId="CommentText">
    <w:name w:val="annotation text"/>
    <w:basedOn w:val="Normal"/>
    <w:link w:val="CommentTextChar"/>
    <w:uiPriority w:val="99"/>
    <w:unhideWhenUsed/>
    <w:rsid w:val="008E16EC"/>
    <w:rPr>
      <w:sz w:val="20"/>
    </w:rPr>
  </w:style>
  <w:style w:type="character" w:customStyle="1" w:styleId="CommentTextChar">
    <w:name w:val="Comment Text Char"/>
    <w:link w:val="CommentText"/>
    <w:uiPriority w:val="99"/>
    <w:rsid w:val="008E16EC"/>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869">
      <w:bodyDiv w:val="1"/>
      <w:marLeft w:val="0"/>
      <w:marRight w:val="0"/>
      <w:marTop w:val="0"/>
      <w:marBottom w:val="0"/>
      <w:divBdr>
        <w:top w:val="none" w:sz="0" w:space="0" w:color="auto"/>
        <w:left w:val="none" w:sz="0" w:space="0" w:color="auto"/>
        <w:bottom w:val="none" w:sz="0" w:space="0" w:color="auto"/>
        <w:right w:val="none" w:sz="0" w:space="0" w:color="auto"/>
      </w:divBdr>
    </w:div>
    <w:div w:id="1333338232">
      <w:bodyDiv w:val="1"/>
      <w:marLeft w:val="0"/>
      <w:marRight w:val="0"/>
      <w:marTop w:val="0"/>
      <w:marBottom w:val="0"/>
      <w:divBdr>
        <w:top w:val="none" w:sz="0" w:space="0" w:color="auto"/>
        <w:left w:val="none" w:sz="0" w:space="0" w:color="auto"/>
        <w:bottom w:val="none" w:sz="0" w:space="0" w:color="auto"/>
        <w:right w:val="none" w:sz="0" w:space="0" w:color="auto"/>
      </w:divBdr>
    </w:div>
    <w:div w:id="1399669697">
      <w:bodyDiv w:val="1"/>
      <w:marLeft w:val="0"/>
      <w:marRight w:val="0"/>
      <w:marTop w:val="0"/>
      <w:marBottom w:val="0"/>
      <w:divBdr>
        <w:top w:val="none" w:sz="0" w:space="0" w:color="auto"/>
        <w:left w:val="none" w:sz="0" w:space="0" w:color="auto"/>
        <w:bottom w:val="none" w:sz="0" w:space="0" w:color="auto"/>
        <w:right w:val="none" w:sz="0" w:space="0" w:color="auto"/>
      </w:divBdr>
    </w:div>
    <w:div w:id="1819110795">
      <w:bodyDiv w:val="1"/>
      <w:marLeft w:val="0"/>
      <w:marRight w:val="0"/>
      <w:marTop w:val="0"/>
      <w:marBottom w:val="0"/>
      <w:divBdr>
        <w:top w:val="none" w:sz="0" w:space="0" w:color="auto"/>
        <w:left w:val="none" w:sz="0" w:space="0" w:color="auto"/>
        <w:bottom w:val="none" w:sz="0" w:space="0" w:color="auto"/>
        <w:right w:val="none" w:sz="0" w:space="0" w:color="auto"/>
      </w:divBdr>
      <w:divsChild>
        <w:div w:id="14357013">
          <w:marLeft w:val="0"/>
          <w:marRight w:val="0"/>
          <w:marTop w:val="0"/>
          <w:marBottom w:val="0"/>
          <w:divBdr>
            <w:top w:val="none" w:sz="0" w:space="0" w:color="auto"/>
            <w:left w:val="none" w:sz="0" w:space="0" w:color="auto"/>
            <w:bottom w:val="none" w:sz="0" w:space="0" w:color="auto"/>
            <w:right w:val="none" w:sz="0" w:space="0" w:color="auto"/>
          </w:divBdr>
        </w:div>
        <w:div w:id="1222668309">
          <w:marLeft w:val="0"/>
          <w:marRight w:val="0"/>
          <w:marTop w:val="0"/>
          <w:marBottom w:val="0"/>
          <w:divBdr>
            <w:top w:val="none" w:sz="0" w:space="0" w:color="auto"/>
            <w:left w:val="none" w:sz="0" w:space="0" w:color="auto"/>
            <w:bottom w:val="none" w:sz="0" w:space="0" w:color="auto"/>
            <w:right w:val="none" w:sz="0" w:space="0" w:color="auto"/>
          </w:divBdr>
        </w:div>
      </w:divsChild>
    </w:div>
    <w:div w:id="20299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brei.gob.cl" TargetMode="External"/><Relationship Id="rId18" Type="http://schemas.openxmlformats.org/officeDocument/2006/relationships/hyperlink" Target="mailto:gfernandez@subrei.gob.cl" TargetMode="External"/><Relationship Id="rId26" Type="http://schemas.openxmlformats.org/officeDocument/2006/relationships/hyperlink" Target="http://www.subrei.gob.cl" TargetMode="External"/><Relationship Id="rId39" Type="http://schemas.openxmlformats.org/officeDocument/2006/relationships/hyperlink" Target="http://www.subrei.gob.cl" TargetMode="External"/><Relationship Id="rId21" Type="http://schemas.openxmlformats.org/officeDocument/2006/relationships/hyperlink" Target="mailto:rvaldezc@aduana.cl" TargetMode="External"/><Relationship Id="rId34" Type="http://schemas.openxmlformats.org/officeDocument/2006/relationships/hyperlink" Target="mailto:cbas@subrei.gob.cl" TargetMode="External"/><Relationship Id="rId42" Type="http://schemas.openxmlformats.org/officeDocument/2006/relationships/hyperlink" Target="http://www.interior.gob.cl" TargetMode="External"/><Relationship Id="rId47" Type="http://schemas.openxmlformats.org/officeDocument/2006/relationships/hyperlink" Target="http://www.consejotransparencia.cl" TargetMode="External"/><Relationship Id="rId50" Type="http://schemas.openxmlformats.org/officeDocument/2006/relationships/hyperlink" Target="mailto:directorgeneral@cplt.cl" TargetMode="External"/><Relationship Id="rId55" Type="http://schemas.openxmlformats.org/officeDocument/2006/relationships/hyperlink" Target="mailto:flopeandia@subrei.gob.cl" TargetMode="External"/><Relationship Id="rId7" Type="http://schemas.openxmlformats.org/officeDocument/2006/relationships/settings" Target="settings.xml"/><Relationship Id="rId12" Type="http://schemas.openxmlformats.org/officeDocument/2006/relationships/hyperlink" Target="http://www.bcn.cl" TargetMode="External"/><Relationship Id="rId17" Type="http://schemas.openxmlformats.org/officeDocument/2006/relationships/hyperlink" Target="mailto:adelolmo@subrei.gob.cl" TargetMode="External"/><Relationship Id="rId25" Type="http://schemas.openxmlformats.org/officeDocument/2006/relationships/hyperlink" Target="http://www.cultura.gob.cl" TargetMode="External"/><Relationship Id="rId33" Type="http://schemas.openxmlformats.org/officeDocument/2006/relationships/hyperlink" Target="http://www.tdlc.c" TargetMode="External"/><Relationship Id="rId38" Type="http://schemas.openxmlformats.org/officeDocument/2006/relationships/hyperlink" Target="mailto:aceballos@subrei.gob.cl" TargetMode="External"/><Relationship Id="rId46" Type="http://schemas.openxmlformats.org/officeDocument/2006/relationships/hyperlink" Target="https://www.declaracionjurada.cl/dip/index.html" TargetMode="External"/><Relationship Id="rId2" Type="http://schemas.openxmlformats.org/officeDocument/2006/relationships/customXml" Target="../customXml/item2.xml"/><Relationship Id="rId16" Type="http://schemas.openxmlformats.org/officeDocument/2006/relationships/hyperlink" Target="http://www.investchile.gob.cl" TargetMode="External"/><Relationship Id="rId20" Type="http://schemas.openxmlformats.org/officeDocument/2006/relationships/hyperlink" Target="mailto:aortiz@aduana.cl" TargetMode="External"/><Relationship Id="rId29" Type="http://schemas.openxmlformats.org/officeDocument/2006/relationships/hyperlink" Target="http://www.sellodeorigen.cl" TargetMode="External"/><Relationship Id="rId41" Type="http://schemas.openxmlformats.org/officeDocument/2006/relationships/hyperlink" Target="mailto:adelolmo@subrei.gob.cl" TargetMode="External"/><Relationship Id="rId54" Type="http://schemas.openxmlformats.org/officeDocument/2006/relationships/hyperlink" Target="mailto:chenriquez@subrei.gob.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brei.gob.cl" TargetMode="External"/><Relationship Id="rId24" Type="http://schemas.openxmlformats.org/officeDocument/2006/relationships/hyperlink" Target="http://www.economia.gob.cl" TargetMode="External"/><Relationship Id="rId32" Type="http://schemas.openxmlformats.org/officeDocument/2006/relationships/hyperlink" Target="http://www.fne.c" TargetMode="External"/><Relationship Id="rId37" Type="http://schemas.openxmlformats.org/officeDocument/2006/relationships/hyperlink" Target="http://www.mop.gob.cl" TargetMode="External"/><Relationship Id="rId40" Type="http://schemas.openxmlformats.org/officeDocument/2006/relationships/hyperlink" Target="mailto:jcampos@subrei.gob.cl" TargetMode="External"/><Relationship Id="rId45" Type="http://schemas.openxmlformats.org/officeDocument/2006/relationships/hyperlink" Target="https://www.portaltransparencia.cl/PortalPdT/" TargetMode="External"/><Relationship Id="rId53" Type="http://schemas.openxmlformats.org/officeDocument/2006/relationships/hyperlink" Target="https://www.subrei.gob.cl/wp-content/uploads/2019/03/Texto-ALC-Chile-Uruguay.pdf" TargetMode="External"/><Relationship Id="rId5" Type="http://schemas.openxmlformats.org/officeDocument/2006/relationships/numbering" Target="numbering.xml"/><Relationship Id="rId15" Type="http://schemas.openxmlformats.org/officeDocument/2006/relationships/hyperlink" Target="http://www.subrei.gob.cl" TargetMode="External"/><Relationship Id="rId23" Type="http://schemas.openxmlformats.org/officeDocument/2006/relationships/hyperlink" Target="http://www.bcn.cl" TargetMode="External"/><Relationship Id="rId28" Type="http://schemas.openxmlformats.org/officeDocument/2006/relationships/hyperlink" Target="http://www.propiedadintelectual.cl" TargetMode="External"/><Relationship Id="rId36" Type="http://schemas.openxmlformats.org/officeDocument/2006/relationships/hyperlink" Target="http://www.chilecompra.cl" TargetMode="External"/><Relationship Id="rId49" Type="http://schemas.openxmlformats.org/officeDocument/2006/relationships/hyperlink" Target="mailto:rmora@minsegpres.gob.c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uana.cl" TargetMode="External"/><Relationship Id="rId31" Type="http://schemas.openxmlformats.org/officeDocument/2006/relationships/hyperlink" Target="http://www.subrei.gob.cl" TargetMode="External"/><Relationship Id="rId44" Type="http://schemas.openxmlformats.org/officeDocument/2006/relationships/hyperlink" Target="https://www.leylobby.gob.cl/" TargetMode="External"/><Relationship Id="rId52" Type="http://schemas.openxmlformats.org/officeDocument/2006/relationships/hyperlink" Target="https://www.subrei.gob.cl/2019/10/indonesia-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erda@subrei.gob.cl" TargetMode="External"/><Relationship Id="rId22" Type="http://schemas.openxmlformats.org/officeDocument/2006/relationships/hyperlink" Target="mailto:pchamorro@aduana.cl" TargetMode="External"/><Relationship Id="rId27" Type="http://schemas.openxmlformats.org/officeDocument/2006/relationships/hyperlink" Target="http://www.inapi.cl" TargetMode="External"/><Relationship Id="rId30" Type="http://schemas.openxmlformats.org/officeDocument/2006/relationships/hyperlink" Target="mailto:smolina@subrei.gob.cl" TargetMode="External"/><Relationship Id="rId35" Type="http://schemas.openxmlformats.org/officeDocument/2006/relationships/hyperlink" Target="http://www.subrei.gob.cl" TargetMode="External"/><Relationship Id="rId43" Type="http://schemas.openxmlformats.org/officeDocument/2006/relationships/hyperlink" Target="mailto:portuzar@interior.gob.cl" TargetMode="External"/><Relationship Id="rId48" Type="http://schemas.openxmlformats.org/officeDocument/2006/relationships/hyperlink" Target="http://participemos.gob.c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ablo.moyano@msgg.gob.cl" TargetMode="Externa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B9D2041F12D4CA412A4929D3C2FD2" ma:contentTypeVersion="15" ma:contentTypeDescription="Create a new document." ma:contentTypeScope="" ma:versionID="73a19b009ada77d0c04613f634c37e72">
  <xsd:schema xmlns:xsd="http://www.w3.org/2001/XMLSchema" xmlns:p="http://schemas.microsoft.com/office/2006/metadata/properties" xmlns:ns2="21825695-5fbc-4f8f-8909-2f62151a4dcc" targetNamespace="http://schemas.microsoft.com/office/2006/metadata/properties" ma:root="true" ma:fieldsID="129708f0ce649f44e28212d34cdb828b" ns2:_="">
    <xsd:import namespace="21825695-5fbc-4f8f-8909-2f62151a4dcc"/>
    <xsd:element name="properties">
      <xsd:complexType>
        <xsd:sequence>
          <xsd:element name="documentManagement">
            <xsd:complexType>
              <xsd:all>
                <xsd:element ref="ns2:MDDBDocType" minOccurs="0"/>
                <xsd:element ref="ns2:MDDBOrder" minOccurs="0"/>
                <xsd:element ref="ns2:MDDBDocNum" minOccurs="0"/>
                <xsd:element ref="ns2:MDDBTitle" minOccurs="0"/>
                <xsd:element ref="ns2:MDDBStartDate" minOccurs="0"/>
                <xsd:element ref="ns2:MDDBEndDate" minOccurs="0"/>
                <xsd:element ref="ns2:MDDBMeetingName" minOccurs="0"/>
                <xsd:element ref="ns2:MDDBVenEco" minOccurs="0"/>
                <xsd:element ref="ns2:MDDBVenCity" minOccurs="0"/>
                <xsd:element ref="ns2:MDDBGroup" minOccurs="0"/>
                <xsd:element ref="ns2:MDDBSubEco" minOccurs="0"/>
                <xsd:element ref="ns2:MDDBSubGroup" minOccurs="0"/>
                <xsd:element ref="ns2:MDDBSubOrg" minOccurs="0"/>
                <xsd:element ref="ns2:MDDBClass" minOccurs="0"/>
                <xsd:element ref="ns2:MDDBStatus" minOccurs="0"/>
              </xsd:all>
            </xsd:complexType>
          </xsd:element>
        </xsd:sequence>
      </xsd:complexType>
    </xsd:element>
  </xsd:schema>
  <xsd:schema xmlns:xsd="http://www.w3.org/2001/XMLSchema" xmlns:dms="http://schemas.microsoft.com/office/2006/documentManagement/types" targetNamespace="21825695-5fbc-4f8f-8909-2f62151a4dcc" elementFormDefault="qualified">
    <xsd:import namespace="http://schemas.microsoft.com/office/2006/documentManagement/types"/>
    <xsd:element name="MDDBDocType" ma:index="8" nillable="true" ma:displayName="Document Type" ma:format="Dropdown" ma:internalName="MDDBDocType">
      <xsd:simpleType>
        <xsd:restriction base="dms:Choice">
          <xsd:enumeration value="Agenda"/>
          <xsd:enumeration value="Document List"/>
          <xsd:enumeration value="Leaders’ Declaration"/>
          <xsd:enumeration value="Ministerial Statement - Annual"/>
          <xsd:enumeration value="Ministerial Statement - Sectoral"/>
          <xsd:enumeration value="Participant List"/>
          <xsd:enumeration value="Paper"/>
          <xsd:enumeration value="Summary Record"/>
        </xsd:restriction>
      </xsd:simpleType>
    </xsd:element>
    <xsd:element name="MDDBOrder" ma:index="9" nillable="true" ma:displayName="Custom Order" ma:decimals="0" ma:default="99999" ma:internalName="MDDBOrder">
      <xsd:simpleType>
        <xsd:restriction base="dms:Number"/>
      </xsd:simpleType>
    </xsd:element>
    <xsd:element name="MDDBDocNum" ma:index="10" nillable="true" ma:displayName="Document Number" ma:internalName="MDDBDocNum">
      <xsd:simpleType>
        <xsd:restriction base="dms:Text">
          <xsd:maxLength value="255"/>
        </xsd:restriction>
      </xsd:simpleType>
    </xsd:element>
    <xsd:element name="MDDBTitle" ma:index="11" nillable="true" ma:displayName="Document Title" ma:internalName="MDDBTitle">
      <xsd:simpleType>
        <xsd:restriction base="dms:Note"/>
      </xsd:simpleType>
    </xsd:element>
    <xsd:element name="MDDBStartDate" ma:index="12" nillable="true" ma:displayName="Meeting Start Date" ma:format="DateOnly" ma:internalName="MDDBStartDate">
      <xsd:simpleType>
        <xsd:restriction base="dms:DateTime"/>
      </xsd:simpleType>
    </xsd:element>
    <xsd:element name="MDDBEndDate" ma:index="13" nillable="true" ma:displayName="Meeting End Date" ma:format="DateOnly" ma:internalName="MDDBEndDate">
      <xsd:simpleType>
        <xsd:restriction base="dms:DateTime"/>
      </xsd:simpleType>
    </xsd:element>
    <xsd:element name="MDDBMeetingName" ma:index="14" nillable="true" ma:displayName="Meeting Name" ma:internalName="MDDBMeetingName">
      <xsd:simpleType>
        <xsd:restriction base="dms:Note"/>
      </xsd:simpleType>
    </xsd:element>
    <xsd:element name="MDDBVenEco" ma:index="15" nillable="true" ma:displayName="Meeting Venue - Economy" ma:format="Dropdown" ma:internalName="MDDBVenEco">
      <xsd:simpleType>
        <xsd:restriction base="dms:Choice">
          <xsd:enumeration value="Australia"/>
          <xsd:enumeration value="Brunei Darussalam"/>
          <xsd:enumeration value="Canada"/>
          <xsd:enumeration value="Chile"/>
          <xsd:enumeration value="China"/>
          <xsd:enumeration value="Hong Kong, China"/>
          <xsd:enumeration value="Indonesia"/>
          <xsd:enumeration value="Japan"/>
          <xsd:enumeration value="Korea"/>
          <xsd:enumeration value="Malaysia"/>
          <xsd:enumeration value="Mexico"/>
          <xsd:enumeration value="New Zealand"/>
          <xsd:enumeration value="Papua New Guinea"/>
          <xsd:enumeration value="Peru"/>
          <xsd:enumeration value="Philippines"/>
          <xsd:enumeration value="Russia"/>
          <xsd:enumeration value="Singapore"/>
          <xsd:enumeration value="Chinese Taipei"/>
          <xsd:enumeration value="Thailand"/>
          <xsd:enumeration value="United States"/>
          <xsd:enumeration value="Viet Nam"/>
        </xsd:restriction>
      </xsd:simpleType>
    </xsd:element>
    <xsd:element name="MDDBVenCity" ma:index="16" nillable="true" ma:displayName="Meeting Venue - City" ma:format="Dropdown" ma:internalName="MDDBVenCity">
      <xsd:simpleType>
        <xsd:union memberTypes="dms:Text">
          <xsd:simpleType>
            <xsd:restriction base="dms:Choice">
              <xsd:enumeration value="Acapulco"/>
              <xsd:enumeration value="Adelaide"/>
              <xsd:enumeration value="Antofagasta"/>
              <xsd:enumeration value="Arequipa"/>
              <xsd:enumeration value="Auckland"/>
              <xsd:enumeration value="Ayutthaya"/>
              <xsd:enumeration value="Bandar Seri Begawan"/>
              <xsd:enumeration value="Bandung"/>
              <xsd:enumeration value="Bangkok"/>
              <xsd:enumeration value="Bali"/>
              <xsd:enumeration value="Beijing"/>
              <xsd:enumeration value="Beppu"/>
              <xsd:enumeration value="Big Sky"/>
              <xsd:enumeration value="Blake's Island"/>
              <xsd:enumeration value="Bogor"/>
              <xsd:enumeration value="Bohol"/>
              <xsd:enumeration value="Brisbane"/>
              <xsd:enumeration value="Busan"/>
              <xsd:enumeration value="Cairns"/>
              <xsd:enumeration value="Calgary"/>
              <xsd:enumeration value="Callao"/>
              <xsd:enumeration value="Canberra"/>
              <xsd:enumeration value="Cancun"/>
              <xsd:enumeration value="Cebu"/>
              <xsd:enumeration value="Chejudo"/>
              <xsd:enumeration value="Chiang Mai"/>
              <xsd:enumeration value="Chiang Rai"/>
              <xsd:enumeration value="Chicago"/>
              <xsd:enumeration value="Chiclayo"/>
              <xsd:enumeration value="Christchurch"/>
              <xsd:enumeration value="Coolum"/>
              <xsd:enumeration value="Cusco"/>
              <xsd:enumeration value="Da Nang"/>
              <xsd:enumeration value="Daegu"/>
              <xsd:enumeration value="Daejong"/>
              <xsd:enumeration value="Dalian"/>
              <xsd:enumeration value="Darwin"/>
              <xsd:enumeration value="Davao"/>
              <xsd:enumeration value="Edmonton"/>
              <xsd:enumeration value="Fukui"/>
              <xsd:enumeration value="Fukuoka"/>
              <xsd:enumeration value="Genting Highlands"/>
              <xsd:enumeration value="Gifu"/>
              <xsd:enumeration value="Ginowan"/>
              <xsd:enumeration value="Gold Coast"/>
              <xsd:enumeration value="Guadalajara"/>
              <xsd:enumeration value="Gwangju"/>
              <xsd:enumeration value="Gyeongju"/>
              <xsd:enumeration value="Ha Noi"/>
              <xsd:enumeration value="Hangzhou"/>
              <xsd:enumeration value="Hawaii"/>
              <xsd:enumeration value="Himeji"/>
              <xsd:enumeration value="Hiroshima"/>
              <xsd:enumeration value="Ho Chi Minh City"/>
              <xsd:enumeration value="Hobart"/>
              <xsd:enumeration value="Hoi An"/>
              <xsd:enumeration value="Hong Kong, China"/>
              <xsd:enumeration value="Hualien"/>
              <xsd:enumeration value="Incheon"/>
              <xsd:enumeration value="Iquitos"/>
              <xsd:enumeration value="Ixtapa"/>
              <xsd:enumeration value="Jakarta"/>
              <xsd:enumeration value="Jeju"/>
              <xsd:enumeration value="Jerudong"/>
              <xsd:enumeration value="Jinju"/>
              <xsd:enumeration value="Kananaskis"/>
              <xsd:enumeration value="Kanazawa"/>
              <xsd:enumeration value="Kaohsiung"/>
              <xsd:enumeration value="Khanh Hoa Province"/>
              <xsd:enumeration value="Khon Kaen"/>
              <xsd:enumeration value="Kitakyushu"/>
              <xsd:enumeration value="Kuala Lumpur"/>
              <xsd:enumeration value="Kuantan"/>
              <xsd:enumeration value="Kuching"/>
              <xsd:enumeration value="Kumamoto"/>
              <xsd:enumeration value="Kunming"/>
              <xsd:enumeration value="Kyongju"/>
              <xsd:enumeration value="Kyoto"/>
              <xsd:enumeration value="Langkawi"/>
              <xsd:enumeration value="Lima"/>
              <xsd:enumeration value="Lombok"/>
              <xsd:enumeration value="Los Cabos"/>
              <xsd:enumeration value="Makati"/>
              <xsd:enumeration value="Malacca"/>
              <xsd:enumeration value="Manila"/>
              <xsd:enumeration value="Manzanillo"/>
              <xsd:enumeration value="Melbourne"/>
              <xsd:enumeration value="Merida"/>
              <xsd:enumeration value="Mexico City"/>
              <xsd:enumeration value="Miyazaki"/>
              <xsd:enumeration value="Montreal"/>
              <xsd:enumeration value="Morelia"/>
              <xsd:enumeration value="Moscow"/>
              <xsd:enumeration value="Nara"/>
              <xsd:enumeration value="Nha Trang"/>
              <xsd:enumeration value="Niigata"/>
              <xsd:enumeration value="Oakland"/>
              <xsd:enumeration value="Okinawa"/>
              <xsd:enumeration value="Osaka"/>
              <xsd:enumeration value="Ottawa"/>
              <xsd:enumeration value="Paracas"/>
              <xsd:enumeration value="Pattaya"/>
              <xsd:enumeration value="Penang"/>
              <xsd:enumeration value="Perth"/>
              <xsd:enumeration value="Petchburi"/>
              <xsd:enumeration value="Phuket"/>
              <xsd:enumeration value="Piura"/>
              <xsd:enumeration value="Port Douglas"/>
              <xsd:enumeration value="Port Moresby"/>
              <xsd:enumeration value="Portland"/>
              <xsd:enumeration value="Pucón"/>
              <xsd:enumeration value="Puerto Vallarta"/>
              <xsd:enumeration value="Puerto Varas"/>
              <xsd:enumeration value="Punta Arenas"/>
              <xsd:enumeration value="Qingdao"/>
              <xsd:enumeration value="Quang Ninh Province"/>
              <xsd:enumeration value="Quebec"/>
              <xsd:enumeration value="Queensland"/>
              <xsd:enumeration value="Ranzan"/>
              <xsd:enumeration value="Rotorua"/>
              <xsd:enumeration value="San Diego"/>
              <xsd:enumeration value="San Francisco"/>
              <xsd:enumeration value="Sandakan"/>
              <xsd:enumeration value="Santiago"/>
              <xsd:enumeration value="Sapporo"/>
              <xsd:enumeration value="Seattle"/>
              <xsd:enumeration value="Sendai"/>
              <xsd:enumeration value="Seoul"/>
              <xsd:enumeration value="Shanghai"/>
              <xsd:enumeration value="Shenyang"/>
              <xsd:enumeration value="Shenzhen"/>
              <xsd:enumeration value="Shizuoka"/>
              <xsd:enumeration value="Sidney"/>
              <xsd:enumeration value="Singapore"/>
              <xsd:enumeration value="Southern Highlands, NSW"/>
              <xsd:enumeration value="St. John's"/>
              <xsd:enumeration value="St. Petersburg"/>
              <xsd:enumeration value="Subic"/>
              <xsd:enumeration value="Suzhou"/>
              <xsd:enumeration value="Sydney"/>
              <xsd:enumeration value="Taipei"/>
              <xsd:enumeration value="Terengganu"/>
              <xsd:enumeration value="Ternate"/>
              <xsd:enumeration value="Tokyo"/>
              <xsd:enumeration value="Toronto"/>
              <xsd:enumeration value="Trujillo"/>
              <xsd:enumeration value="Ulsan"/>
              <xsd:enumeration value="Vancouver"/>
              <xsd:enumeration value="Victoria"/>
              <xsd:enumeration value="Viña del Mar"/>
              <xsd:enumeration value="Vladivostok"/>
              <xsd:enumeration value="Washington, D.C."/>
              <xsd:enumeration value="Wellington"/>
              <xsd:enumeration value="Williamsburg"/>
              <xsd:enumeration value="Yogyakarta"/>
              <xsd:enumeration value="Yokohama"/>
              <xsd:enumeration value="Yuzhno-Sakhalinsk"/>
            </xsd:restriction>
          </xsd:simpleType>
        </xsd:union>
      </xsd:simpleType>
    </xsd:element>
    <xsd:element name="MDDBGroup" ma:index="17" nillable="true" ma:displayName="APEC Group" ma:internalName="MDDBGroup">
      <xsd:complexType>
        <xsd:complexContent>
          <xsd:extension base="dms:MultiChoice">
            <xsd:sequence>
              <xsd:element name="Value" maxOccurs="unbounded" minOccurs="0" nillable="true">
                <xsd:simpleType>
                  <xsd:restriction base="dms:Choice">
                    <xsd:enumeration value="Agricultural Technical Cooperation Working Group (ATCWG)"/>
                    <xsd:enumeration value="Anti-Corruption and Transparency Experts Task Force (ACT)"/>
                    <xsd:enumeration value="Anti-Corruption and Transparency Experts Working Group (ACTWG)"/>
                    <xsd:enumeration value="APEC Ministerial Meetings (AMM)"/>
                    <xsd:enumeration value="APEC Economic Leaders' Meeting (AELM)"/>
                    <xsd:enumeration value="Automotive Dialogue (AD)"/>
                    <xsd:enumeration value="Avian and Influenza Pandemics Ministerial Meeting (AIPMM)"/>
                    <xsd:enumeration value="Budget and Management Committee (BMC)"/>
                    <xsd:enumeration value="Business Mobility Group (BMG)"/>
                    <xsd:enumeration value="Chemical Dialogue (CD)"/>
                    <xsd:enumeration value="Committee on Trade and Investment (CTI)"/>
                    <xsd:enumeration value="Committee on Trade and Investment Groups"/>
                    <xsd:enumeration value="Committees"/>
                    <xsd:enumeration value="Competition Policy and Deregulation Group (CPDG)"/>
                    <xsd:enumeration value="Competition Policy and Law Group (CPLG)"/>
                    <xsd:enumeration value="Counter-Terrorism Task Force (CTTF)"/>
                    <xsd:enumeration value="Cultural Focal Point Network (CFPN)"/>
                    <xsd:enumeration value="Economic Committee (EC)"/>
                    <xsd:enumeration value="Education Ministerial Meetings (AEMM)"/>
                    <xsd:enumeration value="Electronic Commerce Steering Group (ECSG)"/>
                    <xsd:enumeration value="Emergency Preparedness Working Group (EPWG)"/>
                    <xsd:enumeration value="Energy Ministerial Meetings (EMM)"/>
                    <xsd:enumeration value="Energy Working Group (EWG)"/>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Gender Focal Point Network (GFPN)"/>
                    <xsd:enumeration value="Government Procurement Experts' Group (GPEG)"/>
                    <xsd:enumeration value="Group on Services (GOS)"/>
                    <xsd:enumeration value="Growth Strategy High-Level Policy Round Table (HLRT)"/>
                    <xsd:enumeration value="Health Ministerial Meetings (HMM)"/>
                    <xsd:enumeration value="Health Task Force (HTF)"/>
                    <xsd:enumeration value="Health Working Group (HWG)"/>
                    <xsd:enumeration value="High Level Policy Dialogue on Agricultural Biotechnology (HLPDAB)"/>
                    <xsd:enumeration value="High Level Policy Dialogue on Disaster Resiliency (HLPD-DR)"/>
                    <xsd:enumeration value="High Level Policy Dialogue on Open Governance and Economic Growth (HLPD-OGEG)"/>
                    <xsd:enumeration value="Human Resource Development Ministerial Meetings (HRDMM)"/>
                    <xsd:enumeration value="Human Resources Development Working Group (HRDWG)"/>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Life Sciences Innovation Forum (LSIF)"/>
                    <xsd:enumeration value="Marine Resource Conservation Working Group (MRCWG)"/>
                    <xsd:enumeration value="Market Access Group (MAG)"/>
                    <xsd:enumeration value="Mining Ministerial Meetings (MRM)"/>
                    <xsd:enumeration value="Mining Task Force (MTF)"/>
                    <xsd:enumeration value="Non-Ferrous Metals Dialogue (NFMD)"/>
                    <xsd:enumeration value="Ocean and Fisheries Working Group (OFWG)"/>
                    <xsd:enumeration value="Ocean-Related Ministerial Meetings (OMM)"/>
                    <xsd:enumeration value="Other APEC Groups"/>
                    <xsd:enumeration value="Policy Partnership on Women and the Economy (PPWE)"/>
                    <xsd:enumeration value="Science and Technology Ministerial Meetings (STMM)"/>
                    <xsd:enumeration value="Sectoral Ministerial Meetings"/>
                    <xsd:enumeration value="Senior Officials' Meeting Task Groups"/>
                    <xsd:enumeration value="Senior Officials' Meetings (SOM)"/>
                    <xsd:enumeration value="Small and Medium Enterprises Ministerial Meetings (SMEMM)"/>
                    <xsd:enumeration value="Small and Medium Enterprises Working Group (SMEWG)"/>
                    <xsd:enumeration value="Social Safety Net Capacity Building Network (SSN-CBN)"/>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SD)"/>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orking Groups"/>
                    <xsd:enumeration value="WTO Capacity Building Group (WCBG)"/>
                  </xsd:restriction>
                </xsd:simpleType>
              </xsd:element>
            </xsd:sequence>
          </xsd:extension>
        </xsd:complexContent>
      </xsd:complexType>
    </xsd:element>
    <xsd:element name="MDDBSubEco" ma:index="18" nillable="true" ma:displayName="Submitted by - Economies" ma:internalName="MDDBSubEco">
      <xsd:complexType>
        <xsd:complexContent>
          <xsd:extension base="dms:MultiChoice">
            <xsd:sequence>
              <xsd:element name="Value" maxOccurs="unbounded" minOccurs="0" nillable="true">
                <xsd:simpleType>
                  <xsd:restriction base="dms:Choice">
                    <xsd:enumeration value="Australia"/>
                    <xsd:enumeration value="Brunei Darussalam"/>
                    <xsd:enumeration value="Cambodia"/>
                    <xsd:enumeration value="Canada"/>
                    <xsd:enumeration value="Chile"/>
                    <xsd:enumeration value="China"/>
                    <xsd:enumeration value="Colombia"/>
                    <xsd:enumeration value="Costa Rica"/>
                    <xsd:enumeration value="Croatia"/>
                    <xsd:enumeration value="Dominican Republic"/>
                    <xsd:enumeration value="Egypt"/>
                    <xsd:enumeration value="France"/>
                    <xsd:enumeration value="Hong Kong, China"/>
                    <xsd:enumeration value="Hungary"/>
                    <xsd:enumeration value="India"/>
                    <xsd:enumeration value="Indonesia"/>
                    <xsd:enumeration value="Ireland"/>
                    <xsd:enumeration value="Japan"/>
                    <xsd:enumeration value="Korea"/>
                    <xsd:enumeration value="Laos"/>
                    <xsd:enumeration value="Macao, China"/>
                    <xsd:enumeration value="Malaysia"/>
                    <xsd:enumeration value="Mexico"/>
                    <xsd:enumeration value="Netherlands"/>
                    <xsd:enumeration value="New Zealand"/>
                    <xsd:enumeration value="Papua New Guinea"/>
                    <xsd:enumeration value="Peru"/>
                    <xsd:enumeration value="Philippines"/>
                    <xsd:enumeration value="Poland"/>
                    <xsd:enumeration value="Russia"/>
                    <xsd:enumeration value="Saudi Arabia"/>
                    <xsd:enumeration value="Singapore"/>
                    <xsd:enumeration value="Sweden"/>
                    <xsd:enumeration value="Chinese Taipei"/>
                    <xsd:enumeration value="Thailand"/>
                    <xsd:enumeration value="United Kingdom"/>
                    <xsd:enumeration value="United States"/>
                    <xsd:enumeration value="Viet Nam"/>
                  </xsd:restriction>
                </xsd:simpleType>
              </xsd:element>
            </xsd:sequence>
          </xsd:extension>
        </xsd:complexContent>
      </xsd:complexType>
    </xsd:element>
    <xsd:element name="MDDBSubGroup" ma:index="19" nillable="true" ma:displayName="Submitted by - APEC Group" ma:internalName="MDDBSubGroup">
      <xsd:complexType>
        <xsd:complexContent>
          <xsd:extension base="dms:MultiChoice">
            <xsd:sequence>
              <xsd:element name="Value" maxOccurs="unbounded" minOccurs="0" nillable="true">
                <xsd:simpleType>
                  <xsd:restriction base="dms:Choice">
                    <xsd:enumeration value="Ad Hoc Advisory Group on Gender Integration (AGGI)"/>
                    <xsd:enumeration value="Agricultural Technical Cooperation Working Group (ATCWG)"/>
                    <xsd:enumeration value="Anti-Corruption and Transparency Experts Task Force (ACT)"/>
                    <xsd:enumeration value="Anti-Corruption and Transparency Experts Working Group (ACTWG)"/>
                    <xsd:enumeration value="APEC Business Advisory Council (ABAC)"/>
                    <xsd:enumeration value="APEC Climate Center (APCC)"/>
                    <xsd:enumeration value="APEC E-Commerce Business Alliance (ECBA)"/>
                    <xsd:enumeration value="APEC Economic Leaders' Meeting (AELM)"/>
                    <xsd:enumeration value="APEC Education Foundation"/>
                    <xsd:enumeration value="APEC Harmonization Center"/>
                    <xsd:enumeration value="APEC International Centre for Sustainable Tourism (AICST)"/>
                    <xsd:enumeration value="APEC Ministerial Meetings (AMM)"/>
                    <xsd:enumeration value="APEC Secretariat"/>
                    <xsd:enumeration value="APEC SME Innovation Center (SMEIC)"/>
                    <xsd:enumeration value="APEC Study Centre - Australia"/>
                    <xsd:enumeration value="APEC Study Center - China"/>
                    <xsd:enumeration value="APEC Study Centre - New Zealand"/>
                    <xsd:enumeration value="APEC Study Centre Consortium (ASCC)"/>
                    <xsd:enumeration value="Automotive Dialogue (AD)"/>
                    <xsd:enumeration value="Avian and Influenza Pandemics Ministerial Meeting (AIPMM)"/>
                    <xsd:enumeration value="Budget and Management Committee (BMC)"/>
                    <xsd:enumeration value="Business Mobility Group (BMG)"/>
                    <xsd:enumeration value="Capacity Building Network (CBN) - Human Resources Development Working Group (HRDWG)"/>
                    <xsd:enumeration value="Chemical Dialogue (CD)"/>
                    <xsd:enumeration value="Committee on Trade and Investment (CTI)"/>
                    <xsd:enumeration value="Competition Policy and Deregulation Group (CPDG)"/>
                    <xsd:enumeration value="Competition Policy and Law Group (CPLG)"/>
                    <xsd:enumeration value="Counter-Terrorism Task Force (CTTF)"/>
                    <xsd:enumeration value="Cross-Border Rules Study Group - Electronic Commerce Steering Group (ECSG)"/>
                    <xsd:enumeration value="Cultural Focal Point Network (CFPN)"/>
                    <xsd:enumeration value="Data Privacy Subgroup (DPS) - Electronic Commerce Steering Group (ECSG)"/>
                    <xsd:enumeration value="Economic Committee (EC)"/>
                    <xsd:enumeration value="Education Ministerial Meetings (AEMM)"/>
                    <xsd:enumeration value="Education Network (EDNET) - Human Resources Development Working Group (HRDWG)"/>
                    <xsd:enumeration value="Electronic Commerce Steering Group (ECSG)"/>
                    <xsd:enumeration value="Emergency Preparedness Working Group (EPWG)"/>
                    <xsd:enumeration value="Energy Ministerial Meetings (EMM)"/>
                    <xsd:enumeration value="Energy Working Group (EWG)"/>
                    <xsd:enumeration value="Energy Working Group Biofuels Task Force (BTF)"/>
                    <xsd:enumeration value="Energy Working Group Business Network (EBN)"/>
                    <xsd:enumeration value="Energy Working Group Expert Group on Clean Fossil Energy (EGCFE)"/>
                    <xsd:enumeration value="Energy Working Group Expert Group on Energy Data &amp; Analysis (EGEDA)"/>
                    <xsd:enumeration value="Energy Working Group Expert Group on Energy Efficiency &amp; Conservation (EGEEC)"/>
                    <xsd:enumeration value="Energy Working Group Expert Group on New and Renewable Energy Technologies (EGNRET)"/>
                    <xsd:enumeration value="Energy Working Group Energy Trade and Investment Task Force (ETITF)"/>
                    <xsd:enumeration value="Environment Ministerial Meetings (ENVMM)"/>
                    <xsd:enumeration value="Finance Ministerial Meetings (FMM)"/>
                    <xsd:enumeration value="Finance Ministers' Process (FMP)"/>
                    <xsd:enumeration value="Fisheries Working Group (FWG)"/>
                    <xsd:enumeration value="Food Security Ministerial Meetings (FSMM)"/>
                    <xsd:enumeration value="Forestry Ministerial Meetings (FTMM)"/>
                    <xsd:enumeration value="Friends of the Chair (FOTC) - Action Plan"/>
                    <xsd:enumeration value="Friends of the Chair (FOTC) - Committee on Trade and Investment (CTI)"/>
                    <xsd:enumeration value="Friends of the Chair (FOTC) - Reform"/>
                    <xsd:enumeration value="Friends of the Chair (FOTC) - RTAs/FTAs"/>
                    <xsd:enumeration value="Friends of the Chair (FOTC) - Trade Facilitation"/>
                    <xsd:enumeration value="Friends of the Chair (FOTC) - Transparency and Anti-Corruption"/>
                    <xsd:enumeration value="Gender Focal Point Network (GFPN)"/>
                    <xsd:enumeration value="Geneva APEC Caucus"/>
                    <xsd:enumeration value="Government Procurement Experts' Group (GPEG)"/>
                    <xsd:enumeration value="Group on Services (GOS)"/>
                    <xsd:enumeration value="Health Ministerial Meetings (HMM)"/>
                    <xsd:enumeration value="Health Task Force (HTF)"/>
                    <xsd:enumeration value="Health Working Group (HWG)"/>
                    <xsd:enumeration value="High Level Policy Dialogue on Agricultural Biotechnology (HLPDAB)"/>
                    <xsd:enumeration value="High Level Policy Dialogue on Disaster Resiliency (HLPD-DR)"/>
                    <xsd:enumeration value="High Level Policy Dialogue on Open Governance and Economic Growth (HLPD-OGEG)"/>
                    <xsd:enumeration value="Human Resource Development Ministerial Meetings (HRDMM)"/>
                    <xsd:enumeration value="Human Resources Development Working Group (HRDWG)"/>
                    <xsd:enumeration value="ICT Development Steering Group (DSG) - Telecommunications and Information Working Group (TEL)"/>
                    <xsd:enumeration value="Industrial Science and Technology Working Group (ISTWG)"/>
                    <xsd:enumeration value="Informal Experts' Group on Business Mobility (IEGBM)"/>
                    <xsd:enumeration value="Intellectual Property Rights Experts' Group (IPEG)"/>
                    <xsd:enumeration value="Investment Experts' Group (IEG)"/>
                    <xsd:enumeration value="Joint Advisory Committee (JAC)- Sub-Committee on Standards and Conformance (SCSC)"/>
                    <xsd:enumeration value="Labour and Social Protection Network (LSPN) - Human Resources Development Working Group (HRDWG)"/>
                    <xsd:enumeration value="Liberalization Steering Group (LSG) - Telecommunications and Information Working Group (TEL)"/>
                    <xsd:enumeration value="Life Sciences Innovation Forum (LSIF)"/>
                    <xsd:enumeration value="Marine Resource Conservation Working Group (MRCWG)"/>
                    <xsd:enumeration value="Market Access Group (MAG)"/>
                    <xsd:enumeration value="Micro-Enterprises Sub-Group (MESG) - Small and Medium Enterprises Working Group (SMEWG)"/>
                    <xsd:enumeration value="Mid-Term Stocktake Steering Group"/>
                    <xsd:enumeration value="Mining Ministerial Meetings (MRM)"/>
                    <xsd:enumeration value="Mining Task Force (MTF)"/>
                    <xsd:enumeration value="Mutual Recognition Arrangement Task Force (MRATF) - Telecommunications and Information Working Group (TEL)"/>
                    <xsd:enumeration value="Non-Ferrous Metals Dialogue (NFMD)"/>
                    <xsd:enumeration value="Ocean and Fisheries Working Group (OFWG)"/>
                    <xsd:enumeration value="Ocean-Related Ministerial Meetings (OMM)"/>
                    <xsd:enumeration value="Paperless Trading Subgroup (PTS) - Electronic Commerce Steering Group (ECSG)"/>
                    <xsd:enumeration value="Policy Partnership on Women and the Economy (PPWE)"/>
                    <xsd:enumeration value="Regulatory Harmonization Steering Committee (RHSC) - Life Sciences Innovation Forum (LSIF)"/>
                    <xsd:enumeration value="Research, Development and Extension of Agricultural Biotechnology (RDEAB) - Agriculture Technical Cooperation Working Group (ATCWG)"/>
                    <xsd:enumeration value="Science and Technology Ministerial Meetings (STMM)"/>
                    <xsd:enumeration value="Security and Prosperity Steering Group (SPSG) - Telecommunications and Information Working Group (TEL)"/>
                    <xsd:enumeration value="Senior Officials' Meetings (SOM)"/>
                    <xsd:enumeration value="Single Window Working Group (SWWG) - Sub-Committee on Customs Procedures (SCCP)"/>
                    <xsd:enumeration value="Small and Medium Enterprises Ministerial Meetings (SMEMM)"/>
                    <xsd:enumeration value="Small and Medium Enterprises Working Group (SMEWG)"/>
                    <xsd:enumeration value="Social Safety Net Capacity Building Network (SSN-CBN)"/>
                    <xsd:enumeration value="SOM Committee on Economic and Technical Cooperation (ESC)"/>
                    <xsd:enumeration value="SOM Steering Committee on Economic and Technical Cooperation (SCE)"/>
                    <xsd:enumeration value="Strengthening Economic Legal Infrastructure (SELI)"/>
                    <xsd:enumeration value="Structural Reform Ministerial Meetings (SRMM)"/>
                    <xsd:enumeration value="Sub-Committee on Customs Procedures (SCCP)"/>
                    <xsd:enumeration value="Sub-Committee on Standards and Conformance (SCSC)"/>
                    <xsd:enumeration value="Sustainable Development Ministerial Meetings (SDMM)"/>
                    <xsd:enumeration value="Task Force on Emergency Preparedness (TFEP)"/>
                    <xsd:enumeration value="Telecommunications and Information Ministerial Meetings (TELMIN)"/>
                    <xsd:enumeration value="Telecommunications and Information Working Group (TEL)"/>
                    <xsd:enumeration value="Tourism Ministerial Meetings (TMM)"/>
                    <xsd:enumeration value="Tourism Working Group (TWG)"/>
                    <xsd:enumeration value="Trade Ministerial Meetings (MRT)"/>
                    <xsd:enumeration value="Trade Promotion Working Group (WGTP)"/>
                    <xsd:enumeration value="Transportation Ministerial Meetings (TPTMM)"/>
                    <xsd:enumeration value="Transportation Working Group (TPTWG)"/>
                    <xsd:enumeration value="Women Ministerial Meetings (WMM)"/>
                    <xsd:enumeration value="WTO Capacity Building Group (WCBG)"/>
                  </xsd:restriction>
                </xsd:simpleType>
              </xsd:element>
            </xsd:sequence>
          </xsd:extension>
        </xsd:complexContent>
      </xsd:complexType>
    </xsd:element>
    <xsd:element name="MDDBSubOrg" ma:index="20" nillable="true" ma:displayName="Submitted by - Organisations" ma:internalName="MDDBSubOrg">
      <xsd:complexType>
        <xsd:complexContent>
          <xsd:extension base="dms:MultiChoiceFillIn">
            <xsd:sequence>
              <xsd:element name="Value" maxOccurs="unbounded" minOccurs="0" nillable="true">
                <xsd:simpleType>
                  <xsd:union memberTypes="dms:Text">
                    <xsd:simpleType>
                      <xsd:restriction base="dms:Choice">
                        <xsd:enumeration value="3M"/>
                        <xsd:enumeration value="a2peak Power"/>
                        <xsd:enumeration value="A.S. Louken Group Pte Ltd"/>
                        <xsd:enumeration value="Abbott Laboratories"/>
                        <xsd:enumeration value="Accenture"/>
                        <xsd:enumeration value="ACCORD Australasia Limited"/>
                        <xsd:enumeration value="ACP Computer Training and Consultancy"/>
                        <xsd:enumeration value="Action Community for Entrepreneurship (ACE)"/>
                        <xsd:enumeration value="Acushnet Company"/>
                        <xsd:enumeration value="Advanced Material On Technology (AMOTECH)"/>
                        <xsd:enumeration value="Advanced Medical Technology Association (AdvaMed)"/>
                        <xsd:enumeration value="Advanced Micro Devices"/>
                        <xsd:enumeration value="Aeropuertos del Perú"/>
                        <xsd:enumeration value="Age-friendly New York City"/>
                        <xsd:enumeration value="Age Wave"/>
                        <xsd:enumeration value="Agencia Chilena de Eficiencia. Energética (ACHEE)"/>
                        <xsd:enumeration value="Agilent Technologies"/>
                        <xsd:enumeration value="Agrícola Athos S.A."/>
                        <xsd:enumeration value="Air-Conditioning, Heating, and Refrigeration Institute (AHRI)"/>
                        <xsd:enumeration value="Airspan"/>
                        <xsd:enumeration value="Ajou University"/>
                        <xsd:enumeration value="Alam Sekitar Malaysia Sdn Bhd (ASMA)"/>
                        <xsd:enumeration value="Alcatel-Lucent"/>
                        <xsd:enumeration value="Alhen"/>
                        <xsd:enumeration value="Alita"/>
                        <xsd:enumeration value="All Real Technology Co., Ltd"/>
                        <xsd:enumeration value="All-Russia Market Research Institute (VNIKI)"/>
                        <xsd:enumeration value="Allen &amp; Gledhill LLP"/>
                        <xsd:enumeration value="Alliance for Financial Inclusion (AFI)"/>
                        <xsd:enumeration value="Alliance to Save Energy"/>
                        <xsd:enumeration value="Alpamayo Entertainment"/>
                        <xsd:enumeration value="Alston &amp; Bird LLP"/>
                        <xsd:enumeration value="American Automotive Policy Council (AAPC)"/>
                        <xsd:enumeration value="American Bar Association"/>
                        <xsd:enumeration value="American Chamber of Commerce (Singapore)"/>
                        <xsd:enumeration value="American Chemistry Council"/>
                        <xsd:enumeration value="American Commercial Transport"/>
                        <xsd:enumeration value="American Forest &amp; Paper Association (AF&amp;PA)"/>
                        <xsd:enumeration value="American Council for an Energy-Efficient Economy (ACEEE)"/>
                        <xsd:enumeration value="American Institute of Certified Public Accountants (AICPA)"/>
                        <xsd:enumeration value="American National Standards Institute (ANSI)"/>
                        <xsd:enumeration value="American Registry for Internet Numbers (ARIN)"/>
                        <xsd:enumeration value="American Science and Engineering, Inc. (AS&amp;E)"/>
                        <xsd:enumeration value="American Society of Heating, Refrigerating and Air-Conditioning Engineers (ASHRAE)"/>
                        <xsd:enumeration value="AmericanTCB (ATCB)"/>
                        <xsd:enumeration value="Ancora Capital Management"/>
                        <xsd:enumeration value="Animation Council of the Philippines, Inc. (ACPI)"/>
                        <xsd:enumeration value="Antamina"/>
                        <xsd:enumeration value="Aoyama Gakuin University"/>
                        <xsd:enumeration value="APL Limited"/>
                        <xsd:enumeration value="Applied Materials (AMAT)"/>
                        <xsd:enumeration value="Aquatec-Maxcon"/>
                        <xsd:enumeration value="Arbortech"/>
                        <xsd:enumeration value="Arcadia Biosciences"/>
                        <xsd:enumeration value="Armstrong"/>
                        <xsd:enumeration value="Arnold &amp; Porter LLP"/>
                        <xsd:enumeration value="Arizona State University (ASU)"/>
                        <xsd:enumeration value="ASEAN Automotive Federation (AAF)"/>
                        <xsd:enumeration value="ASEAN Business Advisory Council (ASEAN-BAC)"/>
                        <xsd:enumeration value="ASEAN Primary Care Association"/>
                        <xsd:enumeration value="Asia BioBusiness Pte. Ltd"/>
                        <xsd:enumeration value="Asia Injury Prevention Foundation"/>
                        <xsd:enumeration value="Asia Oceania Electronic Marketplace Association (AOEMA)"/>
                        <xsd:enumeration value="Asia Pacific Chemical Industry Coalition (APCIC)"/>
                        <xsd:enumeration value="Asia Pacific Coalition Against Unsolicited Commercial Email (APCAUCE)"/>
                        <xsd:enumeration value="Asia-Pacific Computer Emergency Response Team (APCERT)"/>
                        <xsd:enumeration value="Asia-Pacific Credit Coalition (APCC)"/>
                        <xsd:enumeration value="Asia Pacific Energy Research Centre (APERC)"/>
                        <xsd:enumeration value="Asia-Pacific Finance and Development Center (AFDC)"/>
                        <xsd:enumeration value="Asia Pacific Foundation of Canada (APFC)"/>
                        <xsd:enumeration value="Asia-Pacific Industrial Property Center (APIC)"/>
                        <xsd:enumeration value="Asia Pacific Laboratory Accreditation Cooperation (APLAC)"/>
                        <xsd:enumeration value="Asia-Pacific Legal Metrology Forum (APLMF)"/>
                        <xsd:enumeration value="Asia-Pacific Metrology Programme (APMP)"/>
                        <xsd:enumeration value="Asia-Pacific Network for Sustainable Forest Management and Rehabilitation (APFNet)"/>
                        <xsd:enumeration value="Asia Pacific Network Information Centre ( APNIC)"/>
                        <xsd:enumeration value="Asia Pacific Privacy Authorities (APPA)"/>
                        <xsd:enumeration value="Asia-Pacific Telecommunity (APT)"/>
                        <xsd:enumeration value="Asian Development Bank (ADB)"/>
                        <xsd:enumeration value="Asian Development Bank Institute (ADBI)"/>
                        <xsd:enumeration value="Asian Disaster Preparedness Center (ADPC)"/>
                        <xsd:enumeration value="Asian Disaster Reduction and Response Network (ADRRN)"/>
                        <xsd:enumeration value="Asian Disaster Reduction Center (ADRC)"/>
                        <xsd:enumeration value="Asian Food Information Centre (AFIC)"/>
                        <xsd:enumeration value="Asian Institute of Management"/>
                        <xsd:enumeration value="Asian Institute of Technology (AIT)"/>
                        <xsd:enumeration value="Asian Pacific Women's Information Network Center (APWINC)"/>
                        <xsd:enumeration value="Asociación Chilena de Empresas de Tecnología de Información A.G. (ACTI)"/>
                        <xsd:enumeration value="Asociación de Exportadores (ADEX)"/>
                        <xsd:enumeration value="Asociación de Industrias Metalúrgicas y Metalmecánicas A.G. (ASIMET)"/>
                        <xsd:enumeration value="Asociación de Oficinas de Arquitectos de Chile (AOA)"/>
                        <xsd:enumeration value="Asociación Gremial de Empresas Internacionales de Productos Eléctricos (EPEI)"/>
                        <xsd:enumeration value="Asociación Gremial de Industriales Químicos de Chile (ASIQUIM)"/>
                        <xsd:enumeration value="Asociación Latinoamericana de Integración (ALADI)"/>
                        <xsd:enumeration value="Asociación Mexicana de la Industria Publicitaria y Comercial en el Internet (AMIPCI)"/>
                        <xsd:enumeration value="Asociacion Nacional de Normalizacion y Certificacion del Sector Electrico (ANCE)"/>
                        <xsd:enumeration value="Asociación Peruana de Productores de Software (APESOFT)"/>
                        <xsd:enumeration value="Assenda"/>
                        <xsd:enumeration value="Association Européenne du Cautionnement Mutuel (AECM)"/>
                        <xsd:enumeration value="Association of Accredited Advertising Agencies of Hong Kong (HK4As)"/>
                        <xsd:enumeration value="Association of Credit Rating Agencies in Asia (ACRAA)"/>
                        <xsd:enumeration value="Association of Pacific Rim Universities (APRU)"/>
                        <xsd:enumeration value="Association of Southeast Asian Nations (ASEAN)"/>
                        <xsd:enumeration value="Association of University Technology Managers (AUTM)"/>
                        <xsd:enumeration value="Assumption University"/>
                        <xsd:enumeration value="ASTM International"/>
                        <xsd:enumeration value="AT&amp;T"/>
                        <xsd:enumeration value="Atlas Material Testing Technology"/>
                        <xsd:enumeration value="Auburn University"/>
                        <xsd:enumeration value="Auscott Limited"/>
                        <xsd:enumeration value="Australia and New Zealand School of Government (ANZSOG)"/>
                        <xsd:enumeration value="Australia's National Computer Emergency Response Team (AusCERT)"/>
                        <xsd:enumeration value="Australian Bureau of Agricultural and Resource Economics (ABARE)"/>
                        <xsd:enumeration value="Australian Competition and Consumer Commission (ACCC)"/>
                        <xsd:enumeration value="Australian Electrical and Electronic Manufacturers' Association (AEEMA)"/>
                        <xsd:enumeration value="Australian Emergency Management Volunteer Forum (AEMVF)"/>
                        <xsd:enumeration value="Australian Federation Against Copyright Theft (AFACT)"/>
                        <xsd:enumeration value="Australian Food and Grocery Council (AFGC)"/>
                        <xsd:enumeration value="Australian Industry Greenhouse Network"/>
                        <xsd:enumeration value="Australian Information Industry Association (AIIA)"/>
                        <xsd:enumeration value="Australian Marketing Institute (AMI)"/>
                        <xsd:enumeration value="Australian National University (ANU)"/>
                        <xsd:enumeration value="Australasian Performing Right Association (APRA)"/>
                        <xsd:enumeration value="Australian Petroleum Production &amp; Exploration Association (APPEA)"/>
                        <xsd:enumeration value="Australian Privacy Foundation"/>
                        <xsd:enumeration value="Australian Red Cross"/>
                        <xsd:enumeration value="Australian Water Association (AWA)"/>
                        <xsd:enumeration value="Automotive Parts Remanufacturers Association (APRA)"/>
                        <xsd:enumeration value="Automotive Trade Policy Council (ATPC)"/>
                        <xsd:enumeration value="Avante International Technology, Inc."/>
                        <xsd:enumeration value="Axway"/>
                        <xsd:enumeration value="A-Z Solutions"/>
                        <xsd:enumeration value="AZCA, Inc."/>
                        <xsd:enumeration value="Babcock &amp; Brown Power"/>
                        <xsd:enumeration value="Baker &amp; McKenzie"/>
                        <xsd:enumeration value="Ballard Power Systems"/>
                        <xsd:enumeration value="Banchile Asesoría Financiera S.A."/>
                        <xsd:enumeration value="Bank Bukopin"/>
                        <xsd:enumeration value="Bank of Tokyo-Mitsubishi UFJ, Ltd."/>
                        <xsd:enumeration value="Bank Rakyat Indonesia (BRI)"/>
                        <xsd:enumeration value="Bankable Frontier Associates"/>
                        <xsd:enumeration value="BankThai Public Company Limited"/>
                        <xsd:enumeration value="BASF Petronas Chemicals"/>
                        <xsd:enumeration value="BASIX"/>
                        <xsd:enumeration value="Bauhinia Foundation Research Centre"/>
                        <xsd:enumeration value="Baycorp Advantage"/>
                        <xsd:enumeration value="Bayer CropScience"/>
                        <xsd:enumeration value="BBBOnline"/>
                        <xsd:enumeration value="BD"/>
                        <xsd:enumeration value="BearingPoint"/>
                        <xsd:enumeration value="Bedfordshire Chamber of Commerce"/>
                        <xsd:enumeration value="Beijing Normal University"/>
                        <xsd:enumeration value="Beijing University of Posts and Telecommunication (BUPT)"/>
                        <xsd:enumeration value="Benemann Associates"/>
                        <xsd:enumeration value="Best Buy"/>
                        <xsd:enumeration value="BiD Network"/>
                        <xsd:enumeration value="BII Group"/>
                        <xsd:enumeration value="Bio Economic Research Associates"/>
                        <xsd:enumeration value="Bio-Link Partners Ltd"/>
                        <xsd:enumeration value="bioDevelopments International Institute Inc."/>
                        <xsd:enumeration value="BioEuroLatina"/>
                        <xsd:enumeration value="Biomimicry Group"/>
                        <xsd:enumeration value="Biotechnology and Bioengineering"/>
                        <xsd:enumeration value="Biotechnology Coalition of the Philippines (BCP)"/>
                        <xsd:enumeration value="Biotechnology Industry Organization (BIO)"/>
                        <xsd:enumeration value="BlueScope Steel"/>
                        <xsd:enumeration value="Bloomberg"/>
                        <xsd:enumeration value="Boehmert &amp; Boehmert"/>
                        <xsd:enumeration value="Boeing"/>
                        <xsd:enumeration value="Boost Juice"/>
                        <xsd:enumeration value="Booz Allen Hamilton"/>
                        <xsd:enumeration value="BP"/>
                        <xsd:enumeration value="BP Solar"/>
                        <xsd:enumeration value="Brookings Institution"/>
                        <xsd:enumeration value="Bryan Cave LLP"/>
                        <xsd:enumeration value="BT"/>
                        <xsd:enumeration value="Bunkyo University"/>
                        <xsd:enumeration value="Burrill &amp; Company"/>
                        <xsd:enumeration value="Bursa Malaysia"/>
                        <xsd:enumeration value="Business and Industry Advisory Committee to the OECD (BIAC)"/>
                        <xsd:enumeration value="Business Continuity Management Institute"/>
                        <xsd:enumeration value="Business Processing Association of the Philippines (BPAP)"/>
                        <xsd:enumeration value="Business Software Alliance (BSA)"/>
                        <xsd:enumeration value="CAB International"/>
                        <xsd:enumeration value="Calgary-TELUS Convention Centre"/>
                        <xsd:enumeration value="California Earthquake Authority (CEA)"/>
                        <xsd:enumeration value="Cámara de Comercio de Santiago (CCS)"/>
                        <xsd:enumeration value="Cámara Maritima y Portuaria de Chile A.G."/>
                        <xsd:enumeration value="Cambodian Legal Resources Development Center (CLRDC)"/>
                        <xsd:enumeration value="Canadian Standards Association (CSA)"/>
                        <xsd:enumeration value="Canon"/>
                        <xsd:enumeration value="Capital Markets Association for Asia (CMAA)"/>
                        <xsd:enumeration value="Capital Sisters International"/>
                        <xsd:enumeration value="CARD MRI"/>
                        <xsd:enumeration value="CARE"/>
                        <xsd:enumeration value="Cargill"/>
                        <xsd:enumeration value="Carleton University"/>
                        <xsd:enumeration value="Carnegie Mellon University"/>
                        <xsd:enumeration value="Castalia Advisors"/>
                        <xsd:enumeration value="CAT Telecom Public Company Limited"/>
                        <xsd:enumeration value="Caterpillar"/>
                        <xsd:enumeration value="Catholic University of America (CUA)"/>
                        <xsd:enumeration value="Catholic University of Korea"/>
                        <xsd:enumeration value="CEMEX"/>
                        <xsd:enumeration value="Center for Drug Evaluation"/>
                        <xsd:enumeration value="Center for Information Policy Leadership (CIPL)"/>
                        <xsd:enumeration value="Center for Information Technology Research in the Interest of Society (CITRIS)"/>
                        <xsd:enumeration value="Center for Ocean-Land-Atmosphere Studies (COLA)"/>
                        <xsd:enumeration value="Center for Responsible Travel (CREST)"/>
                        <xsd:enumeration value="Center for Strategic and International Studies (CSIS)"/>
                        <xsd:enumeration value="Center for the Study of Democracy (CSD)"/>
                        <xsd:enumeration value="Central Institute for Economic Management (CIEM)"/>
                        <xsd:enumeration value="Centre for Corporate Social Responsibility (CCSR)"/>
                        <xsd:enumeration value="Centre for Financial Stability (CEF)"/>
                        <xsd:enumeration value="Centre for International Economics (CIE)"/>
                        <xsd:enumeration value="Centre for Regional Innovation and Competitiveness (CRIC)"/>
                        <xsd:enumeration value="Centro de Capacitacion Investigación y Desarrollo Tecnológico en Energía y Sustentabilidad, A.C. (CCIDTE)"/>
                        <xsd:enumeration value="Centro de Estudios Económicos del Sector Privado (CEESP)"/>
                        <xsd:enumeration value="Centro Internacional para la Investigación del Fenómeno El Niño (CIIFEN)"/>
                        <xsd:enumeration value="Centro Nacional de Metrología (CENAM)"/>
                        <xsd:enumeration value="Centro Nacional de Productividad y Calidad (ChileCalidad)"/>
                        <xsd:enumeration value="Centro para la Estabilidad Financiera (CEF)"/>
                        <xsd:enumeration value="Century Logistics Holdings Berhad"/>
                        <xsd:enumeration value="Chamber of Mines of the Philippines (CMP)"/>
                        <xsd:enumeration value="Channel Logistics"/>
                        <xsd:enumeration value="CHEMTREC"/>
                        <xsd:enumeration value="CHEP"/>
                        <xsd:enumeration value="Chiang Mai University (CMU)"/>
                        <xsd:enumeration value="Chiba University"/>
                        <xsd:enumeration value="Chicago Council on Global Affairs"/>
                        <xsd:enumeration value="Chilean Copper Commission (COCHILCO)"/>
                        <xsd:enumeration value="China Academy of Sciences (CAS)"/>
                        <xsd:enumeration value="China Association of Automobile Manufacturers"/>
                        <xsd:enumeration value="China Household Electronic Appliance Research Institute (CHEARI)"/>
                        <xsd:enumeration value="China Certification"/>
                        <xsd:enumeration value="China Council for the Promotion of International Trade (CCPIT)"/>
                        <xsd:enumeration value="China Flooring Holding Company Limited"/>
                        <xsd:enumeration value="China General Certification Center (CGC)"/>
                        <xsd:enumeration value="China IWNCOMM Co., Ltd."/>
                        <xsd:enumeration value="China Mobile"/>
                        <xsd:enumeration value="China Network Communication Group Corporation (CNC)"/>
                        <xsd:enumeration value="China Pharmaceutical Industry Research and Development Association (SINO-PhIRDA)"/>
                        <xsd:enumeration value="China Telecom"/>
                        <xsd:enumeration value="Chinese Academy of Agricultural Sciences (CAAS)"/>
                        <xsd:enumeration value="Chinese Academy of Forestry"/>
                        <xsd:enumeration value="Chinese Academy of Inspection and Quarantine (CAIQ)"/>
                        <xsd:enumeration value="Chinese Academy of Science and Technology for Development (CASTED)"/>
                        <xsd:enumeration value="Chinese Academy of Sciences"/>
                        <xsd:enumeration value="Chinese Academy of Social Sciences (CASS)"/>
                        <xsd:enumeration value="Chinese University of Hong Kong"/>
                        <xsd:enumeration value="Chongqing University"/>
                        <xsd:enumeration value="Chubb Insurance"/>
                        <xsd:enumeration value="Chugai Pharmaceutical"/>
                        <xsd:enumeration value="Chulalongkorn University"/>
                        <xsd:enumeration value="Chung-Hwa Institution for Economic Research (CIER)"/>
                        <xsd:enumeration value="Chunghwa Telecom"/>
                        <xsd:enumeration value="Cisco Systems, Inc"/>
                        <xsd:enumeration value="Citigroup"/>
                        <xsd:enumeration value="City University"/>
                        <xsd:enumeration value="CityLink Ltd"/>
                        <xsd:enumeration value="Clayton Utz"/>
                        <xsd:enumeration value="Cleary Gottlieb Steen &amp; Hamilton LLP"/>
                        <xsd:enumeration value="Clorox Company"/>
                        <xsd:enumeration value="Codex Alimentarius Commission (CAC)"/>
                        <xsd:enumeration value="COFCO"/>
                        <xsd:enumeration value="Coles Myer"/>
                        <xsd:enumeration value="Collaborative Labeling and Appliance Standards Program (CLASP)"/>
                        <xsd:enumeration value="Comcast"/>
                        <xsd:enumeration value="Comisión Permanente del Pacífico Sur (CPPS)"/>
                        <xsd:enumeration value="Comité Estatal De Sanidad Vegetal (CESAVEG)"/>
                        <xsd:enumeration value="CommerceNet Singapore"/>
                        <xsd:enumeration value="Commission nationale de l'informatique et des libertés (CNIL)"/>
                        <xsd:enumeration value="Commonwealth Scientific and Industrial Research Organisation (CSIRO)"/>
                        <xsd:enumeration value="Commonwealth Secretariat"/>
                        <xsd:enumeration value="Community College Research Center (CCRC)"/>
                        <xsd:enumeration value="Companies Commission of Malaysia"/>
                        <xsd:enumeration value="Competition Commission of Singapore (CCS)"/>
                        <xsd:enumeration value="Compañía Minera Antamina S.A."/>
                        <xsd:enumeration value="Computing Technology Industry Association (CompTIA)"/>
                        <xsd:enumeration value="Confederación de Cámaras Industriales (CONCAMIN)"/>
                        <xsd:enumeration value="Conference Board of Canada"/>
                        <xsd:enumeration value="Conference of Asia Pacific Express Carriers (CAPEC)"/>
                        <xsd:enumeration value="Conference of Latin American and Caribbean Express Companies (CLADEC)"/>
                        <xsd:enumeration value="Connected Nation"/>
                        <xsd:enumeration value="Connection Research"/>
                        <xsd:enumeration value="ConocoPhillips"/>
                        <xsd:enumeration value="Consejo Regulador del Tequila (CRT)"/>
                        <xsd:enumeration value="Construction Sector Transparency Initiative (CoST)"/>
                        <xsd:enumeration value="Consultative Group to Assist the Poor (CGAP)"/>
                        <xsd:enumeration value="Consumer Council"/>
                        <xsd:enumeration value="Consumer Electronics Association (CEA)"/>
                        <xsd:enumeration value="Consumers Association of Singapore (CASE)"/>
                        <xsd:enumeration value="Consumers’ Federation of Australia"/>
                        <xsd:enumeration value="Consumers International"/>
                        <xsd:enumeration value="Coordinadora de Organismos Empresariales de Comercio Exterior (COECE)"/>
                        <xsd:enumeration value="Coordinating Body on the Seas of East Asia (COBSEA)"/>
                        <xsd:enumeration value="Cornell University"/>
                        <xsd:enumeration value="Corporación Nacional del Cobre de Chile (Codelco)"/>
                        <xsd:enumeration value="Corporate Network for Disaster Response (CNDR)"/>
                        <xsd:enumeration value="Corrs Chambers Westgarth"/>
                        <xsd:enumeration value="Costco Wholesale Corporation"/>
                        <xsd:enumeration value="Council for Biotechnology Information"/>
                        <xsd:enumeration value="Council of Europe"/>
                        <xsd:enumeration value="Counter-Terrorism Action Group (CTAG)"/>
                        <xsd:enumeration value="Covidien"/>
                        <xsd:enumeration value="Covington &amp; Burling LLP"/>
                        <xsd:enumeration value="CP3 Group"/>
                        <xsd:enumeration value="CPA Australia"/>
                        <xsd:enumeration value="CPSR-Perú"/>
                        <xsd:enumeration value="Cranleigh Merchant Bankers"/>
                        <xsd:enumeration value="CrimsonLogic Pte Ltd"/>
                        <xsd:enumeration value="CrisisCommons"/>
                        <xsd:enumeration value="CropLife Asia"/>
                        <xsd:enumeration value="CropLife International"/>
                        <xsd:enumeration value="Crowell &amp; Moring LLP"/>
                        <xsd:enumeration value="Crystal Lagoons"/>
                        <xsd:enumeration value="CSA Standards"/>
                        <xsd:enumeration value="CSIRO Sustainable Ecosystems"/>
                        <xsd:enumeration value="Cullen International"/>
                        <xsd:enumeration value="CWorks"/>
                        <xsd:enumeration value="DagangNet Technologies Sdn Bhd (DNT)"/>
                        <xsd:enumeration value="DAI"/>
                        <xsd:enumeration value="DAMConsult Limited"/>
                        <xsd:enumeration value="Da Nang Young Entrepreneurs’ Association"/>
                        <xsd:enumeration value="Daimler Chrysler"/>
                        <xsd:enumeration value="Daiwa Institute of Research Ltd"/>
                        <xsd:enumeration value="Darden Restaurants"/>
                        <xsd:enumeration value="Data Security Council of India (DSCI)"/>
                        <xsd:enumeration value="Davara Abogados, S.C."/>
                        <xsd:enumeration value="David A. Pawlak LLC"/>
                        <xsd:enumeration value="Davies Collison Cave"/>
                        <xsd:enumeration value="Davis Wright Tremaine"/>
                        <xsd:enumeration value="De Leon Consulting"/>
                        <xsd:enumeration value="Debevoise &amp; Plimpton LLP"/>
                        <xsd:enumeration value="DEKRA Certification"/>
                        <xsd:enumeration value="Dell"/>
                        <xsd:enumeration value="Deloitte"/>
                        <xsd:enumeration value="Deloitte Touche Tohmatsu"/>
                        <xsd:enumeration value="Desaku Trading"/>
                        <xsd:enumeration value="Detecon"/>
                        <xsd:enumeration value="Deutsche Gesellschaft für Internationale Zusammenarbeit (GIZ) GmbH"/>
                        <xsd:enumeration value="Developing Trade Consultants Ltd."/>
                        <xsd:enumeration value="Developing World Markets (DWM)"/>
                        <xsd:enumeration value="Development Center for Appropriate Technology (DCAT)"/>
                        <xsd:enumeration value="Development Initiatives Pty Ltd"/>
                        <xsd:enumeration value="DHL"/>
                        <xsd:enumeration value="D.I. Mendeleev All-Russian Institute for Metrology (VNIIM)"/>
                        <xsd:enumeration value="DICTUC"/>
                        <xsd:enumeration value="Digital Divide Institute"/>
                        <xsd:enumeration value="Digital Trade and Transportation Network Limited"/>
                        <xsd:enumeration value="Doi Chaang Coffee Original Co."/>
                        <xsd:enumeration value="DOMANI Sustainability Consulting, LLC"/>
                        <xsd:enumeration value="Donald Danforth Plant Science Center"/>
                        <xsd:enumeration value="Dongfeng Automobile Company Limited (DFAC)"/>
                        <xsd:enumeration value="Dow Chemical Company"/>
                        <xsd:enumeration value="DP Information Group"/>
                        <xsd:enumeration value="DP World"/>
                        <xsd:enumeration value="Drew and Napier LLC"/>
                        <xsd:enumeration value="Duke Medicine"/>
                        <xsd:enumeration value="DuPont"/>
                        <xsd:enumeration value="eBay"/>
                        <xsd:enumeration value="Eco-product Research Institute (ERI)"/>
                        <xsd:enumeration value="École Polytechnique Federale de Lausanne (EPFL)"/>
                        <xsd:enumeration value="Economic Research Institute for ASEAN and East Asia (ERIA)"/>
                        <xsd:enumeration value="Ecotourism Australia Limited"/>
                        <xsd:enumeration value="Edelman"/>
                        <xsd:enumeration value="EDGE Environmental Consulting Ltd."/>
                        <xsd:enumeration value="Educational Data Systems"/>
                        <xsd:enumeration value="eGlobalTech"/>
                        <xsd:enumeration value="EH Consulting"/>
                        <xsd:enumeration value="El Colegio de México"/>
                        <xsd:enumeration value="Electrical and Electronics Institute (EEI)"/>
                        <xsd:enumeration value="Electronic Arts Inc."/>
                        <xsd:enumeration value="Electronic Data Systems (EDS)"/>
                        <xsd:enumeration value="Electronic Privacy Information Center (EPIC)"/>
                        <xsd:enumeration value="Eli Lilly"/>
                        <xsd:enumeration value="EMC Corporation"/>
                        <xsd:enumeration value="Energy Charter"/>
                        <xsd:enumeration value="Energy Futures Australia"/>
                        <xsd:enumeration value="Entertainment Software Association (ESA)"/>
                        <xsd:enumeration value="Environment and Bio Science Institute (EBSI)"/>
                        <xsd:enumeration value="Environment and Development Foundation (EDF)"/>
                        <xsd:enumeration value="Environment Japan K.K."/>
                        <xsd:enumeration value="Environmental Business International"/>
                        <xsd:enumeration value="EPCglobal"/>
                        <xsd:enumeration value="Ericsson"/>
                        <xsd:enumeration value="ESAN University"/>
                        <xsd:enumeration value="ESCo Committee of China Energy Conservation Association (EMCA)"/>
                        <xsd:enumeration value="E.Sun FHC"/>
                        <xsd:enumeration value="Essex Woodlands"/>
                        <xsd:enumeration value="ETS Laboratories"/>
                        <xsd:enumeration value="Eucomed"/>
                        <xsd:enumeration value="Eureka Strategic Research"/>
                        <xsd:enumeration value="Eurometaux"/>
                        <xsd:enumeration value="European Academy for Standardization (EURAS)"/>
                        <xsd:enumeration value="European Anti-Fraud Office (OLAF)"/>
                        <xsd:enumeration value="European Commission"/>
                        <xsd:enumeration value="European Committee for Standardization (CEN)"/>
                        <xsd:enumeration value="European Directorate for the Quality of Medicines &amp; HealthCare (EDQM)"/>
                        <xsd:enumeration value="European Feed Manufacturers' Federation (FEFAC)"/>
                        <xsd:enumeration value="European Patent Office (EPO)"/>
                        <xsd:enumeration value="European Union"/>
                        <xsd:enumeration value="Ewha Womans University"/>
                        <xsd:enumeration value="Excellence Through Stewardship"/>
                        <xsd:enumeration value="Exergy"/>
                        <xsd:enumeration value="Experian Information Solutions"/>
                        <xsd:enumeration value="Express Association of America (EAA)"/>
                        <xsd:enumeration value="Exxonmobile"/>
                        <xsd:enumeration value="Far East Forestry Research Institute (FEFRI)"/>
                        <xsd:enumeration value="Federal Express (FedEx)"/>
                        <xsd:enumeration value="Federal Institute for Materials Research and Testing (BAM)"/>
                        <xsd:enumeration value="Federation Asia Pacific Aircargo Association (FAPAA)"/>
                        <xsd:enumeration value="Federation of Hong Kong Industries"/>
                        <xsd:enumeration value="Fenwick &amp; West LLP"/>
                        <xsd:enumeration value="Financial Supervisory Service"/>
                        <xsd:enumeration value="First Thoughts"/>
                        <xsd:enumeration value="Fish &amp; Co"/>
                        <xsd:enumeration value="Fish Marketing Organization (FMO)"/>
                        <xsd:enumeration value="Fitch Ratings"/>
                        <xsd:enumeration value="Fluor"/>
                        <xsd:enumeration value="Food and Agriculture Organization (FAO)"/>
                        <xsd:enumeration value="Fondo Nacional Para El Fomento De Las Artesanias (FONART)"/>
                        <xsd:enumeration value="Fonterra"/>
                        <xsd:enumeration value="Ford Lio Ho"/>
                        <xsd:enumeration value="Ford Motor Company"/>
                        <xsd:enumeration value="Forest Science Institute of Vietnam (FSIV)"/>
                        <xsd:enumeration value="Foster’s Group Limited"/>
                        <xsd:enumeration value="FPS Global Logistics"/>
                        <xsd:enumeration value="Franchise Services, Inc. (FSI)"/>
                        <xsd:enumeration value="Franklin Pierce Law Center"/>
                        <xsd:enumeration value="Fred Hutchinson Cancer Research Center"/>
                        <xsd:enumeration value="Frontex"/>
                        <xsd:enumeration value="Frost &amp; Sullivan"/>
                        <xsd:enumeration value="Fujitsu Limited"/>
                        <xsd:enumeration value="Futurepast"/>
                        <xsd:enumeration value="Fukuoka Prefectural University"/>
                        <xsd:enumeration value="Fundación Chile"/>
                        <xsd:enumeration value="Fundación Mexicana para la Salud (FUNSALUD)"/>
                        <xsd:enumeration value="Gadjah Mada University"/>
                        <xsd:enumeration value="Galexia"/>
                        <xsd:enumeration value="GazInformService"/>
                        <xsd:enumeration value="GDP Global"/>
                        <xsd:enumeration value="GE Appliances"/>
                        <xsd:enumeration value="GE Capital"/>
                        <xsd:enumeration value="General Electric (GE)"/>
                        <xsd:enumeration value="General Mills"/>
                        <xsd:enumeration value="General Motors Corporation (GM)"/>
                        <xsd:enumeration value="GeoHazards International (GHI)"/>
                        <xsd:enumeration value="George Mason University"/>
                        <xsd:enumeration value="George Washington University"/>
                        <xsd:enumeration value="Georgeson"/>
                        <xsd:enumeration value="Georgetown University"/>
                        <xsd:enumeration value="Gilbert &amp; Tobin"/>
                        <xsd:enumeration value="GlaxoSmithKline (GSK)"/>
                        <xsd:enumeration value="GlaxoSmithKline Biologicals (GSK Biologicals)"/>
                        <xsd:enumeration value="Global Adventitious Presence Coalition (GAPC)"/>
                        <xsd:enumeration value="Global Business Dialogue on Electronic Commerce (GBDe)"/>
                        <xsd:enumeration value="Global Business Network (GBN)"/>
                        <xsd:enumeration value="Global Environment Facility (GEF)"/>
                        <xsd:enumeration value="Global Intellectual Property Center (GIPC)"/>
                        <xsd:enumeration value="Global Road Safety Partnership"/>
                        <xsd:enumeration value="Global Subsidies Initiative (GSI)"/>
                        <xsd:enumeration value="GM Holden Ltd"/>
                        <xsd:enumeration value="Golden Helix"/>
                        <xsd:enumeration value="Goldman Sachs"/>
                        <xsd:enumeration value="Gomberg, Fredrikson &amp; Associates"/>
                        <xsd:enumeration value="González de Cossío Abogados, S.C. (GCA)"/>
                        <xsd:enumeration value="Google"/>
                        <xsd:enumeration value="Grain Growers of Canada"/>
                        <xsd:enumeration value="Green Building Council Indonesia"/>
                        <xsd:enumeration value="Green IT Promotion Council"/>
                        <xsd:enumeration value="Green Meeting Industry Council (GMIC)"/>
                        <xsd:enumeration value="Griffith Hack"/>
                        <xsd:enumeration value="Grocery Manufacturers Association (GMA)"/>
                        <xsd:enumeration value="Group of Eight (Go8)"/>
                        <xsd:enumeration value="Grupo de Acción Financiera para Sudamérica (GAFISUD)"/>
                        <xsd:enumeration value="GS1"/>
                        <xsd:enumeration value="GTM Research"/>
                        <xsd:enumeration value="Guardian Industries"/>
                        <xsd:enumeration value="Hallym University"/>
                        <xsd:enumeration value="Hannam University"/>
                        <xsd:enumeration value="Hanoi ICT Association (HANCITA)"/>
                        <xsd:enumeration value="Hanoi School of Public Health"/>
                        <xsd:enumeration value="Hanoi University of Agriculture (HUA)"/>
                        <xsd:enumeration value="Hanyang University"/>
                        <xsd:enumeration value="Harley-Davidson"/>
                        <xsd:enumeration value="Harvard University"/>
                        <xsd:enumeration value="Hasbro"/>
                        <xsd:enumeration value="Hastings Fund Management"/>
                        <xsd:enumeration value="Headworks"/>
                        <xsd:enumeration value="Health Insurance System Research Office (HISRO)"/>
                        <xsd:enumeration value="Health Supplements Industry Association Singapore (HSIAS)"/>
                        <xsd:enumeration value="Heenan Blaikie"/>
                        <xsd:enumeration value="Helmut Schmidt University"/>
                        <xsd:enumeration value="Hewlett-Packard (HP)"/>
                        <xsd:enumeration value="Hitachi"/>
                        <xsd:enumeration value="Hitachi Kokusai Electric"/>
                        <xsd:enumeration value="Hitotsubashi University"/>
                        <xsd:enumeration value="HM Revenue &amp; Customs"/>
                        <xsd:enumeration value="Honda Motor Company"/>
                        <xsd:enumeration value="Honeywell"/>
                        <xsd:enumeration value="Hong Kong Baptist University"/>
                        <xsd:enumeration value="Hong Kong Information Technology Federation (HKITF)"/>
                        <xsd:enumeration value="Hong Kong Polytechnic University"/>
                        <xsd:enumeration value="Hong Kong Science &amp; Technology Parks"/>
                        <xsd:enumeration value="Hong Kong Society of Medical Informatics"/>
                        <xsd:enumeration value="Hong Kong University of Science and Technology (HKUST)"/>
                        <xsd:enumeration value="Hongik University"/>
                        <xsd:enumeration value="HTC Corporation"/>
                        <xsd:enumeration value="HTC Purenergy"/>
                        <xsd:enumeration value="Huawei Technologies"/>
                        <xsd:enumeration value="Hunt &amp; Hunt"/>
                        <xsd:enumeration value="Hunton &amp; Williams"/>
                        <xsd:enumeration value="Hyundai Motor Company"/>
                        <xsd:enumeration value="IACC Foundation"/>
                        <xsd:enumeration value="ICC International Maritime Bureau (IMB)"/>
                        <xsd:enumeration value="ICTI CARE Foundation"/>
                        <xsd:enumeration value="ideacorp"/>
                        <xsd:enumeration value="IE Technology Co., Ltd."/>
                        <xsd:enumeration value="IEEE Standards Association (IEEE-SA)"/>
                        <xsd:enumeration value="IFES"/>
                        <xsd:enumeration value="IMOBIX"/>
                        <xsd:enumeration value="Imus Institute"/>
                        <xsd:enumeration value="Incheon International Airport (ICN)"/>
                        <xsd:enumeration value="Independent Commission Against Corruption (ICAC)"/>
                        <xsd:enumeration value="Independent Electricity System Operator (IESO)"/>
                        <xsd:enumeration value="Indian Council of Agricultural Research (ICAR)"/>
                        <xsd:enumeration value="Indian Institute of Toxicology Research (IITR)"/>
                        <xsd:enumeration value="Indiana University (IU)"/>
                        <xsd:enumeration value="Indonesia Business Links (IBL)"/>
                        <xsd:enumeration value="Indonesia Infrastructure Guarantee Fund (IIGF)"/>
                        <xsd:enumeration value="Indonesia–Security Incident Response Teams on Internet Infrastructure (ID-SIRTII)"/>
                        <xsd:enumeration value="Indonesian Chamber of Commerce and Industry (KADIN)"/>
                        <xsd:enumeration value="Indonesian Competition Commission"/>
                        <xsd:enumeration value="Indonesian Institute for Corporate Directorship (IICD)"/>
                        <xsd:enumeration value="Indonesian Intellectual Property Society (IIPS)"/>
                        <xsd:enumeration value="Indonesian Mining Association (IMA)"/>
                        <xsd:enumeration value="Industrial and Commercial Bank of China (ICBC)"/>
                        <xsd:enumeration value="Industrial Technology Research Institute (ITRI)"/>
                        <xsd:enumeration value="Infinitus Law Corporation"/>
                        <xsd:enumeration value="Information &amp; Communication Security Technology Center (ICST)"/>
                        <xsd:enumeration value="Information Integrity Solutions Pty Ltd"/>
                        <xsd:enumeration value="Information Technology &amp; Innovation Foundation (ITIF)"/>
                        <xsd:enumeration value="Information Technology Industry Council (ITI)"/>
                        <xsd:enumeration value="Information Technology Standards Committee (ITSC)"/>
                        <xsd:enumeration value="Ingersoll Rand"/>
                        <xsd:enumeration value="INNOVA"/>
                        <xsd:enumeration value="iSIGHT Partners"/>
                        <xsd:enumeration value="Institut de recherche pour le développement (IRD)"/>
                        <xsd:enumeration value="Institut Pertanian Bogor (IPB)"/>
                        <xsd:enumeration value="Institute for Biotechnology and Medicine Industry (IBMI)"/>
                        <xsd:enumeration value="Institute for Global Environmental Strategies"/>
                        <xsd:enumeration value="Institute for Industrial Promotion (IPI)"/>
                        <xsd:enumeration value="Institute for Health and Productivity Management (IHPM)"/>
                        <xsd:enumeration value="Institute for Information Industry (III)"/>
                        <xsd:enumeration value="Institute for International Studies and Training (IIST)"/>
                        <xsd:enumeration value="Institute for International Trade (IIT)"/>
                        <xsd:enumeration value="Institute for Transportation and Development Policy (ITDP)"/>
                        <xsd:enumeration value="Institute of Biotechnology (IBT)"/>
                        <xsd:enumeration value="Institute of Corporate Directors"/>
                        <xsd:enumeration value="Institute of Defence and Strategic Studies (IDSS)"/>
                        <xsd:enumeration value="Institute of Developing Economies-Japan External Trade Organization (IDE-JETRO)"/>
                        <xsd:enumeration value="Institute of Energy Economics (IEE)"/>
                        <xsd:enumeration value="Institute of Occupational Medicine and Industrial Hygiene"/>
                        <xsd:enumeration value="Institute of Patent and Trade Mark Attorneys of Australia (IPTA)"/>
                        <xsd:enumeration value="Institute of Population Research (IPR)"/>
                        <xsd:enumeration value="Institute of Water Resources Planning (IWARP)"/>
                        <xsd:enumeration value="Institute of World Economics and Politics (IWEP)"/>
                        <xsd:enumeration value="Institute of World Economy and International Relations (IMEMO)"/>
                        <xsd:enumeration value="Institute On Governance (IOG)"/>
                        <xsd:enumeration value="Instituto de Desarrollo Social (IDS)"/>
                        <xsd:enumeration value="Instituto de Investigaciones Agropecuarias (INIA)"/>
                        <xsd:enumeration value="Instituto Federal de Acceso a la Información Pública (IFAI)"/>
                        <xsd:enumeration value="Instituto Nacional de Meteorologia (INMET)"/>
                        <xsd:enumeration value="Instituto Tecnológico y de Estudios Superiores de Monterrey"/>
                        <xsd:enumeration value="Integrated Framework (IF)"/>
                        <xsd:enumeration value="Integrative Concepts"/>
                        <xsd:enumeration value="Intel"/>
                        <xsd:enumeration value="Intellectual Ventures"/>
                        <xsd:enumeration value="Inter-American Development Bank"/>
                        <xsd:enumeration value="Inter-American Institute for Cooperation on Agriculture (IICA)"/>
                        <xsd:enumeration value="Inter-Pacific Bar Association (IPBA)"/>
                        <xsd:enumeration value="Intercedent Asia"/>
                        <xsd:enumeration value="Intergovernmental Oceanographic Commission (IOC)"/>
                        <xsd:enumeration value="International Accreditation Forum (IAF)"/>
                        <xsd:enumeration value="International Air Transport Association (IATA)"/>
                        <xsd:enumeration value="International Amateur Radio Union"/>
                        <xsd:enumeration value="International Anti-Corruption Academy (IACA)"/>
                        <xsd:enumeration value="International Association of Internet Hotlines (INHOPE)"/>
                        <xsd:enumeration value="International Association of Maritime Universities (IAMU)"/>
                        <xsd:enumeration value="International Association of Oil &amp; Gas Producers (OGP)"/>
                        <xsd:enumeration value="International Association of Plumbing and Mechanical Officials (IAPMO)"/>
                        <xsd:enumeration value="International Business Machines Corporation (IBM)"/>
                        <xsd:enumeration value="International Cable Protection Committee (ICPC)"/>
                        <xsd:enumeration value="International Centre for Settlement of Investment Disputes (ICSID)"/>
                        <xsd:enumeration value="International Centre for the Management of Pest Fruit Flies (ICMPFF)"/>
                        <xsd:enumeration value="International Centre for Trade and Sustainable Development (ICTSD)"/>
                        <xsd:enumeration value="International Chamber of Commerce (ICC)"/>
                        <xsd:enumeration value="International Civil Aviation Organization (ICAO)"/>
                        <xsd:enumeration value="International Code Council (ICC)"/>
                        <xsd:enumeration value="International Competition Network (ICN)"/>
                        <xsd:enumeration value="International Confederation of Societies of Authors and Composers (CISAC)"/>
                        <xsd:enumeration value="International Conference on Harmonisation of Technical Requirements for Registration of Pharmaceuticals for Human Use (ICH)"/>
                        <xsd:enumeration value="International Cooperation on Education About Standardization (ICES)"/>
                        <xsd:enumeration value="International Copper Association, Ltd. (ICA)"/>
                        <xsd:enumeration value="International Council of Chemical Associations (ICCA)"/>
                        <xsd:enumeration value="International Council of Toy Industries (ICTI)"/>
                        <xsd:enumeration value="International Council on Clean Transportation (ICCT)"/>
                        <xsd:enumeration value="International Criminal Police Organization"/>
                        <xsd:enumeration value="International Development Law Organisation (IDLO)"/>
                        <xsd:enumeration value="International Development Research Centre (IDRC)"/>
                        <xsd:enumeration value="International Data Corporation (IDC)"/>
                        <xsd:enumeration value="International Electrotechnical Commission (IEC)"/>
                        <xsd:enumeration value="International Energy Agency (IEA)"/>
                        <xsd:enumeration value="International Federation of Business and Professional Women (BPW International)"/>
                        <xsd:enumeration value="International Federation of Freight Forwarders Associations (FIATA)"/>
                        <xsd:enumeration value="International Federation of Library Associations and Institutions  (IFLA)"/>
                        <xsd:enumeration value="International Federation of Pharmaceutical Manufacturers &amp; Associations (IFPMA)"/>
                        <xsd:enumeration value="International Federation of Red Cross and Red Crescent Societies (IFRC)"/>
                        <xsd:enumeration value="International Federation of Reproduction Rights Organisations (IFRRO)"/>
                        <xsd:enumeration value="International Federation of the Phonographic Industry (IFPI)"/>
                        <xsd:enumeration value="International Finance Corporation (IFC)"/>
                        <xsd:enumeration value="International Food &amp; Agricultural Trade Policy Council (IPC)"/>
                        <xsd:enumeration value="International Food Policy Research Institute (IFPRI)"/>
                        <xsd:enumeration value="International Fund for Agricultural Development (IFAD)"/>
                        <xsd:enumeration value="International Grain Trade Coalition (IGTC)"/>
                        <xsd:enumeration value="International Initiative for a Sustainable Built Environment (iiSBE)"/>
                        <xsd:enumeration value="International Laboratory Accreditation Cooperation (ILAC)"/>
                        <xsd:enumeration value="International Labour Organization (ILO)"/>
                        <xsd:enumeration value="International Life Sciences Institute (ILSI)"/>
                        <xsd:enumeration value="International Maritime Organization (IMO)"/>
                        <xsd:enumeration value="International Monetary Fund (IMF)"/>
                        <xsd:enumeration value="International Network for Bamboo and Rattan (INBAR)"/>
                        <xsd:enumeration value="International Organization for Standardization (ISO)"/>
                        <xsd:enumeration value="International Research Institute for Climate and Society (IRI)"/>
                        <xsd:enumeration value="International Rice Research Institute (IRRI)"/>
                        <xsd:enumeration value="International School of Tourism and Marketing (ISTM)"/>
                        <xsd:enumeration value="International Security Technology Ltd"/>
                        <xsd:enumeration value="International Service for the Acquisition of Agri-biotech Applications (ISAAA)"/>
                        <xsd:enumeration value="International Social Security Association (ISSA)"/>
                        <xsd:enumeration value="International Telecommunication Union (ITU)"/>
                        <xsd:enumeration value="International Telecommunications Users Group (INTUG)"/>
                        <xsd:enumeration value="International Trademark Association (INTA)"/>
                        <xsd:enumeration value="International Tropical Timber Organization (ITTO)"/>
                        <xsd:enumeration value="Internet Corporation for Assigned Names and Numbers (ICANN)"/>
                        <xsd:enumeration value="Internet Industry Association"/>
                        <xsd:enumeration value="Internet Society (ISOC)"/>
                        <xsd:enumeration value="Inter-Organization Programme for the Sound Management of Chemicals (IOMC)"/>
                        <xsd:enumeration value="Intertek"/>
                        <xsd:enumeration value="IQQuest"/>
                        <xsd:enumeration value="IP Mirror Pte Ltd"/>
                        <xsd:enumeration value="IP*SEVA"/>
                        <xsd:enumeration value="IPC"/>
                        <xsd:enumeration value="ITS Global"/>
                        <xsd:enumeration value="Jacobs &amp; Associates"/>
                        <xsd:enumeration value="James Cook University (JCU)"/>
                        <xsd:enumeration value="Jane’s Information Group"/>
                        <xsd:enumeration value="Japan Advanced Institute of Science and Technology (JAIST)"/>
                        <xsd:enumeration value="Japan Association for Simplification of International Trade Procedures (JASTPRO)"/>
                        <xsd:enumeration value="Japan Automobile Manufacturers Association (JAMA)"/>
                        <xsd:enumeration value="Japan Automobile Research Institute"/>
                        <xsd:enumeration value="Japan Automobile Standards Internationalization Center (JASIC)"/>
                        <xsd:enumeration value="Japan Bioindustry Association"/>
                        <xsd:enumeration value="Japan Chemical Industry Association"/>
                        <xsd:enumeration value="Japan Computer Emergency Response Team Coordination Center (JCERT/CC)"/>
                        <xsd:enumeration value="Japan Customs Brokers Association"/>
                        <xsd:enumeration value="Japan Electrical Manufacturers' Association (JEMA)"/>
                        <xsd:enumeration value="Japan Electrical Safety and Environment Technology Laboratories (JET)"/>
                        <xsd:enumeration value="Japan Electronics and Information Technology Industries Association (JEITA)"/>
                        <xsd:enumeration value="Japan Environmental Management Association for Industry (JEMAI)"/>
                        <xsd:enumeration value="Japan Fair Trade Commission (JFTC)"/>
                        <xsd:enumeration value="Japan Federation of Medical Devices Associations (JFMDA)"/>
                        <xsd:enumeration value="Japan Industries Association of Radiological Systems (JIRA)"/>
                        <xsd:enumeration value="Japan Information Processing Development Corporation (JIPDEC)"/>
                        <xsd:enumeration value="Japan Institute of International Affairs (JIIA)"/>
                        <xsd:enumeration value="Japan International Cooperation Agency (JICA)"/>
                        <xsd:enumeration value="Japan Machinery Center for Trade and Investment (JMC)"/>
                        <xsd:enumeration value="Japan Mining Industry Association"/>
                        <xsd:enumeration value="Japan Pharmaceutical Manufacturers Association (JPMA)"/>
                        <xsd:enumeration value="Japan Securities Dealers Association (JSDA)"/>
                        <xsd:enumeration value="Japan Securities Depository Center, Inc. (JASDEC)"/>
                        <xsd:enumeration value="Japan Smart Community Alliance (JSCA)"/>
                        <xsd:enumeration value="Japan Soap and Detergent Association"/>
                        <xsd:enumeration value="Japan Women's Innovative Network (J-Win)"/>
                        <xsd:enumeration value="JDB Solutions"/>
                        <xsd:enumeration value="Jeekai &amp; Partners"/>
                        <xsd:enumeration value="Jeonju University"/>
                        <xsd:enumeration value="Jetstar Pacific Airlines"/>
                        <xsd:enumeration value="Jetta Company Limited"/>
                        <xsd:enumeration value="JGC Corporation"/>
                        <xsd:enumeration value="Jhpiego"/>
                        <xsd:enumeration value="JMA Research Institute, Inc. (JMAR)"/>
                        <xsd:enumeration value="John Wiley &amp; Sons"/>
                        <xsd:enumeration value="Johnson &amp; Johnson"/>
                        <xsd:enumeration value="Johnson Controls"/>
                        <xsd:enumeration value="Joint Credit Information Center (JCIC)"/>
                        <xsd:enumeration value="Joint Institute for Food Safety and Applied Nutrition (JIFSAN)"/>
                        <xsd:enumeration value="Joint United Nations Programme on HIV/AIDS (UNAIDS)"/>
                        <xsd:enumeration value="Jorge &amp; Dassen"/>
                        <xsd:enumeration value="Joyce A. Tan &amp; Partners"/>
                        <xsd:enumeration value="J.P. Morgan"/>
                        <xsd:enumeration value="JPMorgan Chase"/>
                        <xsd:enumeration value="JR East"/>
                        <xsd:enumeration value="Juniper Networks"/>
                        <xsd:enumeration value="Just Change Management Consultants"/>
                        <xsd:enumeration value="KaloBios Pharmaceuticals"/>
                        <xsd:enumeration value="Kangwon National University"/>
                        <xsd:enumeration value="Kaohsiung Medical University"/>
                        <xsd:enumeration value="Kasetsart University"/>
                        <xsd:enumeration value="Kasikorn Bank"/>
                        <xsd:enumeration value="KDDI Corporation"/>
                        <xsd:enumeration value="Keio University"/>
                        <xsd:enumeration value="Keller and Heckman"/>
                        <xsd:enumeration value="KinderGolf"/>
                        <xsd:enumeration value="King &amp; Wood"/>
                        <xsd:enumeration value="King Mongkut's University of Technology Thonburi (KMUTT)"/>
                        <xsd:enumeration value="Kogakuin University"/>
                        <xsd:enumeration value="Kohshin Rubber"/>
                        <xsd:enumeration value="Komite Pemantauan Pelaksanaan Otonomi Daerah (KPPOD)"/>
                        <xsd:enumeration value="Konkuk University"/>
                        <xsd:enumeration value="Korea Advanced Institute of Science and Technology (KAIST)"/>
                        <xsd:enumeration value="Korea Automobile Manufacturers Association (KAMA)"/>
                        <xsd:enumeration value="Korea Biosafety Clearing House (KBCH)"/>
                        <xsd:enumeration value="Korea Development Institute (KDI)"/>
                        <xsd:enumeration value="Korea Digital Content Association (KDCA)"/>
                        <xsd:enumeration value="Korea e-Health Association (KeHA)"/>
                        <xsd:enumeration value="Korea Electronics Association (KEA)"/>
                        <xsd:enumeration value="Korea Energy Economics Institute (KEEI)"/>
                        <xsd:enumeration value="Korea Energy Management Corporation (KEMCO)"/>
                        <xsd:enumeration value="Korea Health Industry Development Institute (KHIDI)"/>
                        <xsd:enumeration value="Korea Industrial Complex Corporation (KICOX)"/>
                        <xsd:enumeration value="Korea Information Security Agency (KISA)"/>
                        <xsd:enumeration value="Korea Institute for Electronic Commerce (KIEC)"/>
                        <xsd:enumeration value="Korea Institute for Health and Social Affairs (KIHASA)"/>
                        <xsd:enumeration value="Korea Institute for International Economic Policy (KIEP)"/>
                        <xsd:enumeration value="Korea Institute of Construction Technology (KICT)"/>
                        <xsd:enumeration value="Korea Institute of Energy Research (KIER)"/>
                        <xsd:enumeration value="Korea Institute of Intellectual Property (KIIP)"/>
                        <xsd:enumeration value="Korea Institute of Public Administration"/>
                        <xsd:enumeration value="Korea International Trade Association (KITA)"/>
                        <xsd:enumeration value="Korea Mine Reclamation Corporation (MIRECO)"/>
                        <xsd:enumeration value="Korea Nonferrous Metal Association"/>
                        <xsd:enumeration value="Korea Polytechnic University (KPU)"/>
                        <xsd:enumeration value="Korea Ratings"/>
                        <xsd:enumeration value="Korea Research Institute of Bioscience and Biotechnology (KRIBB)"/>
                        <xsd:enumeration value="Korea Research Institute of Standards and Science (KRISS)"/>
                        <xsd:enumeration value="Korea Small Business Institute (KOSBI)"/>
                        <xsd:enumeration value="Korean Standards Association (KSA)"/>
                        <xsd:enumeration value="Korea Technology and Information Promotion Agency for SMEs (TIPA)"/>
                        <xsd:enumeration value="Korea Testing Laboratory (KTL)"/>
                        <xsd:enumeration value="Korea Trade-Investment Promotion Agency (KOTRA)"/>
                        <xsd:enumeration value="Korea Trade Network (KTNet)"/>
                        <xsd:enumeration value="Korea University"/>
                        <xsd:enumeration value="Korean Air"/>
                        <xsd:enumeration value="KPMG"/>
                        <xsd:enumeration value="KT Corporation"/>
                        <xsd:enumeration value="Kuala Lumpur Regional Centre for Arbitration"/>
                        <xsd:enumeration value="Kyoto University"/>
                        <xsd:enumeration value="Kyung Hee University"/>
                        <xsd:enumeration value="Kyushu Institute of Technology"/>
                        <xsd:enumeration value="La Trobe University"/>
                        <xsd:enumeration value="LAN Airlines S.A."/>
                        <xsd:enumeration value="Las Vegas Convention and Visitors Authority (LVCVA)"/>
                        <xsd:enumeration value="Lasko Products"/>
                        <xsd:enumeration value="Lawrie Savage &amp; Associates Inc."/>
                        <xsd:enumeration value="LECG"/>
                        <xsd:enumeration value="Lembaga Ilmu Pengetahuan Indonesia - LIPI"/>
                        <xsd:enumeration value="LEX Counsel"/>
                        <xsd:enumeration value="LexisNexis"/>
                        <xsd:enumeration value="Leyte State University"/>
                        <xsd:enumeration value="LG Electronics (LGE)"/>
                        <xsd:enumeration value="Light Years IP"/>
                        <xsd:enumeration value="LigoCyte"/>
                        <xsd:enumeration value="Linfox"/>
                        <xsd:enumeration value="Lloyd’s Register"/>
                        <xsd:enumeration value="Lonergan Edwards &amp; Associates Limited"/>
                        <xsd:enumeration value="Lufthansa Technik"/>
                        <xsd:enumeration value="Macquarie"/>
                        <xsd:enumeration value="Macquarie Telecom"/>
                        <xsd:enumeration value="Macquarie University"/>
                        <xsd:enumeration value="Maejo University"/>
                        <xsd:enumeration value="Malaysian Agri Hi-Tech Sdn. Bhd."/>
                        <xsd:enumeration value="Malaysian Agricultural Research and Development Institute (MARDI)"/>
                        <xsd:enumeration value="Malaysian Association of Standards Users"/>
                        <xsd:enumeration value="Malaysian Biotechnology Corporation (MBC)"/>
                        <xsd:enumeration value="Malaysian Panel-Products Manufacturers’ Association"/>
                        <xsd:enumeration value="Management Systems International (MSI)"/>
                        <xsd:enumeration value="Managing Intellectual Property"/>
                        <xsd:enumeration value="Mando Corporation"/>
                        <xsd:enumeration value="Manila Water Company"/>
                        <xsd:enumeration value="Manka"/>
                        <xsd:enumeration value="Marine Aquarium Council"/>
                        <xsd:enumeration value="Marine Stewardship Council (MSC)"/>
                        <xsd:enumeration value="MarkAny"/>
                        <xsd:enumeration value="Marubeni America Corporation"/>
                        <xsd:enumeration value="Massachusetts Institute of Technology (MIT)"/>
                        <xsd:enumeration value="Matsushita Electric Industrial Company"/>
                        <xsd:enumeration value="Mattel"/>
                        <xsd:enumeration value="Max Planck Institute for Intellectual Property"/>
                        <xsd:enumeration value="Mayer Brown Practices"/>
                        <xsd:enumeration value="MBK Ventura"/>
                        <xsd:enumeration value="McKinsey &amp; Company"/>
                        <xsd:enumeration value="McKinsey Global Institute (MGI)"/>
                        <xsd:enumeration value="Measurement Standards Laboratory (MSL)"/>
                        <xsd:enumeration value="Medical Technology Association of New Zealand (MTANZ)"/>
                        <xsd:enumeration value="Medinet Co., Ltd."/>
                        <xsd:enumeration value="Medtronic"/>
                        <xsd:enumeration value="Meiji Gakuin University"/>
                        <xsd:enumeration value="Melbourne Convention + Visitors Bureau (MCVB)"/>
                        <xsd:enumeration value="Melbourne Storm"/>
                        <xsd:enumeration value="Mendel Biotechnology, Inc."/>
                        <xsd:enumeration value="Merck"/>
                        <xsd:enumeration value="Merck Sharp &amp; Dohme Australia"/>
                        <xsd:enumeration value="Metalloinvest"/>
                        <xsd:enumeration value="Michigan State University"/>
                        <xsd:enumeration value="MICRA Indonesia"/>
                        <xsd:enumeration value="Microsoft"/>
                        <xsd:enumeration value="Micrus Endovascular Corporation"/>
                        <xsd:enumeration value="Mighty River Power"/>
                        <xsd:enumeration value="Milken Institute"/>
                        <xsd:enumeration value="Miller &amp; Martin PLLC"/>
                        <xsd:enumeration value="Mining Association of Canada (MAC)"/>
                        <xsd:enumeration value="Minter Ellison"/>
                        <xsd:enumeration value="Mitsubishi Corporation"/>
                        <xsd:enumeration value="Mitsubishi Electric Research Laboratories (MERL)"/>
                        <xsd:enumeration value="Mitsubishi Materials Corporation"/>
                        <xsd:enumeration value="Mitsui &amp; Co Ltd"/>
                        <xsd:enumeration value="Mitsui Global Strategic Studies Institute (MGSSI)"/>
                        <xsd:enumeration value="MLC"/>
                        <xsd:enumeration value="MOH Holdings"/>
                        <xsd:enumeration value="Monohakobi Technology Institute (MTI)"/>
                        <xsd:enumeration value="Monsanto Company"/>
                        <xsd:enumeration value="Motion Picture Association (MPA)"/>
                        <xsd:enumeration value="Motor &amp; Equipment Manufacturers Association (MEMA)"/>
                        <xsd:enumeration value="Motor Vehicle Parts Manufacturers Association of the Philippines (MVPMAP)"/>
                        <xsd:enumeration value="MDS Nordion"/>
                        <xsd:enumeration value="Motorola"/>
                        <xsd:enumeration value="MSE Technology Applications, Inc."/>
                        <xsd:enumeration value="Multimedia Glory Sdn Bhd (MGSB)"/>
                        <xsd:enumeration value="Murdoch University"/>
                        <xsd:enumeration value="Myongji University"/>
                        <xsd:enumeration value="Nacional de Normalización (INN)"/>
                        <xsd:enumeration value="Nagasaki University"/>
                        <xsd:enumeration value="Nagoya Institute of Technology"/>
                        <xsd:enumeration value="Nanyang Technological University (NTU)"/>
                        <xsd:enumeration value="Nathan Associates"/>
                        <xsd:enumeration value="National Bureau of Asian Research (NBR)"/>
                        <xsd:enumeration value="National Bus Rapid Transit Institute"/>
                        <xsd:enumeration value="National Center for Asia-Pacific Economic Cooperation (NCAPEC)"/>
                        <xsd:enumeration value="National Central University"/>
                        <xsd:enumeration value="National Cheng Kung University"/>
                        <xsd:enumeration value="National Chengchi University (NCCU)"/>
                        <xsd:enumeration value="National Committee on Governance"/>
                        <xsd:enumeration value="National Council for Grains and Oilseeds Supply (CONAGO)"/>
                        <xsd:enumeration value="National Consumers League"/>
                        <xsd:enumeration value="National Economics University"/>
                        <xsd:enumeration value="National Food Institute"/>
                        <xsd:enumeration value="National Foreign Trade Council (NFTC)"/>
                        <xsd:enumeration value="National Graduate Institute for Policy Studies (GRIPS)"/>
                        <xsd:enumeration value="National Institutes for Food and Drug Control (NIFDC)"/>
                        <xsd:enumeration value="National Institute of Advanced Industrial Science and Technology (AIST)"/>
                        <xsd:enumeration value="National Institute of Building Sciences (NIBS)"/>
                        <xsd:enumeration value="National Institute of Education (NIE)"/>
                        <xsd:enumeration value="National Institute of Metrology Thailand (NIMT)"/>
                        <xsd:enumeration value="National Institute of Water &amp; Atmospheric Research (NIWA)"/>
                        <xsd:enumeration value="National Kidney Foundation (NKF) Singapore"/>
                        <xsd:enumeration value="National Metrology Institute of Japan (NMIJ)"/>
                        <xsd:enumeration value="National Science and Technology Center for Disaster Reduction (NCDR)"/>
                        <xsd:enumeration value="National Science and Technology Development Agency (NSTDA)"/>
                        <xsd:enumeration value="National Science Technology and Innovation Policy Office(STI)"/>
                        <xsd:enumeration value="National Standardization Agency of Indonesia (BSN)"/>
                        <xsd:enumeration value="National University of Malaysia"/>
                        <xsd:enumeration value="National University of Mexico"/>
                        <xsd:enumeration value="National University of Singapore (NUS)"/>
                        <xsd:enumeration value="Natural Resources Defense Council (NRDC)"/>
                        <xsd:enumeration value="NEC Corporation"/>
                        <xsd:enumeration value="NERA Economic Consulting"/>
                        <xsd:enumeration value="Nestlé"/>
                        <xsd:enumeration value="Net Peripheral"/>
                        <xsd:enumeration value="NetSafe"/>
                        <xsd:enumeration value="Network of Aquacultures Centres in Asia-Pacific (NACA)"/>
                        <xsd:enumeration value="New Deantronics"/>
                        <xsd:enumeration value="New Zealand Winegrowers"/>
                        <xsd:enumeration value="New Water Consulting"/>
                        <xsd:enumeration value="New York University"/>
                        <xsd:enumeration value="Nextel del Perú"/>
                        <xsd:enumeration value="NHN"/>
                        <xsd:enumeration value="Nihon Kohden"/>
                        <xsd:enumeration value="Nippon Steel Corporation"/>
                        <xsd:enumeration value="Nippon Yusen Kaisha (NYK Line)"/>
                        <xsd:enumeration value="Nishogakusha University"/>
                        <xsd:enumeration value="Nokia"/>
                        <xsd:enumeration value="Nokia Siemens Networks"/>
                        <xsd:enumeration value="Nomura Institute of Capital Markets Research"/>
                        <xsd:enumeration value="Nomura Research Institute (NRI)"/>
                        <xsd:enumeration value="Nortel"/>
                        <xsd:enumeration value="North Carolina State University"/>
                        <xsd:enumeration value="North Dakota State University (NDSU)"/>
                        <xsd:enumeration value="Northrop Grumman Corporation"/>
                        <xsd:enumeration value="Novartis"/>
                        <xsd:enumeration value="NTA"/>
                        <xsd:enumeration value="NTT Data Corporation"/>
                        <xsd:enumeration value="NTT DOCOMO"/>
                        <xsd:enumeration value="NTT Energy and Environment Systems Laboratories"/>
                        <xsd:enumeration value="NZ Institute of Economic Research Inc (NZIER)"/>
                        <xsd:enumeration value="OCBC Bank"/>
                        <xsd:enumeration value="Office for the Coordination of Humanitarian Affairs (OCHA)"/>
                        <xsd:enumeration value="Office of the Privacy Commissioner for Personal Data (PCPD)"/>
                        <xsd:enumeration value="Open Computing Alliance"/>
                        <xsd:enumeration value="OpenNet Pte Ltd"/>
                        <xsd:enumeration value="Opportunity International"/>
                        <xsd:enumeration value="Opteon"/>
                        <xsd:enumeration value="Oracle Corporation"/>
                        <xsd:enumeration value="Oracle University"/>
                        <xsd:enumeration value="Organisation for Economic Co-operation and Development (OECD)"/>
                        <xsd:enumeration value="Organization for an International Geographical Indications Network (oriGIn)"/>
                        <xsd:enumeration value="Organization for the Advancement of Structured Information Standards (OASIS)"/>
                        <xsd:enumeration value="Organization of American States (OAS)"/>
                        <xsd:enumeration value="Organization of Petroleum Exporting Countries (OPEC)"/>
                        <xsd:enumeration value="Osaka University"/>
                        <xsd:enumeration value="Ovum"/>
                        <xsd:enumeration value="Owens Corning"/>
                        <xsd:enumeration value="Oxfam"/>
                        <xsd:enumeration value="Oxford University"/>
                        <xsd:enumeration value="Ozdocs"/>
                        <xsd:enumeration value="Ozgene Pty Ltd"/>
                        <xsd:enumeration value="Pacific Accreditation Cooperation (PAC)"/>
                        <xsd:enumeration value="Pacific Air Limited"/>
                        <xsd:enumeration value="Pacific Area Standards Congress (PASC)"/>
                        <xsd:enumeration value="Pacific Asia Travel Association (PATA)"/>
                        <xsd:enumeration value="Pacific Disaster Center"/>
                        <xsd:enumeration value="Pacific Economic Cooperation Council (PECC)"/>
                        <xsd:enumeration value="Pacific Hydro"/>
                        <xsd:enumeration value="Pacific Islands Forum (PIF)"/>
                        <xsd:enumeration value="Pacific Islands Regional Ocean Forum (PIROF)"/>
                        <xsd:enumeration value="Pacific Islands Telecommunications Association (PITA)"/>
                        <xsd:enumeration value="Pacific NorthWest Economic Region (PNWER)"/>
                        <xsd:enumeration value="Pacific Public Health Surveillance Network (PPHSN)"/>
                        <xsd:enumeration value="Pacifica Skincare"/>
                        <xsd:enumeration value="Packet Clearing House (PCH)"/>
                        <xsd:enumeration value="Pacto Etico Comercial (PEC)"/>
                        <xsd:enumeration value="Pan American Health Organization (PAHO)"/>
                        <xsd:enumeration value="Pan-Asian e-commerce Alliance (PAA)"/>
                        <xsd:enumeration value="Panasonic Corporation"/>
                        <xsd:enumeration value="Panasonic System Solutions Company"/>
                        <xsd:enumeration value="Papua New Guinea University of Technology"/>
                        <xsd:enumeration value="Partnership for Safe Medicines (PSM)"/>
                        <xsd:enumeration value="Partnerships in Environmental Management for the Seas of East Asia (PEMSEA)"/>
                        <xsd:enumeration value="PATH"/>
                        <xsd:enumeration value="PayPal"/>
                        <xsd:enumeration value="Peace Winds"/>
                        <xsd:enumeration value="Pegadaian"/>
                        <xsd:enumeration value="Peterson Institute for International Economics"/>
                        <xsd:enumeration value="Pfizer"/>
                        <xsd:enumeration value="Pharmaceutical Research and Manufacturers of America (PhRMA)"/>
                        <xsd:enumeration value="Pharmaceutical Security Institute"/>
                        <xsd:enumeration value="Philippine Automotive Federation, Inc (PAFI)"/>
                        <xsd:enumeration value="Philippine Chamber of Commerce and Industry"/>
                        <xsd:enumeration value="Philippine Institute for Development Studies (PIDS)"/>
                        <xsd:enumeration value="Philippine Long Distance Company (PLDT)"/>
                        <xsd:enumeration value="Philippine Maize Federation Inc."/>
                        <xsd:enumeration value="Philippine Rice Research Institute (PhilRice)"/>
                        <xsd:enumeration value="Philips"/>
                        <xsd:enumeration value="Pioneer Hi-Bred"/>
                        <xsd:enumeration value="PLANET Technology Corporation"/>
                        <xsd:enumeration value="Plastics and Chemicals Industries Association (PACIA)"/>
                        <xsd:enumeration value="Policy and Economic Research Council (PERC)"/>
                        <xsd:enumeration value="Pollet Environmental Consulting"/>
                        <xsd:enumeration value="Pontificia Universidad Católica del Perú"/>
                        <xsd:enumeration value="Ports of Auckland"/>
                        <xsd:enumeration value="POSDATA Co., Ltd"/>
                        <xsd:enumeration value="PPP Resource and Advisory Centre Sdn Bhd"/>
                        <xsd:enumeration value="PricewaterhouseCoopers (PwC)"/>
                        <xsd:enumeration value="Privacy Commissioner"/>
                        <xsd:enumeration value="Privacy International"/>
                        <xsd:enumeration value="Proactive Corporation"/>
                        <xsd:enumeration value="ProChile"/>
                        <xsd:enumeration value="Procter &amp; Gamble"/>
                        <xsd:enumeration value="Profinanzas"/>
                        <xsd:enumeration value="ProFuturo AFP"/>
                        <xsd:enumeration value="Promoviendo Alianzas y Estrategias (PRAES)"/>
                        <xsd:enumeration value="Pro Mujer"/>
                        <xsd:enumeration value="Prospectors and Developers Association of Canada (PDAC)"/>
                        <xsd:enumeration value="PSA Corporation"/>
                        <xsd:enumeration value="PSA Singapore Terminals"/>
                        <xsd:enumeration value="PT Sarana Multi Infrastruktur (Persero)"/>
                        <xsd:enumeration value="Public Research &amp; Regulation Initiative (PRRI)"/>
                        <xsd:enumeration value="Pulse Canada"/>
                        <xsd:enumeration value="Pusat Tenaga Malaysia (PTM)"/>
                        <xsd:enumeration value="Qantas Airways"/>
                        <xsd:enumeration value="Qartas Corporation"/>
                        <xsd:enumeration value="QB3"/>
                        <xsd:enumeration value="Quadrem International, Ltd"/>
                        <xsd:enumeration value="Qualcomm"/>
                        <xsd:enumeration value="Queensland Investment Corporation (QIC)"/>
                        <xsd:enumeration value="Queensland University of Technology (QUT)"/>
                        <xsd:enumeration value="Rainforest Expeditions"/>
                        <xsd:enumeration value="Raytheon"/>
                        <xsd:enumeration value="Recordkeeping Innovation"/>
                        <xsd:enumeration value="Redwood Internet Business"/>
                        <xsd:enumeration value="Regulatel"/>
                        <xsd:enumeration value="Reitaku University"/>
                        <xsd:enumeration value="Renewable Energy and Energy Efficiency Partnership (REEEP)"/>
                        <xsd:enumeration value="Renmin University of China (RUC)"/>
                        <xsd:enumeration value="Research Institute of Economy, Trade and Industry (RIETI)"/>
                        <xsd:enumeration value="Resolution Health, Inc. (RHI)"/>
                        <xsd:enumeration value="Rhodium Group (RHG)"/>
                        <xsd:enumeration value="Ricoh"/>
                        <xsd:enumeration value="RINEX Technology"/>
                        <xsd:enumeration value="Rio Tinto"/>
                        <xsd:enumeration value="RMIT University"/>
                        <xsd:enumeration value="Rochestor Institute of Technology"/>
                        <xsd:enumeration value="Rock Spring Ventures"/>
                        <xsd:enumeration value="Rocket-X Media Pte Ltd."/>
                        <xsd:enumeration value="Rockwell Automation"/>
                        <xsd:enumeration value="Rosselló Abogados"/>
                        <xsd:enumeration value="Royal Adelaide Hospital"/>
                        <xsd:enumeration value="Russell Investments"/>
                        <xsd:enumeration value="Russian Academy Of Agricultural Sciences (RAAS)"/>
                        <xsd:enumeration value="Russian Information Technology Association (RiTA)"/>
                        <xsd:enumeration value="Rutgers University"/>
                        <xsd:enumeration value="S&amp;I International"/>
                        <xsd:enumeration value="SAE International"/>
                        <xsd:enumeration value="Safe Kids China"/>
                        <xsd:enumeration value="SAIC-Frederick, Inc"/>
                        <xsd:enumeration value="Saigon Cosmetics Corporation (SCC)"/>
                        <xsd:enumeration value="Salans LLP"/>
                        <xsd:enumeration value="Salesforce.com"/>
                        <xsd:enumeration value="Samsung Economic Research Institute (SERI)"/>
                        <xsd:enumeration value="Sandler &amp; Travis Trade Advisory Services (STTAS)"/>
                        <xsd:enumeration value="Sang Myung Women's University"/>
                        <xsd:enumeration value="Sanofi-Aventis"/>
                        <xsd:enumeration value="Santiago Chamber of Commerce"/>
                        <xsd:enumeration value="Saracom"/>
                        <xsd:enumeration value="Satcon Technology Corporation"/>
                        <xsd:enumeration value="Schneider Electric"/>
                        <xsd:enumeration value="Science and Technology Policy Institute (STEPI)"/>
                        <xsd:enumeration value="Scientific American"/>
                        <xsd:enumeration value="Scotiabank"/>
                        <xsd:enumeration value="Sea Resources Management Sdn Bhd (SRM)"/>
                        <xsd:enumeration value="Secretariat of the Convention on Biological Diversity"/>
                        <xsd:enumeration value="Secretariat of the Pacific Community (SPC)"/>
                        <xsd:enumeration value="Secure Online Shopping Association (SOSA)"/>
                        <xsd:enumeration value="Securities Commission Malaysia"/>
                        <xsd:enumeration value="Security Seals Limited (SSL)"/>
                        <xsd:enumeration value="Seinan Gakuin University (SGU)"/>
                        <xsd:enumeration value="Semiconductor Equipment and Materials International (SEMI)"/>
                        <xsd:enumeration value="Semiconductor Industry Association (SIA)"/>
                        <xsd:enumeration value="Sensis"/>
                        <xsd:enumeration value="Seoul Feed Co. Ltd."/>
                        <xsd:enumeration value="Seoul National University (SNU)"/>
                        <xsd:enumeration value="Servicio de Impuestos Internos de Chile"/>
                        <xsd:enumeration value="Shanghai Automotive Industry Corporation (SAIC)"/>
                        <xsd:enumeration value="Shanghai International Port Group"/>
                        <xsd:enumeration value="Sharp Electronics"/>
                        <xsd:enumeration value="Shih-Hsin University"/>
                        <xsd:enumeration value="Shin-Etsu Denso Co., Ltd."/>
                        <xsd:enumeration value="Shipping Australia Limited"/>
                        <xsd:enumeration value="Shirlaws"/>
                        <xsd:enumeration value="Sidley Austin LLP"/>
                        <xsd:enumeration value="Siemens Schweiz AG"/>
                        <xsd:enumeration value="SIFT Pty Ltd"/>
                        <xsd:enumeration value="Silk Road Telecommunications"/>
                        <xsd:enumeration value="Simplifying Passenger Travel (SPT)"/>
                        <xsd:enumeration value="Sinclair Capital LLC"/>
                        <xsd:enumeration value="Singapore Business and Professional Women’s Association (SBPWA)"/>
                        <xsd:enumeration value="Singapore Green Building Council (SGBC)"/>
                        <xsd:enumeration value="Singapore Institute of Directors"/>
                        <xsd:enumeration value="Singapore Institute of International Affairs"/>
                        <xsd:enumeration value="Singapore Management University"/>
                        <xsd:enumeration value="Sino-Singapore Tianjin Eco-city Investment Development Co. Ltd"/>
                        <xsd:enumeration value="Skadden"/>
                        <xsd:enumeration value="SKYS"/>
                        <xsd:enumeration value="Small and Medium Business Investment &amp; Consultation Co. Ltd"/>
                        <xsd:enumeration value="Small and Medium Industries Association of Malaysia"/>
                        <xsd:enumeration value="SMART Communications"/>
                        <xsd:enumeration value="Smith &amp; Nephew"/>
                        <xsd:enumeration value="SNC-Lavalin"/>
                        <xsd:enumeration value="SNV"/>
                        <xsd:enumeration value="Soap and Detergent Association (SDA)"/>
                        <xsd:enumeration value="Sociedad de Fomento Fabril (SOFOFA)"/>
                        <xsd:enumeration value="Sociedad Peruana de Derecho Ambiental (SPDA)"/>
                        <xsd:enumeration value="Society for Worldwide Interbank Financial Telecommunication (SWIFT)"/>
                        <xsd:enumeration value="Society of Automotive Engineers of Japan (JSAE)"/>
                        <xsd:enumeration value="Society of Corporate Compliance and Ethics (SCCE)"/>
                        <xsd:enumeration value="Society of Indian Automobile Manufacturers (SIAM)"/>
                        <xsd:enumeration value="SoftBank"/>
                        <xsd:enumeration value="Solar Energy Industries Association (SEIA)"/>
                        <xsd:enumeration value="Solar Turbines Incorporated"/>
                        <xsd:enumeration value="Sony Corporation"/>
                        <xsd:enumeration value="Soochow University"/>
                        <xsd:enumeration value="Sookmyung Women’s University"/>
                        <xsd:enumeration value="Soong Sil University"/>
                        <xsd:enumeration value="Sound Global"/>
                        <xsd:enumeration value="Soundbuzz"/>
                        <xsd:enumeration value="Southern Perspectives"/>
                        <xsd:enumeration value="Southwestern Law School"/>
                        <xsd:enumeration value="Squire, Sanders &amp; Dempsey L.L.P."/>
                        <xsd:enumeration value="Standard &amp; Poor's"/>
                        <xsd:enumeration value="Standard Chartered Bank"/>
                        <xsd:enumeration value="Standards Australia"/>
                        <xsd:enumeration value="Stanford Center on Longevity"/>
                        <xsd:enumeration value="Stanford University"/>
                        <xsd:enumeration value="State Grid Corporation of China"/>
                        <xsd:enumeration value="State Street Global Advisors (SSgA)"/>
                        <xsd:enumeration value="STATS ChipPAC"/>
                        <xsd:enumeration value="Steinbeis-Transfer-Institute Intellectual Property Management (STI-IPM)"/>
                        <xsd:enumeration value="stratsec"/>
                        <xsd:enumeration value="Strive Foundation"/>
                        <xsd:enumeration value="Sukhothai Thammathirat Open University (STOU)"/>
                        <xsd:enumeration value="Superintendencia de Administradoras de Fondos de Pensiones (SAFP)"/>
                        <xsd:enumeration value="Sustainable Business Australia (SBA)"/>
                        <xsd:enumeration value="Sustainable Fisheries Management"/>
                        <xsd:enumeration value="Sustainable Oils"/>
                        <xsd:enumeration value="Suvitech"/>
                        <xsd:enumeration value="Suzuki Kogyo"/>
                        <xsd:enumeration value="Swedish Machinery Testing Institute (SMP)"/>
                        <xsd:enumeration value="Switzer"/>
                        <xsd:enumeration value="Sydney Water"/>
                        <xsd:enumeration value="Symantec Corporation"/>
                        <xsd:enumeration value="Syngenta"/>
                        <xsd:enumeration value="Syniverse Technologies"/>
                        <xsd:enumeration value="Synthetic Organic Chemical Manufacturers Association (SOCMA)"/>
                        <xsd:enumeration value="Syracuse University"/>
                        <xsd:enumeration value="TAITRA"/>
                        <xsd:enumeration value="Taman Safari Indonesia"/>
                        <xsd:enumeration value="Tamkang University"/>
                        <xsd:enumeration value="Target"/>
                        <xsd:enumeration value="Tata Communications"/>
                        <xsd:enumeration value="Tata Motors"/>
                        <xsd:enumeration value="T.C. Hoffmann &amp; Associates, LLC (TCH&amp;A)"/>
                        <xsd:enumeration value="Technology Transfer Network (TTN)"/>
                        <xsd:enumeration value="TECO"/>
                        <xsd:enumeration value="Telecommunications Users Association of New Zealand (TUANZ)"/>
                        <xsd:enumeration value="Telefónica del Perú"/>
                        <xsd:enumeration value="Telemedicine Reference Center Ltd. (TRCL)"/>
                        <xsd:enumeration value="TELKOM"/>
                        <xsd:enumeration value="Telmex"/>
                        <xsd:enumeration value="Telstra"/>
                        <xsd:enumeration value="Terra Novum"/>
                        <xsd:enumeration value="Thailand Center of Excellence for Life Sciences (TCELS)"/>
                        <xsd:enumeration value="Thailand Conventions and Exhibition Bureau (TCEB)"/>
                        <xsd:enumeration value="Thailand Development Research Institute (TDRI)"/>
                        <xsd:enumeration value="Thailand Institute of Scientific and Technological Research (TISTR)"/>
                        <xsd:enumeration value="The Asia Foundation"/>
                        <xsd:enumeration value="The Distillery"/>
                        <xsd:enumeration value="The Electrical and Electronics Association of Malaysia (TEEAM)"/>
                        <xsd:enumeration value="The Global Compact"/>
                        <xsd:enumeration value="The Green Building Initiative (GBI)"/>
                        <xsd:enumeration value="The International Air Cargo Association (TIACA)"/>
                        <xsd:enumeration value="The Logistics Institute – Asia Pacific (TLI-AP)"/>
                        <xsd:enumeration value="The National Telecommunications Commission (NTC)"/>
                        <xsd:enumeration value="The Nature Conservancy (TNC)"/>
                        <xsd:enumeration value="The Sunyata Group"/>
                        <xsd:enumeration value="Thomas Jefferson School of Law"/>
                        <xsd:enumeration value="Thomson Scientific"/>
                        <xsd:enumeration value="TIAA-CREF"/>
                        <xsd:enumeration value="Tim Haahs Engineers and Architects"/>
                        <xsd:enumeration value="TIME Engineering Berhad"/>
                        <xsd:enumeration value="TLC"/>
                        <xsd:enumeration value="Tokyo City University"/>
                        <xsd:enumeration value="Tomy Company Limited"/>
                        <xsd:enumeration value="Topitop"/>
                        <xsd:enumeration value="Toshiba"/>
                        <xsd:enumeration value="Tourism New Zealand"/>
                        <xsd:enumeration value="Toy Industry Association (TIA)"/>
                        <xsd:enumeration value="Toyo University"/>
                        <xsd:enumeration value="Toyohashi University of Technology"/>
                        <xsd:enumeration value="Toyota"/>
                        <xsd:enumeration value="TRACE"/>
                        <xsd:enumeration value="Trade and Environment Solutions (Tesol)"/>
                        <xsd:enumeration value="Trade Facilitation Services"/>
                        <xsd:enumeration value="TradeBeam"/>
                        <xsd:enumeration value="Tradegate"/>
                        <xsd:enumeration value="Tradelink"/>
                        <xsd:enumeration value="Trade-Van Information Services Company"/>
                        <xsd:enumeration value="Tran H. N. &amp; Associates"/>
                        <xsd:enumeration value="Transparency International"/>
                        <xsd:enumeration value="Transport and Chartering Corporation (VIETFRACHT)"/>
                        <xsd:enumeration value="Trialogue Assurance Services (TAS)"/>
                        <xsd:enumeration value="TRPC"/>
                        <xsd:enumeration value="TRUSTe"/>
                        <xsd:enumeration value="Tsinghua University"/>
                        <xsd:enumeration value="TSMC"/>
                        <xsd:enumeration value="TTG Asia"/>
                        <xsd:enumeration value="Tu Transformas"/>
                        <xsd:enumeration value="Tufts University"/>
                        <xsd:enumeration value="Tuskegee University"/>
                        <xsd:enumeration value="Tzu Chi University"/>
                        <xsd:enumeration value="Twitter"/>
                        <xsd:enumeration value="Tyco Telecommunications"/>
                        <xsd:enumeration value="Ulteig"/>
                        <xsd:enumeration value="Underwriters Laboratories Inc."/>
                        <xsd:enumeration value="Unisys"/>
                        <xsd:enumeration value="United Laboratories"/>
                        <xsd:enumeration value="United Nations"/>
                        <xsd:enumeration value="United Nations Centre for Trade Facilitation and Electronic Business (UN/CEFACT)"/>
                        <xsd:enumeration value="United Nations Children’s Fund (UNICEF)"/>
                        <xsd:enumeration value="United Nations Commission on International Trade Law (UNCITRAL)"/>
                        <xsd:enumeration value="United Nations Commission on Sustainable Development (CSD)"/>
                        <xsd:enumeration value="United Nations Conference on Trade and Development (UNCTAD)"/>
                        <xsd:enumeration value="United Nations Counter-Terrorism Committee (CTC)"/>
                        <xsd:enumeration value="United Nations Counter-Terrorism Committee Executive Directorate (UN CTED)"/>
                        <xsd:enumeration value="United Nations Development Program (UNDP)"/>
                        <xsd:enumeration value="United Nations Economic and Social Commission for Asia and the Pacific (ESCAP)"/>
                        <xsd:enumeration value="United Nations Economic Commission for Europe (UNECE)"/>
                        <xsd:enumeration value="United Nations Economic Commission for Latin America and the Caribbean (UN ECLAC)"/>
                        <xsd:enumeration value="United Nations Environment Programme (UNEP)"/>
                        <xsd:enumeration value="United Nations High-Level Task Force on the Global Food Security Crisis (UNHLTF)"/>
                        <xsd:enumeration value="United Nations Industrial Development Organization (UNIDO)"/>
                        <xsd:enumeration value="United Nations International Strategy for Disaster Reduction (UN/ISDR)"/>
                        <xsd:enumeration value="United Nations Office for the Coordination of Humanitarian Affairs (UNOCHA)"/>
                        <xsd:enumeration value="United Nations Office on Drugs and Crime (UNODC)"/>
                        <xsd:enumeration value="United Nations System Influenza Coordination (UNSIC)"/>
                        <xsd:enumeration value="United Nations University"/>
                        <xsd:enumeration value="United Parcel Service (UPS)"/>
                        <xsd:enumeration value="United States Chamber of Commerce (USCC)"/>
                        <xsd:enumeration value="United States Council for Automotive Research (USCAR)"/>
                        <xsd:enumeration value="United States Council for International Business (USCIB)"/>
                        <xsd:enumeration value="United States Pharmacopeia (USP)"/>
                        <xsd:enumeration value="United Technologies Research Center (UTRC)"/>
                        <xsd:enumeration value="Universidad de San Martin de Porres"/>
                        <xsd:enumeration value="Universidad del Pacífico"/>
                        <xsd:enumeration value="Universidad Nacional Autónoma de México"/>
                        <xsd:enumeration value="Universitas Indonesia (UI)"/>
                        <xsd:enumeration value="Universiti Brunei Darussalam (UBD)"/>
                        <xsd:enumeration value="Universiti Putra Malaysia"/>
                        <xsd:enumeration value="University of Adelaide"/>
                        <xsd:enumeration value="University of Auckland"/>
                        <xsd:enumeration value="University of British Columbia"/>
                        <xsd:enumeration value="University of Calgary"/>
                        <xsd:enumeration value="University of California"/>
                        <xsd:enumeration value="University of California, Berkeley"/>
                        <xsd:enumeration value="University of California Davis"/>
                        <xsd:enumeration value="University of California, San Diego (UCSD)"/>
                        <xsd:enumeration value="University of Canberra"/>
                        <xsd:enumeration value="University of Chile"/>
                        <xsd:enumeration value="University of Denver"/>
                        <xsd:enumeration value="University of Hawai'i"/>
                        <xsd:enumeration value="University of Hong Kong"/>
                        <xsd:enumeration value="University of Indonesia"/>
                        <xsd:enumeration value="University of Kansas"/>
                        <xsd:enumeration value="University of Kent"/>
                        <xsd:enumeration value="University of Maryland"/>
                        <xsd:enumeration value="University of Melbourne"/>
                        <xsd:enumeration value="University of Michigan"/>
                        <xsd:enumeration value="University of Milan"/>
                        <xsd:enumeration value="University of New South Wales"/>
                        <xsd:enumeration value="University of North Carolina"/>
                        <xsd:enumeration value="University of Notre Dame"/>
                        <xsd:enumeration value="University of Nottingham"/>
                        <xsd:enumeration value="University of Ottawa"/>
                        <xsd:enumeration value="University of Pennsylvania"/>
                        <xsd:enumeration value="University of São Paulo"/>
                        <xsd:enumeration value="University of South Australia"/>
                        <xsd:enumeration value="University of Southern California"/>
                        <xsd:enumeration value="University of Southern Queensland"/>
                        <xsd:enumeration value="University of Sydney"/>
                        <xsd:enumeration value="University of Tasmania"/>
                        <xsd:enumeration value="University of the Philippines"/>
                        <xsd:enumeration value="University of the Philippines, Diliman"/>
                        <xsd:enumeration value="University of the Philippines Los Baños"/>
                        <xsd:enumeration value="University of Tokyo"/>
                        <xsd:enumeration value="University of Toronto"/>
                        <xsd:enumeration value="University of Tsukuba"/>
                        <xsd:enumeration value="University of Twente"/>
                        <xsd:enumeration value="University of Utah"/>
                        <xsd:enumeration value="University of Waikato"/>
                        <xsd:enumeration value="University of Western Australia"/>
                        <xsd:enumeration value="University of Western Sydney"/>
                        <xsd:enumeration value="University of Wollongong"/>
                        <xsd:enumeration value="University-Industry Demonstration Partnership (UIDP)"/>
                        <xsd:enumeration value="Urban Institute"/>
                        <xsd:enumeration value="Urban Resilience Strategies"/>
                        <xsd:enumeration value="U.S. Bank"/>
                        <xsd:enumeration value="U.S. Chamber of Commerce"/>
                        <xsd:enumeration value="US-ASEAN Business Council"/>
                        <xsd:enumeration value="US Council for International Business"/>
                        <xsd:enumeration value="USA Poultry and Egg Export Council (USAPEEC)"/>
                        <xsd:enumeration value="Value Innovation Action Camp (VIAC) Korea"/>
                        <xsd:enumeration value="Vanderbilt University"/>
                        <xsd:enumeration value="Veda Advantage"/>
                        <xsd:enumeration value="Vegetable Marketing Organization (VMO)"/>
                        <xsd:enumeration value="Venus Group"/>
                        <xsd:enumeration value="Veolia Water"/>
                        <xsd:enumeration value="Vereenigde"/>
                        <xsd:enumeration value="Verizon"/>
                        <xsd:enumeration value="Victoria University"/>
                        <xsd:enumeration value="Vietfracht"/>
                        <xsd:enumeration value="Vietnam Academy of Agricultural Sciences (VAAS)"/>
                        <xsd:enumeration value="Vietnam Academy of Social Sciences (VASS)"/>
                        <xsd:enumeration value="Vietnam Airlines Corporation"/>
                        <xsd:enumeration value="Vietnam Association for SMEs"/>
                        <xsd:enumeration value="Vietnam Chamber of Commerce and Industry (VCCI)"/>
                        <xsd:enumeration value="Vietnam Competitiveness Initiative (VNCI)"/>
                        <xsd:enumeration value="Vietnam E-Commerce and Information Technology Agency (VECITA)"/>
                        <xsd:enumeration value="Vietnam Institute of Geosciences and Mineral Resources (VIGMR)"/>
                        <xsd:enumeration value="Vietnam National University of Hanoi (VNUH)"/>
                        <xsd:enumeration value="Vietnam Post and Telecommunications Group (VNPT)"/>
                        <xsd:enumeration value="Vietnam Tea Association"/>
                        <xsd:enumeration value="Viet Nam Women’s Union"/>
                        <xsd:enumeration value="Vietnamese Academy of Science and Technology (VAST)"/>
                        <xsd:enumeration value="VietSoftware"/>
                        <xsd:enumeration value="Viettech"/>
                        <xsd:enumeration value="Vinos De Chile"/>
                        <xsd:enumeration value="Visa"/>
                        <xsd:enumeration value="Warner Bros. Online"/>
                        <xsd:enumeration value="Waseda University"/>
                        <xsd:enumeration value="Washington Trade Reports (WTR)"/>
                        <xsd:enumeration value="Water Resources University (WRU)"/>
                        <xsd:enumeration value="Wellness Institute"/>
                        <xsd:enumeration value="Western Renewables Group"/>
                        <xsd:enumeration value="Whirlpool"/>
                        <xsd:enumeration value="White &amp; Case"/>
                        <xsd:enumeration value="Whole Earth Essentials, LLC"/>
                        <xsd:enumeration value="Wildlife Conservation Society (WCS)"/>
                        <xsd:enumeration value="Wiley-Blackwell"/>
                        <xsd:enumeration value="Wiliam"/>
                        <xsd:enumeration value="Winemakers Federation of Australia (WFA)"/>
                        <xsd:enumeration value="Winrock International"/>
                        <xsd:enumeration value="W.J. Byrnes &amp; Co."/>
                        <xsd:enumeration value="Women Leaders’ Network (WLN)"/>
                        <xsd:enumeration value="Women's World Banking"/>
                        <xsd:enumeration value="World Bank"/>
                        <xsd:enumeration value="World Bank Institute (WBI)"/>
                        <xsd:enumeration value="World BASC Organization"/>
                        <xsd:enumeration value="World Customs Organization (WCO)"/>
                        <xsd:enumeration value="World Economic Forum"/>
                        <xsd:enumeration value="World Electronics Forum"/>
                        <xsd:enumeration value="World Energy Council"/>
                        <xsd:enumeration value="World Food Programme (WFP)"/>
                        <xsd:enumeration value="World Green Building Council"/>
                        <xsd:enumeration value="World Health Organization (WHO)"/>
                        <xsd:enumeration value="World Intellectual Property Organization (WIPO)"/>
                        <xsd:enumeration value="World Meteorological Organization (WMO)"/>
                        <xsd:enumeration value="World Organisation for Animal Health (OIE)"/>
                        <xsd:enumeration value="World Resource Institute"/>
                        <xsd:enumeration value="World Self-Medication Industry (WSMI)"/>
                        <xsd:enumeration value="World Semiconductor Council (WSC)"/>
                        <xsd:enumeration value="World Tourism Organization (UNWTO)"/>
                        <xsd:enumeration value="World Trade Institute (WTI)"/>
                        <xsd:enumeration value="World Trade Organization (WTO)"/>
                        <xsd:enumeration value="World Travel &amp; Tourism Council (WTTC)"/>
                        <xsd:enumeration value="World Wildlife Fund (WWF)"/>
                        <xsd:enumeration value="Worldwide System for Conformity Testing and Certification of Electrotechnical Equipment and Components (IECEE)"/>
                        <xsd:enumeration value="Worrell Water Technologies"/>
                        <xsd:enumeration value="Xiamen University"/>
                        <xsd:enumeration value="Xi’an Jiaotong University"/>
                        <xsd:enumeration value="Xue Xue Institute"/>
                        <xsd:enumeration value="Yahoo Japan Corporation"/>
                        <xsd:enumeration value="Yale University"/>
                        <xsd:enumeration value="YAOX Edutainment"/>
                        <xsd:enumeration value="Yeon Technologies"/>
                        <xsd:enumeration value="Yeungnam University"/>
                        <xsd:enumeration value="Yokogawa Electric Corporation"/>
                        <xsd:enumeration value="Yonsei University"/>
                        <xsd:enumeration value="York University"/>
                        <xsd:enumeration value="Yunnan Nationalities University (YNU)"/>
                        <xsd:enumeration value="ZEN-NOH"/>
                        <xsd:enumeration value="Zhanjiang Guolian Aquatic Products Co Ltd"/>
                        <xsd:enumeration value="ZTE Corporation"/>
                      </xsd:restriction>
                    </xsd:simpleType>
                  </xsd:union>
                </xsd:simpleType>
              </xsd:element>
            </xsd:sequence>
          </xsd:extension>
        </xsd:complexContent>
      </xsd:complexType>
    </xsd:element>
    <xsd:element name="MDDBClass" ma:index="21" nillable="true" ma:displayName="Classification" ma:format="RadioButtons" ma:internalName="MDDBClass">
      <xsd:simpleType>
        <xsd:restriction base="dms:Choice">
          <xsd:enumeration value="Restricted"/>
          <xsd:enumeration value="Public"/>
        </xsd:restriction>
      </xsd:simpleType>
    </xsd:element>
    <xsd:element name="MDDBStatus" ma:index="22" nillable="true" ma:displayName="Status of Record" ma:format="RadioButtons" ma:internalName="MDDBStatus">
      <xsd:simpleType>
        <xsd:restriction base="dms:Choice">
          <xsd:enumeration value="Provisional"/>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DDBVenCity xmlns="21825695-5fbc-4f8f-8909-2f62151a4dcc">Hawaii</MDDBVenCity>
    <MDDBVenEco xmlns="21825695-5fbc-4f8f-8909-2f62151a4dcc">United States</MDDBVenEco>
    <MDDBStatus xmlns="21825695-5fbc-4f8f-8909-2f62151a4dcc">Completed</MDDBStatus>
    <MDDBDocNum xmlns="21825695-5fbc-4f8f-8909-2f62151a4dcc">2011/AMM/014app01</MDDBDocNum>
    <MDDBEndDate xmlns="21825695-5fbc-4f8f-8909-2f62151a4dcc">2011-11-10T23:00:00+00:00</MDDBEndDate>
    <MDDBSubEco xmlns="21825695-5fbc-4f8f-8909-2f62151a4dcc"/>
    <MDDBOrder xmlns="21825695-5fbc-4f8f-8909-2f62151a4dcc">99999</MDDBOrder>
    <MDDBClass xmlns="21825695-5fbc-4f8f-8909-2f62151a4dcc">Public</MDDBClass>
    <MDDBDocType xmlns="21825695-5fbc-4f8f-8909-2f62151a4dcc">Paper</MDDBDocType>
    <MDDBSubOrg xmlns="21825695-5fbc-4f8f-8909-2f62151a4dcc"/>
    <MDDBStartDate xmlns="21825695-5fbc-4f8f-8909-2f62151a4dcc">2011-11-10T23:00:00+00:00</MDDBStartDate>
    <MDDBMeetingName xmlns="21825695-5fbc-4f8f-8909-2f62151a4dcc">23rd APEC Ministerial Meeting 2011</MDDBMeetingName>
    <MDDBSubGroup xmlns="21825695-5fbc-4f8f-8909-2f62151a4dcc">
      <Value>Committee on Trade and Investment (CTI)</Value>
    </MDDBSubGroup>
    <MDDBTitle xmlns="21825695-5fbc-4f8f-8909-2f62151a4dcc">Bogor Goals Progress Report Guidelines</MDDBTitle>
    <MDDBGroup xmlns="21825695-5fbc-4f8f-8909-2f62151a4dcc">
      <Value>APEC Ministerial Meetings (AMM)</Value>
    </MDDBGroup>
  </documentManagement>
</p:properties>
</file>

<file path=customXml/itemProps1.xml><?xml version="1.0" encoding="utf-8"?>
<ds:datastoreItem xmlns:ds="http://schemas.openxmlformats.org/officeDocument/2006/customXml" ds:itemID="{F4A00DA3-D696-4FC4-94F3-617D3BEC27AB}">
  <ds:schemaRefs>
    <ds:schemaRef ds:uri="http://schemas.microsoft.com/sharepoint/v3/contenttype/forms"/>
  </ds:schemaRefs>
</ds:datastoreItem>
</file>

<file path=customXml/itemProps2.xml><?xml version="1.0" encoding="utf-8"?>
<ds:datastoreItem xmlns:ds="http://schemas.openxmlformats.org/officeDocument/2006/customXml" ds:itemID="{2D3E0BD6-8CEB-4599-A813-FDACACFA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5695-5fbc-4f8f-8909-2f62151a4d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9489E2-7E85-4910-8CC5-C12FB1FC75F5}">
  <ds:schemaRefs>
    <ds:schemaRef ds:uri="http://schemas.microsoft.com/office/2006/metadata/longProperties"/>
  </ds:schemaRefs>
</ds:datastoreItem>
</file>

<file path=customXml/itemProps4.xml><?xml version="1.0" encoding="utf-8"?>
<ds:datastoreItem xmlns:ds="http://schemas.openxmlformats.org/officeDocument/2006/customXml" ds:itemID="{C9E3E246-2158-4D15-81C9-3BDD51925311}">
  <ds:schemaRefs>
    <ds:schemaRef ds:uri="21825695-5fbc-4f8f-8909-2f62151a4dcc"/>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5545</Words>
  <Characters>35207</Characters>
  <Application>Microsoft Office Word</Application>
  <DocSecurity>0</DocSecurity>
  <Lines>293</Lines>
  <Paragraphs>81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IAP Summary</vt:lpstr>
      <vt:lpstr>IAP Summary</vt:lpstr>
      <vt:lpstr>IAP Summary</vt:lpstr>
    </vt:vector>
  </TitlesOfParts>
  <Company>DFAT</Company>
  <LinksUpToDate>false</LinksUpToDate>
  <CharactersWithSpaces>40671</CharactersWithSpaces>
  <SharedDoc>false</SharedDoc>
  <HLinks>
    <vt:vector size="270" baseType="variant">
      <vt:variant>
        <vt:i4>4259881</vt:i4>
      </vt:variant>
      <vt:variant>
        <vt:i4>135</vt:i4>
      </vt:variant>
      <vt:variant>
        <vt:i4>0</vt:i4>
      </vt:variant>
      <vt:variant>
        <vt:i4>5</vt:i4>
      </vt:variant>
      <vt:variant>
        <vt:lpwstr>mailto:flopeandia@subrei.gob.cl</vt:lpwstr>
      </vt:variant>
      <vt:variant>
        <vt:lpwstr/>
      </vt:variant>
      <vt:variant>
        <vt:i4>4849713</vt:i4>
      </vt:variant>
      <vt:variant>
        <vt:i4>132</vt:i4>
      </vt:variant>
      <vt:variant>
        <vt:i4>0</vt:i4>
      </vt:variant>
      <vt:variant>
        <vt:i4>5</vt:i4>
      </vt:variant>
      <vt:variant>
        <vt:lpwstr>mailto:chenriquez@subrei.gob.cl</vt:lpwstr>
      </vt:variant>
      <vt:variant>
        <vt:lpwstr/>
      </vt:variant>
      <vt:variant>
        <vt:i4>196639</vt:i4>
      </vt:variant>
      <vt:variant>
        <vt:i4>129</vt:i4>
      </vt:variant>
      <vt:variant>
        <vt:i4>0</vt:i4>
      </vt:variant>
      <vt:variant>
        <vt:i4>5</vt:i4>
      </vt:variant>
      <vt:variant>
        <vt:lpwstr>https://www.subrei.gob.cl/wp-content/uploads/2019/03/Texto-ALC-Chile-Uruguay.pdf</vt:lpwstr>
      </vt:variant>
      <vt:variant>
        <vt:lpwstr/>
      </vt:variant>
      <vt:variant>
        <vt:i4>7798888</vt:i4>
      </vt:variant>
      <vt:variant>
        <vt:i4>126</vt:i4>
      </vt:variant>
      <vt:variant>
        <vt:i4>0</vt:i4>
      </vt:variant>
      <vt:variant>
        <vt:i4>5</vt:i4>
      </vt:variant>
      <vt:variant>
        <vt:lpwstr>https://www.subrei.gob.cl/2019/10/indonesia-2/</vt:lpwstr>
      </vt:variant>
      <vt:variant>
        <vt:lpwstr/>
      </vt:variant>
      <vt:variant>
        <vt:i4>5701741</vt:i4>
      </vt:variant>
      <vt:variant>
        <vt:i4>123</vt:i4>
      </vt:variant>
      <vt:variant>
        <vt:i4>0</vt:i4>
      </vt:variant>
      <vt:variant>
        <vt:i4>5</vt:i4>
      </vt:variant>
      <vt:variant>
        <vt:lpwstr>mailto:pablo.moyano@msgg.gob.cl</vt:lpwstr>
      </vt:variant>
      <vt:variant>
        <vt:lpwstr/>
      </vt:variant>
      <vt:variant>
        <vt:i4>2228230</vt:i4>
      </vt:variant>
      <vt:variant>
        <vt:i4>120</vt:i4>
      </vt:variant>
      <vt:variant>
        <vt:i4>0</vt:i4>
      </vt:variant>
      <vt:variant>
        <vt:i4>5</vt:i4>
      </vt:variant>
      <vt:variant>
        <vt:lpwstr>mailto:directorgeneral@cplt.cl</vt:lpwstr>
      </vt:variant>
      <vt:variant>
        <vt:lpwstr/>
      </vt:variant>
      <vt:variant>
        <vt:i4>7208975</vt:i4>
      </vt:variant>
      <vt:variant>
        <vt:i4>117</vt:i4>
      </vt:variant>
      <vt:variant>
        <vt:i4>0</vt:i4>
      </vt:variant>
      <vt:variant>
        <vt:i4>5</vt:i4>
      </vt:variant>
      <vt:variant>
        <vt:lpwstr>mailto:rmora@minsegpres.gob.cl</vt:lpwstr>
      </vt:variant>
      <vt:variant>
        <vt:lpwstr/>
      </vt:variant>
      <vt:variant>
        <vt:i4>2097271</vt:i4>
      </vt:variant>
      <vt:variant>
        <vt:i4>114</vt:i4>
      </vt:variant>
      <vt:variant>
        <vt:i4>0</vt:i4>
      </vt:variant>
      <vt:variant>
        <vt:i4>5</vt:i4>
      </vt:variant>
      <vt:variant>
        <vt:lpwstr>http://participemos.gob.cl/</vt:lpwstr>
      </vt:variant>
      <vt:variant>
        <vt:lpwstr/>
      </vt:variant>
      <vt:variant>
        <vt:i4>7798821</vt:i4>
      </vt:variant>
      <vt:variant>
        <vt:i4>111</vt:i4>
      </vt:variant>
      <vt:variant>
        <vt:i4>0</vt:i4>
      </vt:variant>
      <vt:variant>
        <vt:i4>5</vt:i4>
      </vt:variant>
      <vt:variant>
        <vt:lpwstr>http://www.consejotransparencia.cl/</vt:lpwstr>
      </vt:variant>
      <vt:variant>
        <vt:lpwstr/>
      </vt:variant>
      <vt:variant>
        <vt:i4>6619246</vt:i4>
      </vt:variant>
      <vt:variant>
        <vt:i4>108</vt:i4>
      </vt:variant>
      <vt:variant>
        <vt:i4>0</vt:i4>
      </vt:variant>
      <vt:variant>
        <vt:i4>5</vt:i4>
      </vt:variant>
      <vt:variant>
        <vt:lpwstr>https://www.declaracionjurada.cl/dip/index.html</vt:lpwstr>
      </vt:variant>
      <vt:variant>
        <vt:lpwstr/>
      </vt:variant>
      <vt:variant>
        <vt:i4>196636</vt:i4>
      </vt:variant>
      <vt:variant>
        <vt:i4>105</vt:i4>
      </vt:variant>
      <vt:variant>
        <vt:i4>0</vt:i4>
      </vt:variant>
      <vt:variant>
        <vt:i4>5</vt:i4>
      </vt:variant>
      <vt:variant>
        <vt:lpwstr>https://www.portaltransparencia.cl/PortalPdT/</vt:lpwstr>
      </vt:variant>
      <vt:variant>
        <vt:lpwstr/>
      </vt:variant>
      <vt:variant>
        <vt:i4>1245275</vt:i4>
      </vt:variant>
      <vt:variant>
        <vt:i4>102</vt:i4>
      </vt:variant>
      <vt:variant>
        <vt:i4>0</vt:i4>
      </vt:variant>
      <vt:variant>
        <vt:i4>5</vt:i4>
      </vt:variant>
      <vt:variant>
        <vt:lpwstr>https://www.leylobby.gob.cl/</vt:lpwstr>
      </vt:variant>
      <vt:variant>
        <vt:lpwstr/>
      </vt:variant>
      <vt:variant>
        <vt:i4>4325430</vt:i4>
      </vt:variant>
      <vt:variant>
        <vt:i4>99</vt:i4>
      </vt:variant>
      <vt:variant>
        <vt:i4>0</vt:i4>
      </vt:variant>
      <vt:variant>
        <vt:i4>5</vt:i4>
      </vt:variant>
      <vt:variant>
        <vt:lpwstr>mailto:portuzar@interior.gob.cl</vt:lpwstr>
      </vt:variant>
      <vt:variant>
        <vt:lpwstr/>
      </vt:variant>
      <vt:variant>
        <vt:i4>2621478</vt:i4>
      </vt:variant>
      <vt:variant>
        <vt:i4>96</vt:i4>
      </vt:variant>
      <vt:variant>
        <vt:i4>0</vt:i4>
      </vt:variant>
      <vt:variant>
        <vt:i4>5</vt:i4>
      </vt:variant>
      <vt:variant>
        <vt:lpwstr>http://www.interior.gob.cl/</vt:lpwstr>
      </vt:variant>
      <vt:variant>
        <vt:lpwstr/>
      </vt:variant>
      <vt:variant>
        <vt:i4>2883674</vt:i4>
      </vt:variant>
      <vt:variant>
        <vt:i4>93</vt:i4>
      </vt:variant>
      <vt:variant>
        <vt:i4>0</vt:i4>
      </vt:variant>
      <vt:variant>
        <vt:i4>5</vt:i4>
      </vt:variant>
      <vt:variant>
        <vt:lpwstr>mailto:adelolmo@subrei.gob.cl</vt:lpwstr>
      </vt:variant>
      <vt:variant>
        <vt:lpwstr/>
      </vt:variant>
      <vt:variant>
        <vt:i4>1900643</vt:i4>
      </vt:variant>
      <vt:variant>
        <vt:i4>90</vt:i4>
      </vt:variant>
      <vt:variant>
        <vt:i4>0</vt:i4>
      </vt:variant>
      <vt:variant>
        <vt:i4>5</vt:i4>
      </vt:variant>
      <vt:variant>
        <vt:lpwstr>mailto:jcampos@subrei.gob.cl</vt:lpwstr>
      </vt:variant>
      <vt:variant>
        <vt:lpwstr/>
      </vt:variant>
      <vt:variant>
        <vt:i4>6029400</vt:i4>
      </vt:variant>
      <vt:variant>
        <vt:i4>87</vt:i4>
      </vt:variant>
      <vt:variant>
        <vt:i4>0</vt:i4>
      </vt:variant>
      <vt:variant>
        <vt:i4>5</vt:i4>
      </vt:variant>
      <vt:variant>
        <vt:lpwstr>http://www.subrei.gob.cl/</vt:lpwstr>
      </vt:variant>
      <vt:variant>
        <vt:lpwstr/>
      </vt:variant>
      <vt:variant>
        <vt:i4>7274496</vt:i4>
      </vt:variant>
      <vt:variant>
        <vt:i4>84</vt:i4>
      </vt:variant>
      <vt:variant>
        <vt:i4>0</vt:i4>
      </vt:variant>
      <vt:variant>
        <vt:i4>5</vt:i4>
      </vt:variant>
      <vt:variant>
        <vt:lpwstr>mailto:aceballos@subrei.gob.cl</vt:lpwstr>
      </vt:variant>
      <vt:variant>
        <vt:lpwstr/>
      </vt:variant>
      <vt:variant>
        <vt:i4>8323132</vt:i4>
      </vt:variant>
      <vt:variant>
        <vt:i4>81</vt:i4>
      </vt:variant>
      <vt:variant>
        <vt:i4>0</vt:i4>
      </vt:variant>
      <vt:variant>
        <vt:i4>5</vt:i4>
      </vt:variant>
      <vt:variant>
        <vt:lpwstr>http://www.mop.gob.cl/</vt:lpwstr>
      </vt:variant>
      <vt:variant>
        <vt:lpwstr/>
      </vt:variant>
      <vt:variant>
        <vt:i4>7733354</vt:i4>
      </vt:variant>
      <vt:variant>
        <vt:i4>78</vt:i4>
      </vt:variant>
      <vt:variant>
        <vt:i4>0</vt:i4>
      </vt:variant>
      <vt:variant>
        <vt:i4>5</vt:i4>
      </vt:variant>
      <vt:variant>
        <vt:lpwstr>http://www.chilecompra.cl/</vt:lpwstr>
      </vt:variant>
      <vt:variant>
        <vt:lpwstr/>
      </vt:variant>
      <vt:variant>
        <vt:i4>6029400</vt:i4>
      </vt:variant>
      <vt:variant>
        <vt:i4>75</vt:i4>
      </vt:variant>
      <vt:variant>
        <vt:i4>0</vt:i4>
      </vt:variant>
      <vt:variant>
        <vt:i4>5</vt:i4>
      </vt:variant>
      <vt:variant>
        <vt:lpwstr>http://www.subrei.gob.cl/</vt:lpwstr>
      </vt:variant>
      <vt:variant>
        <vt:lpwstr/>
      </vt:variant>
      <vt:variant>
        <vt:i4>2621504</vt:i4>
      </vt:variant>
      <vt:variant>
        <vt:i4>72</vt:i4>
      </vt:variant>
      <vt:variant>
        <vt:i4>0</vt:i4>
      </vt:variant>
      <vt:variant>
        <vt:i4>5</vt:i4>
      </vt:variant>
      <vt:variant>
        <vt:lpwstr>mailto:cbas@subrei.gob.cl</vt:lpwstr>
      </vt:variant>
      <vt:variant>
        <vt:lpwstr/>
      </vt:variant>
      <vt:variant>
        <vt:i4>3276852</vt:i4>
      </vt:variant>
      <vt:variant>
        <vt:i4>69</vt:i4>
      </vt:variant>
      <vt:variant>
        <vt:i4>0</vt:i4>
      </vt:variant>
      <vt:variant>
        <vt:i4>5</vt:i4>
      </vt:variant>
      <vt:variant>
        <vt:lpwstr>http://www.tdlc.c/</vt:lpwstr>
      </vt:variant>
      <vt:variant>
        <vt:lpwstr/>
      </vt:variant>
      <vt:variant>
        <vt:i4>4915216</vt:i4>
      </vt:variant>
      <vt:variant>
        <vt:i4>66</vt:i4>
      </vt:variant>
      <vt:variant>
        <vt:i4>0</vt:i4>
      </vt:variant>
      <vt:variant>
        <vt:i4>5</vt:i4>
      </vt:variant>
      <vt:variant>
        <vt:lpwstr>http://www.fne.c/</vt:lpwstr>
      </vt:variant>
      <vt:variant>
        <vt:lpwstr/>
      </vt:variant>
      <vt:variant>
        <vt:i4>6029400</vt:i4>
      </vt:variant>
      <vt:variant>
        <vt:i4>63</vt:i4>
      </vt:variant>
      <vt:variant>
        <vt:i4>0</vt:i4>
      </vt:variant>
      <vt:variant>
        <vt:i4>5</vt:i4>
      </vt:variant>
      <vt:variant>
        <vt:lpwstr>http://www.subrei.gob.cl/</vt:lpwstr>
      </vt:variant>
      <vt:variant>
        <vt:lpwstr/>
      </vt:variant>
      <vt:variant>
        <vt:i4>65645</vt:i4>
      </vt:variant>
      <vt:variant>
        <vt:i4>60</vt:i4>
      </vt:variant>
      <vt:variant>
        <vt:i4>0</vt:i4>
      </vt:variant>
      <vt:variant>
        <vt:i4>5</vt:i4>
      </vt:variant>
      <vt:variant>
        <vt:lpwstr>mailto:smolina@subrei.gob.cl</vt:lpwstr>
      </vt:variant>
      <vt:variant>
        <vt:lpwstr/>
      </vt:variant>
      <vt:variant>
        <vt:i4>589852</vt:i4>
      </vt:variant>
      <vt:variant>
        <vt:i4>57</vt:i4>
      </vt:variant>
      <vt:variant>
        <vt:i4>0</vt:i4>
      </vt:variant>
      <vt:variant>
        <vt:i4>5</vt:i4>
      </vt:variant>
      <vt:variant>
        <vt:lpwstr>http://www.sellodeorigen.cl/</vt:lpwstr>
      </vt:variant>
      <vt:variant>
        <vt:lpwstr/>
      </vt:variant>
      <vt:variant>
        <vt:i4>6553662</vt:i4>
      </vt:variant>
      <vt:variant>
        <vt:i4>54</vt:i4>
      </vt:variant>
      <vt:variant>
        <vt:i4>0</vt:i4>
      </vt:variant>
      <vt:variant>
        <vt:i4>5</vt:i4>
      </vt:variant>
      <vt:variant>
        <vt:lpwstr>http://www.propiedadintelectual.cl/</vt:lpwstr>
      </vt:variant>
      <vt:variant>
        <vt:lpwstr/>
      </vt:variant>
      <vt:variant>
        <vt:i4>393228</vt:i4>
      </vt:variant>
      <vt:variant>
        <vt:i4>51</vt:i4>
      </vt:variant>
      <vt:variant>
        <vt:i4>0</vt:i4>
      </vt:variant>
      <vt:variant>
        <vt:i4>5</vt:i4>
      </vt:variant>
      <vt:variant>
        <vt:lpwstr>http://www.inapi.cl/</vt:lpwstr>
      </vt:variant>
      <vt:variant>
        <vt:lpwstr/>
      </vt:variant>
      <vt:variant>
        <vt:i4>6029400</vt:i4>
      </vt:variant>
      <vt:variant>
        <vt:i4>48</vt:i4>
      </vt:variant>
      <vt:variant>
        <vt:i4>0</vt:i4>
      </vt:variant>
      <vt:variant>
        <vt:i4>5</vt:i4>
      </vt:variant>
      <vt:variant>
        <vt:lpwstr>http://www.subrei.gob.cl/</vt:lpwstr>
      </vt:variant>
      <vt:variant>
        <vt:lpwstr/>
      </vt:variant>
      <vt:variant>
        <vt:i4>7929888</vt:i4>
      </vt:variant>
      <vt:variant>
        <vt:i4>45</vt:i4>
      </vt:variant>
      <vt:variant>
        <vt:i4>0</vt:i4>
      </vt:variant>
      <vt:variant>
        <vt:i4>5</vt:i4>
      </vt:variant>
      <vt:variant>
        <vt:lpwstr>http://www.cultura.gob.cl/</vt:lpwstr>
      </vt:variant>
      <vt:variant>
        <vt:lpwstr/>
      </vt:variant>
      <vt:variant>
        <vt:i4>2359351</vt:i4>
      </vt:variant>
      <vt:variant>
        <vt:i4>42</vt:i4>
      </vt:variant>
      <vt:variant>
        <vt:i4>0</vt:i4>
      </vt:variant>
      <vt:variant>
        <vt:i4>5</vt:i4>
      </vt:variant>
      <vt:variant>
        <vt:lpwstr>http://www.economia.gob.cl/</vt:lpwstr>
      </vt:variant>
      <vt:variant>
        <vt:lpwstr/>
      </vt:variant>
      <vt:variant>
        <vt:i4>7012465</vt:i4>
      </vt:variant>
      <vt:variant>
        <vt:i4>39</vt:i4>
      </vt:variant>
      <vt:variant>
        <vt:i4>0</vt:i4>
      </vt:variant>
      <vt:variant>
        <vt:i4>5</vt:i4>
      </vt:variant>
      <vt:variant>
        <vt:lpwstr>http://www.bcn.cl/</vt:lpwstr>
      </vt:variant>
      <vt:variant>
        <vt:lpwstr/>
      </vt:variant>
      <vt:variant>
        <vt:i4>3276818</vt:i4>
      </vt:variant>
      <vt:variant>
        <vt:i4>36</vt:i4>
      </vt:variant>
      <vt:variant>
        <vt:i4>0</vt:i4>
      </vt:variant>
      <vt:variant>
        <vt:i4>5</vt:i4>
      </vt:variant>
      <vt:variant>
        <vt:lpwstr>mailto:pchamorro@aduana.cl</vt:lpwstr>
      </vt:variant>
      <vt:variant>
        <vt:lpwstr/>
      </vt:variant>
      <vt:variant>
        <vt:i4>2621442</vt:i4>
      </vt:variant>
      <vt:variant>
        <vt:i4>33</vt:i4>
      </vt:variant>
      <vt:variant>
        <vt:i4>0</vt:i4>
      </vt:variant>
      <vt:variant>
        <vt:i4>5</vt:i4>
      </vt:variant>
      <vt:variant>
        <vt:lpwstr>mailto:rvaldezc@aduana.cl</vt:lpwstr>
      </vt:variant>
      <vt:variant>
        <vt:lpwstr/>
      </vt:variant>
      <vt:variant>
        <vt:i4>6226047</vt:i4>
      </vt:variant>
      <vt:variant>
        <vt:i4>30</vt:i4>
      </vt:variant>
      <vt:variant>
        <vt:i4>0</vt:i4>
      </vt:variant>
      <vt:variant>
        <vt:i4>5</vt:i4>
      </vt:variant>
      <vt:variant>
        <vt:lpwstr>mailto:aortiz@aduana.cl</vt:lpwstr>
      </vt:variant>
      <vt:variant>
        <vt:lpwstr/>
      </vt:variant>
      <vt:variant>
        <vt:i4>1245271</vt:i4>
      </vt:variant>
      <vt:variant>
        <vt:i4>27</vt:i4>
      </vt:variant>
      <vt:variant>
        <vt:i4>0</vt:i4>
      </vt:variant>
      <vt:variant>
        <vt:i4>5</vt:i4>
      </vt:variant>
      <vt:variant>
        <vt:lpwstr>http://www.aduana.cl/</vt:lpwstr>
      </vt:variant>
      <vt:variant>
        <vt:lpwstr/>
      </vt:variant>
      <vt:variant>
        <vt:i4>5046330</vt:i4>
      </vt:variant>
      <vt:variant>
        <vt:i4>24</vt:i4>
      </vt:variant>
      <vt:variant>
        <vt:i4>0</vt:i4>
      </vt:variant>
      <vt:variant>
        <vt:i4>5</vt:i4>
      </vt:variant>
      <vt:variant>
        <vt:lpwstr>mailto:gfernandez@subrei.gob.cl</vt:lpwstr>
      </vt:variant>
      <vt:variant>
        <vt:lpwstr/>
      </vt:variant>
      <vt:variant>
        <vt:i4>2883674</vt:i4>
      </vt:variant>
      <vt:variant>
        <vt:i4>21</vt:i4>
      </vt:variant>
      <vt:variant>
        <vt:i4>0</vt:i4>
      </vt:variant>
      <vt:variant>
        <vt:i4>5</vt:i4>
      </vt:variant>
      <vt:variant>
        <vt:lpwstr>mailto:adelolmo@subrei.gob.cl</vt:lpwstr>
      </vt:variant>
      <vt:variant>
        <vt:lpwstr/>
      </vt:variant>
      <vt:variant>
        <vt:i4>6357032</vt:i4>
      </vt:variant>
      <vt:variant>
        <vt:i4>18</vt:i4>
      </vt:variant>
      <vt:variant>
        <vt:i4>0</vt:i4>
      </vt:variant>
      <vt:variant>
        <vt:i4>5</vt:i4>
      </vt:variant>
      <vt:variant>
        <vt:lpwstr>http://www.investchile.gob.cl/</vt:lpwstr>
      </vt:variant>
      <vt:variant>
        <vt:lpwstr/>
      </vt:variant>
      <vt:variant>
        <vt:i4>6029400</vt:i4>
      </vt:variant>
      <vt:variant>
        <vt:i4>15</vt:i4>
      </vt:variant>
      <vt:variant>
        <vt:i4>0</vt:i4>
      </vt:variant>
      <vt:variant>
        <vt:i4>5</vt:i4>
      </vt:variant>
      <vt:variant>
        <vt:lpwstr>http://www.subrei.gob.cl/</vt:lpwstr>
      </vt:variant>
      <vt:variant>
        <vt:lpwstr/>
      </vt:variant>
      <vt:variant>
        <vt:i4>4849697</vt:i4>
      </vt:variant>
      <vt:variant>
        <vt:i4>12</vt:i4>
      </vt:variant>
      <vt:variant>
        <vt:i4>0</vt:i4>
      </vt:variant>
      <vt:variant>
        <vt:i4>5</vt:i4>
      </vt:variant>
      <vt:variant>
        <vt:lpwstr>mailto:acerda@subrei.gob.cl</vt:lpwstr>
      </vt:variant>
      <vt:variant>
        <vt:lpwstr/>
      </vt:variant>
      <vt:variant>
        <vt:i4>6029400</vt:i4>
      </vt:variant>
      <vt:variant>
        <vt:i4>9</vt:i4>
      </vt:variant>
      <vt:variant>
        <vt:i4>0</vt:i4>
      </vt:variant>
      <vt:variant>
        <vt:i4>5</vt:i4>
      </vt:variant>
      <vt:variant>
        <vt:lpwstr>http://www.subrei.gob.cl/</vt:lpwstr>
      </vt:variant>
      <vt:variant>
        <vt:lpwstr/>
      </vt:variant>
      <vt:variant>
        <vt:i4>7012465</vt:i4>
      </vt:variant>
      <vt:variant>
        <vt:i4>6</vt:i4>
      </vt:variant>
      <vt:variant>
        <vt:i4>0</vt:i4>
      </vt:variant>
      <vt:variant>
        <vt:i4>5</vt:i4>
      </vt:variant>
      <vt:variant>
        <vt:lpwstr>http://www.bcn.cl/</vt:lpwstr>
      </vt:variant>
      <vt:variant>
        <vt:lpwstr/>
      </vt:variant>
      <vt:variant>
        <vt:i4>6029400</vt:i4>
      </vt:variant>
      <vt:variant>
        <vt:i4>3</vt:i4>
      </vt:variant>
      <vt:variant>
        <vt:i4>0</vt:i4>
      </vt:variant>
      <vt:variant>
        <vt:i4>5</vt:i4>
      </vt:variant>
      <vt:variant>
        <vt:lpwstr>http://www.subrei.gob.cl/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Carlos A. Kuriyama</cp:lastModifiedBy>
  <cp:revision>2</cp:revision>
  <cp:lastPrinted>2011-04-27T06:44:00Z</cp:lastPrinted>
  <dcterms:created xsi:type="dcterms:W3CDTF">2020-12-02T02:34:00Z</dcterms:created>
  <dcterms:modified xsi:type="dcterms:W3CDTF">2020-12-02T02:34:00Z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425800.000000000</vt:lpwstr>
  </property>
  <property fmtid="{D5CDD505-2E9C-101B-9397-08002B2CF9AE}" pid="3" name="Created">
    <vt:lpwstr>2011-11-12T22:12:26Z</vt:lpwstr>
  </property>
  <property fmtid="{D5CDD505-2E9C-101B-9397-08002B2CF9AE}" pid="4" name="Modified">
    <vt:lpwstr>2011-11-12T22:28:53Z</vt:lpwstr>
  </property>
</Properties>
</file>