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6B8B0" w14:textId="77777777" w:rsidR="00BB14CE" w:rsidRDefault="00000000">
      <w:pPr>
        <w:spacing w:afterLines="120" w:after="288" w:line="276" w:lineRule="auto"/>
        <w:contextualSpacing/>
        <w:jc w:val="center"/>
        <w:rPr>
          <w:rFonts w:eastAsia="Calibri"/>
          <w:b/>
          <w:sz w:val="28"/>
          <w:szCs w:val="28"/>
          <w:u w:val="single"/>
          <w:lang w:val="en-US"/>
        </w:rPr>
      </w:pPr>
      <w:r>
        <w:rPr>
          <w:rFonts w:eastAsia="Calibri"/>
          <w:b/>
          <w:sz w:val="28"/>
          <w:szCs w:val="28"/>
          <w:u w:val="single"/>
        </w:rPr>
        <w:t xml:space="preserve">Eligibility Criteria and Guidelines for Accessing the </w:t>
      </w:r>
      <w:r>
        <w:rPr>
          <w:rFonts w:eastAsia="SimSun"/>
          <w:b/>
          <w:sz w:val="28"/>
          <w:szCs w:val="28"/>
          <w:u w:val="single"/>
          <w:lang w:val="en-US"/>
        </w:rPr>
        <w:t xml:space="preserve">APEC Support Fund </w:t>
      </w:r>
      <w:r>
        <w:rPr>
          <w:rFonts w:eastAsia="Calibri"/>
          <w:b/>
          <w:sz w:val="28"/>
          <w:szCs w:val="28"/>
          <w:u w:val="single"/>
        </w:rPr>
        <w:t>Sub-Fund</w:t>
      </w:r>
      <w:r>
        <w:rPr>
          <w:rFonts w:eastAsia="SimSun"/>
          <w:b/>
          <w:sz w:val="28"/>
          <w:szCs w:val="28"/>
          <w:u w:val="single"/>
          <w:lang w:val="en-US"/>
        </w:rPr>
        <w:t xml:space="preserve"> on </w:t>
      </w:r>
      <w:r>
        <w:rPr>
          <w:rFonts w:eastAsia="SimSun"/>
          <w:b/>
          <w:sz w:val="28"/>
          <w:szCs w:val="28"/>
          <w:u w:val="single"/>
          <w:lang w:val="en-US" w:eastAsia="zh-CN"/>
        </w:rPr>
        <w:t xml:space="preserve">Promoting </w:t>
      </w:r>
      <w:proofErr w:type="spellStart"/>
      <w:r>
        <w:rPr>
          <w:rFonts w:eastAsia="SimSun"/>
          <w:b/>
          <w:sz w:val="28"/>
          <w:szCs w:val="28"/>
          <w:u w:val="single"/>
          <w:lang w:val="en-US" w:eastAsia="zh-CN"/>
        </w:rPr>
        <w:t>Digitalisation</w:t>
      </w:r>
      <w:proofErr w:type="spellEnd"/>
      <w:r>
        <w:rPr>
          <w:rFonts w:eastAsia="SimSun"/>
          <w:b/>
          <w:sz w:val="28"/>
          <w:szCs w:val="28"/>
          <w:u w:val="single"/>
          <w:lang w:val="en-US" w:eastAsia="zh-CN"/>
        </w:rPr>
        <w:t xml:space="preserve"> for </w:t>
      </w:r>
      <w:r>
        <w:rPr>
          <w:rFonts w:eastAsia="SimSun"/>
          <w:b/>
          <w:sz w:val="28"/>
          <w:szCs w:val="28"/>
          <w:u w:val="single"/>
          <w:lang w:val="en-US"/>
        </w:rPr>
        <w:t>Green Transitions</w:t>
      </w:r>
    </w:p>
    <w:p w14:paraId="0517F0D0" w14:textId="77777777" w:rsidR="00BB14CE" w:rsidRDefault="00BB14CE">
      <w:pPr>
        <w:spacing w:afterLines="120" w:after="288" w:line="276" w:lineRule="auto"/>
        <w:contextualSpacing/>
        <w:jc w:val="both"/>
        <w:rPr>
          <w:rFonts w:eastAsia="Calibri"/>
          <w:sz w:val="28"/>
          <w:szCs w:val="28"/>
        </w:rPr>
      </w:pPr>
    </w:p>
    <w:p w14:paraId="027E09DF" w14:textId="77777777" w:rsidR="00BB14CE" w:rsidRDefault="00000000">
      <w:pPr>
        <w:spacing w:afterLines="120" w:after="288" w:line="276" w:lineRule="auto"/>
        <w:contextualSpacing/>
        <w:jc w:val="both"/>
        <w:rPr>
          <w:rFonts w:eastAsia="Calibri"/>
        </w:rPr>
      </w:pPr>
      <w:r>
        <w:rPr>
          <w:rFonts w:eastAsia="Calibri"/>
        </w:rPr>
        <w:t>This paper sets out the governance arrangements and eligibility criteria for</w:t>
      </w:r>
      <w:r>
        <w:rPr>
          <w:rFonts w:eastAsia="SimSun"/>
          <w:lang w:val="en-US"/>
        </w:rPr>
        <w:t xml:space="preserve"> the APEC Support Fund Sub-Fund on </w:t>
      </w:r>
      <w:r>
        <w:rPr>
          <w:rFonts w:eastAsia="SimSun"/>
          <w:lang w:val="en-US" w:eastAsia="zh-CN"/>
        </w:rPr>
        <w:t xml:space="preserve">Promoting </w:t>
      </w:r>
      <w:proofErr w:type="spellStart"/>
      <w:r>
        <w:rPr>
          <w:rFonts w:eastAsia="SimSun"/>
          <w:lang w:val="en-US" w:eastAsia="zh-CN"/>
        </w:rPr>
        <w:t>Digitalisation</w:t>
      </w:r>
      <w:proofErr w:type="spellEnd"/>
      <w:r>
        <w:rPr>
          <w:rFonts w:eastAsia="SimSun"/>
          <w:lang w:val="en-US" w:eastAsia="zh-CN"/>
        </w:rPr>
        <w:t xml:space="preserve"> for </w:t>
      </w:r>
      <w:r>
        <w:rPr>
          <w:rFonts w:eastAsia="SimSun"/>
          <w:lang w:val="en-US"/>
        </w:rPr>
        <w:t>Green Transitions</w:t>
      </w:r>
      <w:r>
        <w:rPr>
          <w:rFonts w:eastAsia="Calibri"/>
        </w:rPr>
        <w:t xml:space="preserve">.  </w:t>
      </w:r>
    </w:p>
    <w:p w14:paraId="384D6D3B" w14:textId="77777777" w:rsidR="00BB14CE" w:rsidRDefault="00BB14CE">
      <w:pPr>
        <w:spacing w:after="0" w:line="240" w:lineRule="auto"/>
        <w:contextualSpacing/>
        <w:jc w:val="both"/>
        <w:rPr>
          <w:rFonts w:eastAsia="Calibri"/>
          <w:b/>
          <w:u w:val="single"/>
        </w:rPr>
      </w:pPr>
    </w:p>
    <w:p w14:paraId="0D643346" w14:textId="77777777" w:rsidR="00BB14CE" w:rsidRDefault="00BB14CE">
      <w:pPr>
        <w:spacing w:after="0" w:line="240" w:lineRule="auto"/>
        <w:jc w:val="both"/>
        <w:rPr>
          <w:rFonts w:eastAsia="Calibri"/>
          <w:b/>
          <w:u w:val="single"/>
        </w:rPr>
      </w:pPr>
    </w:p>
    <w:p w14:paraId="580FCFCE" w14:textId="77777777" w:rsidR="00BB14CE" w:rsidRDefault="00000000">
      <w:pPr>
        <w:jc w:val="both"/>
        <w:rPr>
          <w:rFonts w:eastAsia="Calibri"/>
          <w:b/>
          <w:u w:val="single"/>
        </w:rPr>
      </w:pPr>
      <w:r>
        <w:rPr>
          <w:rFonts w:eastAsia="Calibri"/>
          <w:b/>
          <w:u w:val="single"/>
        </w:rPr>
        <w:t>Background</w:t>
      </w:r>
    </w:p>
    <w:p w14:paraId="71A407B2" w14:textId="77777777" w:rsidR="00BB14CE" w:rsidRDefault="00000000">
      <w:pPr>
        <w:jc w:val="both"/>
      </w:pPr>
      <w:r>
        <w:t>To pursue a more sustainable way of economic growth</w:t>
      </w:r>
      <w:r>
        <w:rPr>
          <w:lang w:val="en-US" w:eastAsia="zh-CN"/>
        </w:rPr>
        <w:t xml:space="preserve"> and </w:t>
      </w:r>
      <w:r>
        <w:t xml:space="preserve">achieve climate goals, APEC economies are making efforts to explore feasible transitions to sustainable </w:t>
      </w:r>
      <w:r>
        <w:rPr>
          <w:lang w:val="en-US" w:eastAsia="zh-CN"/>
        </w:rPr>
        <w:t xml:space="preserve">and </w:t>
      </w:r>
      <w:r>
        <w:t>climate resilient economic growth. In the meantime, the digital revolution is in full swing, not only holding massive economic opportunities, but also tapping huge potential to promote transitions to sustainable</w:t>
      </w:r>
      <w:r>
        <w:rPr>
          <w:lang w:val="en-US" w:eastAsia="zh-CN"/>
        </w:rPr>
        <w:t xml:space="preserve"> and</w:t>
      </w:r>
      <w:r>
        <w:t xml:space="preserve"> resilient</w:t>
      </w:r>
      <w:r>
        <w:rPr>
          <w:lang w:val="en-US"/>
        </w:rPr>
        <w:t xml:space="preserve"> </w:t>
      </w:r>
      <w:r>
        <w:t>economies</w:t>
      </w:r>
      <w:r>
        <w:rPr>
          <w:lang w:val="en-US" w:eastAsia="zh-CN"/>
        </w:rPr>
        <w:t>, and combat climate change in support of APEC members’ respective net zero/</w:t>
      </w:r>
      <w:r>
        <w:rPr>
          <w:lang w:val="en-US"/>
        </w:rPr>
        <w:t xml:space="preserve">carbon </w:t>
      </w:r>
      <w:r>
        <w:rPr>
          <w:lang w:val="en-US" w:eastAsia="zh-CN"/>
        </w:rPr>
        <w:t>neutrality commitments</w:t>
      </w:r>
      <w:r>
        <w:t>.</w:t>
      </w:r>
    </w:p>
    <w:p w14:paraId="3CC82D27" w14:textId="77777777" w:rsidR="00BB14CE" w:rsidRDefault="00000000">
      <w:pPr>
        <w:jc w:val="both"/>
      </w:pPr>
      <w:r>
        <w:t xml:space="preserve">In the Putrajaya Vision 2040, APEC committed to accelerating digital transformation and pursuing sustainable and inclusive growth, including by promoting economic policies, cooperation and growth which support global efforts to comprehensively address all environmental challenges, including climate change, extreme weather and natural disasters. The Aotearoa Plan of Action set up individual and collective actions towards achieving the PV2040. To empower all our people and businesses to participate and grow in an interconnected global economy, economies agreed to foster an enabling environment that is, among others, market-driven and supported by digital economy and innovation, including by adopting new and emerging technologies to stimulate growth and digital transformation. To strengthen digital infrastructure, accelerate digital transformation, narrow the digital divide, as well as cooperate on facilitating the flow of data and strengthening consumer and business trust in digital transactions, collective actions included supporting the digitalisation of industries such as services, manufacturing and agriculture; and stimulating practical application of digital technologies for inclusive and sustainable growth, among others. </w:t>
      </w:r>
    </w:p>
    <w:p w14:paraId="667903D0" w14:textId="77777777" w:rsidR="00BB14CE" w:rsidRDefault="00000000">
      <w:pPr>
        <w:jc w:val="both"/>
      </w:pPr>
      <w:r>
        <w:t xml:space="preserve">APEC also endorsed Bangkok Goals on Bio-Circular-Green (BCG) Economy, that integrates three economic approaches, where technology and innovation are used to create value, reduce waste, advance resource efficiency, and promote sustainable business models. The Bangkok Goals calls for more holistic efforts to achieve more balanced, inclusive and sustainable growth, including through leveraging science, technology, innovation and </w:t>
      </w:r>
      <w:proofErr w:type="spellStart"/>
      <w:r>
        <w:t>digitali</w:t>
      </w:r>
      <w:proofErr w:type="spellEnd"/>
      <w:r>
        <w:rPr>
          <w:rFonts w:eastAsia="SimSun"/>
          <w:lang w:val="en-US" w:eastAsia="zh-CN"/>
        </w:rPr>
        <w:t>s</w:t>
      </w:r>
      <w:proofErr w:type="spellStart"/>
      <w:r>
        <w:t>ation</w:t>
      </w:r>
      <w:proofErr w:type="spellEnd"/>
      <w:r>
        <w:rPr>
          <w:lang w:val="en-US" w:eastAsia="zh-CN"/>
        </w:rPr>
        <w:t>.</w:t>
      </w:r>
      <w:r>
        <w:t xml:space="preserve"> </w:t>
      </w:r>
    </w:p>
    <w:p w14:paraId="4B9429D0" w14:textId="77777777" w:rsidR="00BB14CE" w:rsidRDefault="00000000" w:rsidP="00B55FF3">
      <w:pPr>
        <w:jc w:val="both"/>
      </w:pPr>
      <w:r>
        <w:t xml:space="preserve">Building on previous efforts, the proposed Sub-fund is to complement the current </w:t>
      </w:r>
      <w:proofErr w:type="spellStart"/>
      <w:r>
        <w:t>endeavors</w:t>
      </w:r>
      <w:proofErr w:type="spellEnd"/>
      <w:r>
        <w:t xml:space="preserve"> and provide additional resources.</w:t>
      </w:r>
    </w:p>
    <w:p w14:paraId="0E14F5F2" w14:textId="77777777" w:rsidR="00BB14CE" w:rsidRDefault="00000000" w:rsidP="00B55FF3">
      <w:pPr>
        <w:jc w:val="both"/>
        <w:rPr>
          <w:rFonts w:eastAsia="Calibri"/>
        </w:rPr>
      </w:pPr>
      <w:r>
        <w:rPr>
          <w:rFonts w:eastAsia="Calibri"/>
        </w:rPr>
        <w:br w:type="page"/>
      </w:r>
    </w:p>
    <w:p w14:paraId="552BEF2C" w14:textId="77777777" w:rsidR="00BB14CE" w:rsidRDefault="00000000">
      <w:pPr>
        <w:jc w:val="both"/>
        <w:rPr>
          <w:rFonts w:eastAsia="Calibri"/>
          <w:b/>
          <w:u w:val="single"/>
          <w:lang w:val="en-US"/>
        </w:rPr>
      </w:pPr>
      <w:r>
        <w:rPr>
          <w:rFonts w:eastAsia="Calibri"/>
          <w:b/>
          <w:u w:val="single"/>
          <w:lang w:val="en-US"/>
        </w:rPr>
        <w:lastRenderedPageBreak/>
        <w:t>Scope</w:t>
      </w:r>
    </w:p>
    <w:p w14:paraId="118355E9" w14:textId="77777777" w:rsidR="00BB14CE" w:rsidRDefault="00000000">
      <w:pPr>
        <w:spacing w:line="360" w:lineRule="exact"/>
        <w:jc w:val="both"/>
        <w:rPr>
          <w:rFonts w:eastAsia="Calibri"/>
          <w:lang w:val="en-US"/>
        </w:rPr>
      </w:pPr>
      <w:r>
        <w:rPr>
          <w:rFonts w:eastAsia="SimSun"/>
          <w:lang w:val="en-US"/>
        </w:rPr>
        <w:t>T</w:t>
      </w:r>
      <w:r>
        <w:t xml:space="preserve">he proposed Sub-fund aims to support policy-exchange, information-sharing and capacity-building projects to promote </w:t>
      </w:r>
      <w:proofErr w:type="spellStart"/>
      <w:r>
        <w:t>digitali</w:t>
      </w:r>
      <w:proofErr w:type="spellEnd"/>
      <w:r>
        <w:rPr>
          <w:rFonts w:eastAsia="SimSun"/>
          <w:lang w:val="en-US" w:eastAsia="zh-CN"/>
        </w:rPr>
        <w:t>s</w:t>
      </w:r>
      <w:proofErr w:type="spellStart"/>
      <w:r>
        <w:t>ation</w:t>
      </w:r>
      <w:proofErr w:type="spellEnd"/>
      <w:r>
        <w:t xml:space="preserve"> and innovation </w:t>
      </w:r>
      <w:r>
        <w:rPr>
          <w:lang w:val="en-US" w:eastAsia="zh-CN"/>
        </w:rPr>
        <w:t>for</w:t>
      </w:r>
      <w:r>
        <w:rPr>
          <w:lang w:val="en-US"/>
        </w:rPr>
        <w:t xml:space="preserve"> sustainable growth</w:t>
      </w:r>
      <w:r>
        <w:rPr>
          <w:lang w:val="en-US" w:eastAsia="zh-CN"/>
        </w:rPr>
        <w:t xml:space="preserve"> including</w:t>
      </w:r>
      <w:r>
        <w:t xml:space="preserve"> combat</w:t>
      </w:r>
      <w:proofErr w:type="spellStart"/>
      <w:r>
        <w:rPr>
          <w:lang w:val="en-US" w:eastAsia="zh-CN"/>
        </w:rPr>
        <w:t>ing</w:t>
      </w:r>
      <w:proofErr w:type="spellEnd"/>
      <w:r>
        <w:t xml:space="preserve"> climate change.</w:t>
      </w:r>
      <w:r>
        <w:rPr>
          <w:rFonts w:eastAsia="PMingLiU"/>
          <w:lang w:val="en-US"/>
        </w:rPr>
        <w:t xml:space="preserve"> </w:t>
      </w:r>
    </w:p>
    <w:p w14:paraId="768386D6" w14:textId="77777777" w:rsidR="00BB14CE" w:rsidRDefault="00000000">
      <w:pPr>
        <w:spacing w:afterLines="120" w:after="288" w:line="276" w:lineRule="auto"/>
        <w:contextualSpacing/>
        <w:jc w:val="both"/>
        <w:rPr>
          <w:rFonts w:eastAsia="Calibri"/>
        </w:rPr>
      </w:pPr>
      <w:r>
        <w:rPr>
          <w:rFonts w:eastAsia="Calibri"/>
        </w:rPr>
        <w:t xml:space="preserve">SOM Steering Committee on Economic and Technical Cooperation </w:t>
      </w:r>
      <w:r>
        <w:rPr>
          <w:rFonts w:eastAsia="Calibri"/>
          <w:lang w:val="en-US"/>
        </w:rPr>
        <w:t xml:space="preserve">(SCE) </w:t>
      </w:r>
      <w:r>
        <w:rPr>
          <w:rFonts w:eastAsia="Calibri"/>
        </w:rPr>
        <w:t>will undertake the duties as the Responsible APEC Forum as set out in the Guidebook on APEC Projects with respect to the</w:t>
      </w:r>
      <w:r>
        <w:rPr>
          <w:rFonts w:eastAsia="SimSun"/>
          <w:lang w:val="en-US"/>
        </w:rPr>
        <w:t xml:space="preserve"> </w:t>
      </w:r>
      <w:r>
        <w:rPr>
          <w:rFonts w:eastAsia="Calibri"/>
        </w:rPr>
        <w:t xml:space="preserve">Sub-fund.  </w:t>
      </w:r>
    </w:p>
    <w:p w14:paraId="2ED8AC9D" w14:textId="77777777" w:rsidR="00BB14CE" w:rsidRDefault="00BB14CE">
      <w:pPr>
        <w:spacing w:after="0" w:line="240" w:lineRule="auto"/>
        <w:contextualSpacing/>
        <w:jc w:val="both"/>
        <w:rPr>
          <w:rFonts w:eastAsia="Calibri"/>
        </w:rPr>
      </w:pPr>
    </w:p>
    <w:p w14:paraId="4962DA07" w14:textId="77777777" w:rsidR="00BB14CE" w:rsidRDefault="00BB14CE">
      <w:pPr>
        <w:spacing w:after="0" w:line="240" w:lineRule="auto"/>
        <w:jc w:val="both"/>
        <w:rPr>
          <w:rFonts w:eastAsia="Calibri"/>
          <w:b/>
          <w:u w:val="single"/>
        </w:rPr>
      </w:pPr>
    </w:p>
    <w:p w14:paraId="705313F5" w14:textId="77777777" w:rsidR="00BB14CE" w:rsidRDefault="00000000">
      <w:pPr>
        <w:jc w:val="both"/>
        <w:rPr>
          <w:rFonts w:eastAsia="Calibri"/>
          <w:b/>
          <w:u w:val="single"/>
        </w:rPr>
      </w:pPr>
      <w:r>
        <w:rPr>
          <w:rFonts w:eastAsia="Calibri"/>
          <w:b/>
          <w:u w:val="single"/>
        </w:rPr>
        <w:t>Criteria for Accessing the Sub-Fund</w:t>
      </w:r>
    </w:p>
    <w:p w14:paraId="3E31A0E7" w14:textId="77777777" w:rsidR="00BB14CE" w:rsidRDefault="00000000">
      <w:pPr>
        <w:spacing w:afterLines="120" w:after="288" w:line="276" w:lineRule="auto"/>
        <w:contextualSpacing/>
        <w:jc w:val="both"/>
        <w:rPr>
          <w:rFonts w:eastAsia="Calibri"/>
        </w:rPr>
      </w:pPr>
      <w:r>
        <w:rPr>
          <w:rFonts w:eastAsia="Calibri"/>
        </w:rPr>
        <w:t>Any interested economy, within any APEC forum, may submit Concept Notes (CNs) which fall within the scope and eligibility criteria of the Sub-fund</w:t>
      </w:r>
      <w:r>
        <w:rPr>
          <w:rFonts w:eastAsia="SimSun"/>
          <w:lang w:val="en-US"/>
        </w:rPr>
        <w:t xml:space="preserve"> to SCE</w:t>
      </w:r>
      <w:r>
        <w:rPr>
          <w:rFonts w:eastAsia="Calibri"/>
        </w:rPr>
        <w:t xml:space="preserve">.  </w:t>
      </w:r>
    </w:p>
    <w:p w14:paraId="10F6A459" w14:textId="77777777" w:rsidR="00BB14CE" w:rsidRDefault="00BB14CE">
      <w:pPr>
        <w:spacing w:afterLines="120" w:after="288" w:line="276" w:lineRule="auto"/>
        <w:contextualSpacing/>
        <w:jc w:val="both"/>
        <w:rPr>
          <w:rFonts w:eastAsia="Calibri"/>
        </w:rPr>
      </w:pPr>
    </w:p>
    <w:p w14:paraId="610BA96C" w14:textId="77777777" w:rsidR="00BB14CE" w:rsidRDefault="00000000">
      <w:pPr>
        <w:spacing w:afterLines="120" w:after="288" w:line="276" w:lineRule="auto"/>
        <w:contextualSpacing/>
        <w:jc w:val="both"/>
        <w:rPr>
          <w:rFonts w:eastAsia="Calibri"/>
        </w:rPr>
      </w:pPr>
      <w:r>
        <w:rPr>
          <w:rFonts w:eastAsia="Calibri"/>
        </w:rPr>
        <w:t xml:space="preserve">To be considered eligible for the Sub-fund, the project must contribute to </w:t>
      </w:r>
      <w:r>
        <w:rPr>
          <w:rFonts w:eastAsia="SimSun"/>
          <w:lang w:val="en-US"/>
        </w:rPr>
        <w:t xml:space="preserve">at least one of the </w:t>
      </w:r>
      <w:r>
        <w:rPr>
          <w:rFonts w:eastAsia="Calibri"/>
        </w:rPr>
        <w:t>following aspects:</w:t>
      </w:r>
    </w:p>
    <w:p w14:paraId="176F6BD4" w14:textId="77777777" w:rsidR="00BB14CE" w:rsidRDefault="00BB14CE">
      <w:pPr>
        <w:spacing w:afterLines="120" w:after="288" w:line="276" w:lineRule="auto"/>
        <w:contextualSpacing/>
        <w:jc w:val="both"/>
        <w:rPr>
          <w:rFonts w:eastAsia="Calibri"/>
        </w:rPr>
      </w:pPr>
    </w:p>
    <w:p w14:paraId="28886475" w14:textId="77777777" w:rsidR="00BB14CE" w:rsidRDefault="00000000">
      <w:pPr>
        <w:numPr>
          <w:ilvl w:val="0"/>
          <w:numId w:val="1"/>
        </w:numPr>
        <w:jc w:val="both"/>
      </w:pPr>
      <w:r>
        <w:t xml:space="preserve">Facilitate policy-exchanges on promoting </w:t>
      </w:r>
      <w:proofErr w:type="spellStart"/>
      <w:r>
        <w:t>digitali</w:t>
      </w:r>
      <w:proofErr w:type="spellEnd"/>
      <w:r>
        <w:rPr>
          <w:rFonts w:eastAsia="SimSun"/>
          <w:lang w:val="en-US" w:eastAsia="zh-CN"/>
        </w:rPr>
        <w:t>s</w:t>
      </w:r>
      <w:proofErr w:type="spellStart"/>
      <w:r>
        <w:t>ation</w:t>
      </w:r>
      <w:proofErr w:type="spellEnd"/>
      <w:r>
        <w:t xml:space="preserve"> and innovation </w:t>
      </w:r>
      <w:r>
        <w:rPr>
          <w:lang w:val="en-US" w:eastAsia="zh-CN"/>
        </w:rPr>
        <w:t>for sustainable growth including</w:t>
      </w:r>
      <w:r>
        <w:t xml:space="preserve"> </w:t>
      </w:r>
      <w:r>
        <w:rPr>
          <w:lang w:val="en-US" w:eastAsia="zh-CN"/>
        </w:rPr>
        <w:t xml:space="preserve">combating </w:t>
      </w:r>
      <w:r>
        <w:t>climate change in relevant sectors and areas</w:t>
      </w:r>
      <w:r>
        <w:rPr>
          <w:lang w:val="en-US" w:eastAsia="zh-CN"/>
        </w:rPr>
        <w:t>,</w:t>
      </w:r>
      <w:r>
        <w:t xml:space="preserve"> including energy, transportation, logistics, urban planning and management, agriculture, </w:t>
      </w:r>
      <w:proofErr w:type="gramStart"/>
      <w:r>
        <w:t>tourism</w:t>
      </w:r>
      <w:r>
        <w:rPr>
          <w:lang w:val="en-US" w:eastAsia="zh-CN"/>
        </w:rPr>
        <w:t>,</w:t>
      </w:r>
      <w:proofErr w:type="spellStart"/>
      <w:r>
        <w:rPr>
          <w:lang w:val="en-US"/>
        </w:rPr>
        <w:t>etc</w:t>
      </w:r>
      <w:proofErr w:type="spellEnd"/>
      <w:r>
        <w:t>.</w:t>
      </w:r>
      <w:proofErr w:type="gramEnd"/>
    </w:p>
    <w:p w14:paraId="13829813" w14:textId="77777777" w:rsidR="00BB14CE" w:rsidRDefault="00000000">
      <w:pPr>
        <w:numPr>
          <w:ilvl w:val="0"/>
          <w:numId w:val="1"/>
        </w:numPr>
        <w:jc w:val="both"/>
      </w:pPr>
      <w:r>
        <w:t>Promote innovation and adoption regionally of digital solutions and green technologies that address environmental challenges including climate change, extreme weather and natural disasters.</w:t>
      </w:r>
    </w:p>
    <w:p w14:paraId="1410D3E4" w14:textId="6BD6FF5C" w:rsidR="00BB14CE" w:rsidRDefault="00000000">
      <w:pPr>
        <w:numPr>
          <w:ilvl w:val="0"/>
          <w:numId w:val="1"/>
        </w:numPr>
        <w:jc w:val="both"/>
      </w:pPr>
      <w:r>
        <w:t>Explore the enabling role of Artificial Intelligence in green and digital transitions, where appropriate.</w:t>
      </w:r>
    </w:p>
    <w:p w14:paraId="649D9423" w14:textId="320F680E" w:rsidR="00BB14CE" w:rsidRDefault="00000000">
      <w:pPr>
        <w:numPr>
          <w:ilvl w:val="0"/>
          <w:numId w:val="1"/>
        </w:numPr>
        <w:jc w:val="both"/>
      </w:pPr>
      <w:r>
        <w:t>Advance the implementation of Bangkok Goals on BCG Economy including through capacity building on the relevance and advancement of zero and low-emissions digital technology sectors.</w:t>
      </w:r>
    </w:p>
    <w:p w14:paraId="0C48F968" w14:textId="77777777" w:rsidR="00BB14CE" w:rsidRDefault="00000000">
      <w:pPr>
        <w:numPr>
          <w:ilvl w:val="0"/>
          <w:numId w:val="1"/>
        </w:numPr>
        <w:jc w:val="both"/>
      </w:pPr>
      <w:r>
        <w:t>Promote an enabling ecosystem that supports innovation, entrepreneurship and investment in green and digital transitions.</w:t>
      </w:r>
    </w:p>
    <w:p w14:paraId="6694B377" w14:textId="77777777" w:rsidR="00BB14CE" w:rsidRDefault="00000000">
      <w:pPr>
        <w:numPr>
          <w:ilvl w:val="0"/>
          <w:numId w:val="1"/>
        </w:numPr>
        <w:jc w:val="both"/>
      </w:pPr>
      <w:r>
        <w:t xml:space="preserve">Enhance inclusiveness in the green and digital transitions to bring palpable benefits and greater wellbeing to all, and fostering transitions to formal and global economy, job creation, including MSMEs, women </w:t>
      </w:r>
      <w:r>
        <w:rPr>
          <w:lang w:val="en-US"/>
        </w:rPr>
        <w:t xml:space="preserve">and others with untapped economic potential, such as </w:t>
      </w:r>
      <w:r>
        <w:t>Indigenous Peoples</w:t>
      </w:r>
      <w:r>
        <w:rPr>
          <w:lang w:val="en-US"/>
        </w:rPr>
        <w:t xml:space="preserve"> as appropriate</w:t>
      </w:r>
      <w:r>
        <w:t>, persons with disabilities, and those from remote and rural communities.</w:t>
      </w:r>
      <w:r>
        <w:br/>
      </w:r>
    </w:p>
    <w:p w14:paraId="71B5CE45" w14:textId="77777777" w:rsidR="00BB14CE" w:rsidRDefault="00000000">
      <w:pPr>
        <w:numPr>
          <w:ilvl w:val="0"/>
          <w:numId w:val="1"/>
        </w:numPr>
        <w:jc w:val="both"/>
        <w:rPr>
          <w:lang w:val="en-US"/>
        </w:rPr>
      </w:pPr>
      <w:r>
        <w:t>Explore and promote the nexus between</w:t>
      </w:r>
      <w:r>
        <w:rPr>
          <w:lang w:val="en-US"/>
        </w:rPr>
        <w:t xml:space="preserve"> </w:t>
      </w:r>
      <w:r>
        <w:rPr>
          <w:lang w:val="en-US" w:eastAsia="zh-CN"/>
        </w:rPr>
        <w:t>sustainable growth including combating climate change,</w:t>
      </w:r>
      <w:r>
        <w:t xml:space="preserve"> and digital transformation.</w:t>
      </w:r>
    </w:p>
    <w:p w14:paraId="66B71870" w14:textId="77777777" w:rsidR="00BB14CE" w:rsidRDefault="00000000">
      <w:pPr>
        <w:spacing w:afterLines="120" w:after="288" w:line="276" w:lineRule="auto"/>
        <w:contextualSpacing/>
        <w:jc w:val="both"/>
        <w:rPr>
          <w:rFonts w:eastAsia="Calibri"/>
        </w:rPr>
      </w:pPr>
      <w:r>
        <w:rPr>
          <w:rFonts w:eastAsia="Calibri"/>
        </w:rPr>
        <w:lastRenderedPageBreak/>
        <w:t xml:space="preserve">Project Concept Notes applying for the Sub-fund will be checked against these criteria for their eligibility. </w:t>
      </w:r>
    </w:p>
    <w:p w14:paraId="193165C5" w14:textId="77777777" w:rsidR="00BB14CE" w:rsidRDefault="00BB14CE">
      <w:pPr>
        <w:spacing w:afterLines="120" w:after="288" w:line="276" w:lineRule="auto"/>
        <w:contextualSpacing/>
        <w:jc w:val="both"/>
        <w:rPr>
          <w:rFonts w:eastAsia="Calibri"/>
        </w:rPr>
      </w:pPr>
    </w:p>
    <w:p w14:paraId="1719EB52" w14:textId="77777777" w:rsidR="00BB14CE" w:rsidRDefault="00000000">
      <w:pPr>
        <w:spacing w:afterLines="120" w:after="288" w:line="276" w:lineRule="auto"/>
        <w:contextualSpacing/>
        <w:jc w:val="both"/>
        <w:rPr>
          <w:rFonts w:eastAsia="Calibri"/>
        </w:rPr>
      </w:pPr>
      <w:r>
        <w:rPr>
          <w:rFonts w:eastAsia="Calibri"/>
        </w:rPr>
        <w:t>Consistent with the ASF General Fund, an APEC funding limit of USD150,000 shall apply for an individual CN.</w:t>
      </w:r>
    </w:p>
    <w:p w14:paraId="58655778" w14:textId="77777777" w:rsidR="00BB14CE" w:rsidRDefault="00BB14CE">
      <w:pPr>
        <w:spacing w:after="0" w:line="240" w:lineRule="auto"/>
        <w:contextualSpacing/>
        <w:jc w:val="both"/>
        <w:rPr>
          <w:rFonts w:eastAsia="PMingLiU"/>
          <w:lang w:val="en-SG"/>
        </w:rPr>
      </w:pPr>
    </w:p>
    <w:p w14:paraId="42D976A7" w14:textId="77777777" w:rsidR="00BB14CE" w:rsidRDefault="00BB14CE">
      <w:pPr>
        <w:spacing w:after="0" w:line="240" w:lineRule="auto"/>
        <w:contextualSpacing/>
        <w:jc w:val="both"/>
        <w:rPr>
          <w:rFonts w:eastAsia="Calibri"/>
          <w:b/>
          <w:u w:val="single"/>
        </w:rPr>
      </w:pPr>
    </w:p>
    <w:p w14:paraId="2BA9B943" w14:textId="77777777" w:rsidR="00BB14CE" w:rsidRDefault="00000000">
      <w:pPr>
        <w:spacing w:afterLines="120" w:after="288" w:line="276" w:lineRule="auto"/>
        <w:contextualSpacing/>
        <w:jc w:val="both"/>
        <w:rPr>
          <w:rFonts w:eastAsia="Calibri"/>
        </w:rPr>
      </w:pPr>
      <w:r>
        <w:rPr>
          <w:rFonts w:eastAsia="Calibri"/>
          <w:b/>
          <w:u w:val="single"/>
        </w:rPr>
        <w:t>Procedures to access the Sub-Fund:</w:t>
      </w:r>
    </w:p>
    <w:p w14:paraId="29351BF4" w14:textId="77777777" w:rsidR="00BB14CE" w:rsidRDefault="00BB14CE">
      <w:pPr>
        <w:spacing w:afterLines="120" w:after="288" w:line="276" w:lineRule="auto"/>
        <w:contextualSpacing/>
        <w:rPr>
          <w:rFonts w:eastAsia="Calibri"/>
          <w:b/>
          <w:i/>
        </w:rPr>
      </w:pPr>
    </w:p>
    <w:p w14:paraId="757E2698" w14:textId="77777777" w:rsidR="00BB14CE" w:rsidRDefault="00000000">
      <w:pPr>
        <w:spacing w:afterLines="120" w:after="288" w:line="276" w:lineRule="auto"/>
        <w:contextualSpacing/>
        <w:jc w:val="both"/>
        <w:rPr>
          <w:rFonts w:eastAsia="SimSun"/>
          <w:lang w:val="en-US"/>
        </w:rPr>
      </w:pPr>
      <w:r>
        <w:rPr>
          <w:rFonts w:eastAsia="SimSun"/>
          <w:lang w:val="en-US"/>
        </w:rPr>
        <w:t xml:space="preserve">All CNs seeking access to the Sub-fund must follow the co-sponsorship requirements as outlined in the Guidebook and be endorsed by the proposing forum, then will be provided to the SCE, which will assess the CNs against the eligibility criteria above. Eligibility does not guarantee funding. </w:t>
      </w:r>
    </w:p>
    <w:p w14:paraId="039B95F3" w14:textId="77777777" w:rsidR="00BB14CE" w:rsidRDefault="00BB14CE">
      <w:pPr>
        <w:spacing w:afterLines="120" w:after="288" w:line="276" w:lineRule="auto"/>
        <w:contextualSpacing/>
        <w:jc w:val="both"/>
        <w:rPr>
          <w:rFonts w:eastAsia="SimSun"/>
          <w:lang w:val="en-US"/>
        </w:rPr>
      </w:pPr>
    </w:p>
    <w:p w14:paraId="02D44128" w14:textId="77777777" w:rsidR="00BB14CE" w:rsidRDefault="00000000">
      <w:pPr>
        <w:spacing w:afterLines="120" w:after="288" w:line="276" w:lineRule="auto"/>
        <w:contextualSpacing/>
        <w:jc w:val="both"/>
        <w:rPr>
          <w:rFonts w:eastAsia="SimSun"/>
          <w:lang w:val="en-US"/>
        </w:rPr>
      </w:pPr>
      <w:r>
        <w:rPr>
          <w:rFonts w:eastAsia="SimSun"/>
          <w:lang w:val="en-US"/>
        </w:rPr>
        <w:t xml:space="preserve">CNs that are deemed eligible will then be scored by SCE using the APEC Scoring Template. Consistent with the Guidebook on APEC Projects, the Secretariat will then calculate which CNs can be funded, based on order of scores (highest to lowest), and in consideration of the total amount that is available under the Sub-fund, for the APEC Project Session in question. </w:t>
      </w:r>
    </w:p>
    <w:p w14:paraId="23D43FA6" w14:textId="77777777" w:rsidR="00BB14CE" w:rsidRDefault="00BB14CE">
      <w:pPr>
        <w:spacing w:afterLines="120" w:after="288" w:line="276" w:lineRule="auto"/>
        <w:contextualSpacing/>
        <w:jc w:val="both"/>
        <w:rPr>
          <w:rFonts w:eastAsia="SimSun"/>
          <w:lang w:val="en-US"/>
        </w:rPr>
      </w:pPr>
    </w:p>
    <w:p w14:paraId="209A8BEA" w14:textId="77777777" w:rsidR="00BB14CE" w:rsidRDefault="00000000">
      <w:pPr>
        <w:spacing w:afterLines="120" w:after="288" w:line="276" w:lineRule="auto"/>
        <w:contextualSpacing/>
        <w:jc w:val="both"/>
        <w:rPr>
          <w:rFonts w:eastAsia="SimSun"/>
          <w:lang w:val="en-US"/>
        </w:rPr>
      </w:pPr>
      <w:r>
        <w:rPr>
          <w:rFonts w:eastAsia="SimSun"/>
          <w:lang w:val="en-US"/>
        </w:rPr>
        <w:t>In line with the rules that apply to all APEC project funds, if a CN is found to be ineligible, the CN may not proceed any further in the APEC Project Session in question, either under the Sub-fund, or any other APEC project fund (including the ASF General Fund).</w:t>
      </w:r>
    </w:p>
    <w:p w14:paraId="63F65ADC" w14:textId="77777777" w:rsidR="00BB14CE" w:rsidRDefault="00BB14CE">
      <w:pPr>
        <w:spacing w:afterLines="120" w:after="288" w:line="276" w:lineRule="auto"/>
        <w:contextualSpacing/>
        <w:jc w:val="both"/>
        <w:rPr>
          <w:rFonts w:eastAsia="SimSun"/>
          <w:lang w:val="en-US"/>
        </w:rPr>
      </w:pPr>
    </w:p>
    <w:p w14:paraId="7D08955E" w14:textId="77777777" w:rsidR="00BB14CE" w:rsidRDefault="00000000">
      <w:pPr>
        <w:spacing w:afterLines="120" w:after="288" w:line="276" w:lineRule="auto"/>
        <w:contextualSpacing/>
        <w:jc w:val="both"/>
        <w:rPr>
          <w:rFonts w:eastAsia="SimSun"/>
          <w:lang w:val="en-US" w:eastAsia="zh-CN" w:bidi="ar"/>
        </w:rPr>
      </w:pPr>
      <w:r>
        <w:rPr>
          <w:rFonts w:eastAsia="SimSun"/>
          <w:lang w:val="en-US" w:eastAsia="zh-CN" w:bidi="ar"/>
        </w:rPr>
        <w:t>The Sub-fund will provide a maximum of USD450,000 per project session.</w:t>
      </w:r>
    </w:p>
    <w:p w14:paraId="4D57231F" w14:textId="77777777" w:rsidR="00BB14CE" w:rsidRDefault="00BB14CE">
      <w:pPr>
        <w:spacing w:afterLines="120" w:after="288" w:line="276" w:lineRule="auto"/>
        <w:contextualSpacing/>
        <w:jc w:val="both"/>
        <w:rPr>
          <w:rFonts w:eastAsia="Calibri"/>
          <w:b/>
          <w:u w:val="single"/>
        </w:rPr>
      </w:pPr>
    </w:p>
    <w:p w14:paraId="22EB2C5D" w14:textId="77777777" w:rsidR="00BB14CE" w:rsidRDefault="00000000">
      <w:pPr>
        <w:spacing w:afterLines="120" w:after="288" w:line="276" w:lineRule="auto"/>
        <w:contextualSpacing/>
        <w:jc w:val="both"/>
        <w:rPr>
          <w:rFonts w:eastAsia="Calibri"/>
          <w:b/>
          <w:u w:val="single"/>
        </w:rPr>
      </w:pPr>
      <w:r>
        <w:rPr>
          <w:rFonts w:eastAsia="Calibri"/>
          <w:b/>
          <w:u w:val="single"/>
        </w:rPr>
        <w:t>Administration of the Sub-Fund</w:t>
      </w:r>
    </w:p>
    <w:p w14:paraId="3311A5EE" w14:textId="77777777" w:rsidR="00BB14CE" w:rsidRDefault="00BB14CE">
      <w:pPr>
        <w:spacing w:afterLines="120" w:after="288" w:line="276" w:lineRule="auto"/>
        <w:contextualSpacing/>
        <w:jc w:val="both"/>
        <w:rPr>
          <w:rFonts w:eastAsia="Calibri"/>
        </w:rPr>
      </w:pPr>
    </w:p>
    <w:p w14:paraId="47177380" w14:textId="77777777" w:rsidR="00BB14CE" w:rsidRDefault="00000000">
      <w:pPr>
        <w:spacing w:before="100" w:afterLines="120" w:after="288" w:line="276" w:lineRule="auto"/>
        <w:contextualSpacing/>
        <w:jc w:val="both"/>
        <w:rPr>
          <w:rFonts w:eastAsia="SimSun"/>
          <w:lang w:val="en-US"/>
        </w:rPr>
      </w:pPr>
      <w:r>
        <w:rPr>
          <w:rFonts w:eastAsia="SimSun"/>
          <w:lang w:val="en-US"/>
        </w:rPr>
        <w:t xml:space="preserve">The APEC Secretariat will be responsible for the administration of the </w:t>
      </w:r>
      <w:r>
        <w:rPr>
          <w:rFonts w:eastAsia="SimSun"/>
          <w:lang w:val="en-US" w:eastAsia="zh-CN" w:bidi="ar"/>
        </w:rPr>
        <w:t>Sub-fund</w:t>
      </w:r>
      <w:r>
        <w:rPr>
          <w:rFonts w:eastAsia="SimSun"/>
          <w:lang w:val="en-US"/>
        </w:rPr>
        <w:t xml:space="preserve">. It will be subject to the procedures and timelines governing the APEC Support Fund, as set out in the Guidebook on APEC Projects and the APEC website. Refer to </w:t>
      </w:r>
      <w:hyperlink r:id="rId8" w:history="1">
        <w:r w:rsidR="00BB14CE">
          <w:rPr>
            <w:rFonts w:eastAsia="SimSun"/>
            <w:lang w:val="en-US" w:eastAsia="zh-CN" w:bidi="ar"/>
          </w:rPr>
          <w:t>http://www.apec.org/Projects/Applying-for-Funds.aspx</w:t>
        </w:r>
      </w:hyperlink>
      <w:r>
        <w:rPr>
          <w:rFonts w:eastAsia="SimSun"/>
          <w:lang w:val="en-US"/>
        </w:rPr>
        <w:t xml:space="preserve">. </w:t>
      </w:r>
    </w:p>
    <w:p w14:paraId="69B6DFBF" w14:textId="77777777" w:rsidR="00BB14CE" w:rsidRDefault="00BB14CE">
      <w:pPr>
        <w:spacing w:before="100" w:afterLines="120" w:after="288" w:line="276" w:lineRule="auto"/>
        <w:contextualSpacing/>
        <w:jc w:val="both"/>
        <w:rPr>
          <w:rFonts w:eastAsia="SimSun"/>
          <w:lang w:val="en-US"/>
        </w:rPr>
      </w:pPr>
    </w:p>
    <w:sectPr w:rsidR="00BB14CE">
      <w:headerReference w:type="default" r:id="rId9"/>
      <w:footerReference w:type="default" r:id="rId10"/>
      <w:pgSz w:w="11906" w:h="16838"/>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BB93C" w14:textId="77777777" w:rsidR="00372E57" w:rsidRDefault="00372E57">
      <w:pPr>
        <w:spacing w:line="240" w:lineRule="auto"/>
      </w:pPr>
      <w:r>
        <w:separator/>
      </w:r>
    </w:p>
  </w:endnote>
  <w:endnote w:type="continuationSeparator" w:id="0">
    <w:p w14:paraId="30CF83F5" w14:textId="77777777" w:rsidR="00372E57" w:rsidRDefault="00372E57">
      <w:pPr>
        <w:spacing w:line="240" w:lineRule="auto"/>
      </w:pPr>
      <w:r>
        <w:continuationSeparator/>
      </w:r>
    </w:p>
  </w:endnote>
  <w:endnote w:type="continuationNotice" w:id="1">
    <w:p w14:paraId="195ED039" w14:textId="77777777" w:rsidR="00372E57" w:rsidRDefault="00372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Noto Sans Syriac Easter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E13BF" w14:textId="77777777" w:rsidR="00BB14CE" w:rsidRDefault="00BB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EC059" w14:textId="77777777" w:rsidR="00372E57" w:rsidRDefault="00372E57">
      <w:pPr>
        <w:spacing w:line="240" w:lineRule="auto"/>
      </w:pPr>
      <w:r>
        <w:separator/>
      </w:r>
    </w:p>
  </w:footnote>
  <w:footnote w:type="continuationSeparator" w:id="0">
    <w:p w14:paraId="4B0B46F6" w14:textId="77777777" w:rsidR="00372E57" w:rsidRDefault="00372E57">
      <w:pPr>
        <w:spacing w:line="240" w:lineRule="auto"/>
      </w:pPr>
      <w:r>
        <w:continuationSeparator/>
      </w:r>
    </w:p>
  </w:footnote>
  <w:footnote w:type="continuationNotice" w:id="1">
    <w:p w14:paraId="5840381F" w14:textId="77777777" w:rsidR="00372E57" w:rsidRDefault="00372E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30EDE" w14:textId="77777777" w:rsidR="00BB14CE" w:rsidRDefault="00BB14CE">
    <w:pPr>
      <w:pStyle w:val="Header"/>
      <w:tabs>
        <w:tab w:val="right" w:pos="9000"/>
      </w:tabs>
      <w:wordWrap w:val="0"/>
      <w:jc w:val="right"/>
      <w:rPr>
        <w:rFonts w:ascii="Arial" w:eastAsia="SimSun" w:hAnsi="Arial" w:cs="Arial"/>
        <w:i/>
        <w:iCs/>
        <w:sz w:val="22"/>
        <w:szCs w:val="22"/>
        <w:lang w:val="en"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3FEBFFF"/>
    <w:multiLevelType w:val="singleLevel"/>
    <w:tmpl w:val="D3FEBFFF"/>
    <w:lvl w:ilvl="0">
      <w:start w:val="1"/>
      <w:numFmt w:val="decimal"/>
      <w:lvlText w:val="%1)"/>
      <w:lvlJc w:val="left"/>
      <w:pPr>
        <w:tabs>
          <w:tab w:val="left" w:pos="312"/>
        </w:tabs>
      </w:pPr>
    </w:lvl>
  </w:abstractNum>
  <w:abstractNum w:abstractNumId="1" w15:restartNumberingAfterBreak="0">
    <w:nsid w:val="7D8F222A"/>
    <w:multiLevelType w:val="multilevel"/>
    <w:tmpl w:val="7D8F22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454603">
    <w:abstractNumId w:val="0"/>
  </w:num>
  <w:num w:numId="2" w16cid:durableId="1713267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F0"/>
    <w:rsid w:val="93AF21B3"/>
    <w:rsid w:val="9EE8EC7E"/>
    <w:rsid w:val="9EFF38E4"/>
    <w:rsid w:val="9FDD68F5"/>
    <w:rsid w:val="AFBCFAC2"/>
    <w:rsid w:val="B7B78B14"/>
    <w:rsid w:val="B8B91340"/>
    <w:rsid w:val="BA0F904D"/>
    <w:rsid w:val="BFD3F9B8"/>
    <w:rsid w:val="BFFECBF0"/>
    <w:rsid w:val="BFFF830C"/>
    <w:rsid w:val="C7FDFBB1"/>
    <w:rsid w:val="C8DF6CCD"/>
    <w:rsid w:val="CE7AF305"/>
    <w:rsid w:val="D4FB4D70"/>
    <w:rsid w:val="D5AFB745"/>
    <w:rsid w:val="D5FA5766"/>
    <w:rsid w:val="D9F60C48"/>
    <w:rsid w:val="DDDB7382"/>
    <w:rsid w:val="DFBDA34B"/>
    <w:rsid w:val="EEFE9C94"/>
    <w:rsid w:val="EF3B64F4"/>
    <w:rsid w:val="EFD7D4F0"/>
    <w:rsid w:val="F3D64C26"/>
    <w:rsid w:val="F67F946F"/>
    <w:rsid w:val="F6EBFB8E"/>
    <w:rsid w:val="F74BB761"/>
    <w:rsid w:val="F7B64F3E"/>
    <w:rsid w:val="FBDAA608"/>
    <w:rsid w:val="FBFDB6E1"/>
    <w:rsid w:val="FCDFC770"/>
    <w:rsid w:val="FEBD8182"/>
    <w:rsid w:val="FEFD6841"/>
    <w:rsid w:val="FF4EF107"/>
    <w:rsid w:val="FF9F66CD"/>
    <w:rsid w:val="FFF67304"/>
    <w:rsid w:val="FFFC62D0"/>
    <w:rsid w:val="FFFE6DB6"/>
    <w:rsid w:val="000008C3"/>
    <w:rsid w:val="000042C8"/>
    <w:rsid w:val="00004941"/>
    <w:rsid w:val="00011396"/>
    <w:rsid w:val="00011E77"/>
    <w:rsid w:val="000247DE"/>
    <w:rsid w:val="00031383"/>
    <w:rsid w:val="00047341"/>
    <w:rsid w:val="00053442"/>
    <w:rsid w:val="00054C13"/>
    <w:rsid w:val="00062464"/>
    <w:rsid w:val="000713E6"/>
    <w:rsid w:val="00072799"/>
    <w:rsid w:val="000743A4"/>
    <w:rsid w:val="0007625B"/>
    <w:rsid w:val="00082A2E"/>
    <w:rsid w:val="000B1FBA"/>
    <w:rsid w:val="000C0708"/>
    <w:rsid w:val="000C1E10"/>
    <w:rsid w:val="000C2B60"/>
    <w:rsid w:val="000C4363"/>
    <w:rsid w:val="000D641E"/>
    <w:rsid w:val="00100DAC"/>
    <w:rsid w:val="00107F90"/>
    <w:rsid w:val="00121B49"/>
    <w:rsid w:val="00121ED5"/>
    <w:rsid w:val="00130649"/>
    <w:rsid w:val="001357DA"/>
    <w:rsid w:val="00137940"/>
    <w:rsid w:val="00140831"/>
    <w:rsid w:val="0014799D"/>
    <w:rsid w:val="00152AA7"/>
    <w:rsid w:val="00155FDC"/>
    <w:rsid w:val="001622E3"/>
    <w:rsid w:val="001650AF"/>
    <w:rsid w:val="0018456A"/>
    <w:rsid w:val="0018619F"/>
    <w:rsid w:val="00186750"/>
    <w:rsid w:val="001A438D"/>
    <w:rsid w:val="001A6EE5"/>
    <w:rsid w:val="001A7521"/>
    <w:rsid w:val="001B1B84"/>
    <w:rsid w:val="001B5546"/>
    <w:rsid w:val="001C0B36"/>
    <w:rsid w:val="001D70B8"/>
    <w:rsid w:val="001D7E3B"/>
    <w:rsid w:val="001E16FD"/>
    <w:rsid w:val="001E1F82"/>
    <w:rsid w:val="001E258F"/>
    <w:rsid w:val="001E31E8"/>
    <w:rsid w:val="001E4D46"/>
    <w:rsid w:val="001F2CB6"/>
    <w:rsid w:val="001F385E"/>
    <w:rsid w:val="001F40B1"/>
    <w:rsid w:val="0020674F"/>
    <w:rsid w:val="00211119"/>
    <w:rsid w:val="0021132F"/>
    <w:rsid w:val="002333E0"/>
    <w:rsid w:val="00236E04"/>
    <w:rsid w:val="0024227F"/>
    <w:rsid w:val="00242CF3"/>
    <w:rsid w:val="0024495C"/>
    <w:rsid w:val="00250823"/>
    <w:rsid w:val="0025322B"/>
    <w:rsid w:val="002544A9"/>
    <w:rsid w:val="00264461"/>
    <w:rsid w:val="0027791D"/>
    <w:rsid w:val="0028292C"/>
    <w:rsid w:val="00294869"/>
    <w:rsid w:val="002950F4"/>
    <w:rsid w:val="00295FAB"/>
    <w:rsid w:val="002A6C74"/>
    <w:rsid w:val="002B3695"/>
    <w:rsid w:val="002B3F89"/>
    <w:rsid w:val="002C2ECD"/>
    <w:rsid w:val="002C3616"/>
    <w:rsid w:val="002C43FB"/>
    <w:rsid w:val="002C482C"/>
    <w:rsid w:val="002E390B"/>
    <w:rsid w:val="002F41D8"/>
    <w:rsid w:val="002F790D"/>
    <w:rsid w:val="00304D21"/>
    <w:rsid w:val="00311D33"/>
    <w:rsid w:val="00326BE5"/>
    <w:rsid w:val="003273A6"/>
    <w:rsid w:val="00327F46"/>
    <w:rsid w:val="00340C5F"/>
    <w:rsid w:val="00341175"/>
    <w:rsid w:val="00342829"/>
    <w:rsid w:val="00342B1D"/>
    <w:rsid w:val="00362737"/>
    <w:rsid w:val="00365506"/>
    <w:rsid w:val="00372861"/>
    <w:rsid w:val="00372E57"/>
    <w:rsid w:val="00375F0E"/>
    <w:rsid w:val="003853AA"/>
    <w:rsid w:val="003936C5"/>
    <w:rsid w:val="00396DEA"/>
    <w:rsid w:val="0039753C"/>
    <w:rsid w:val="003A1CE3"/>
    <w:rsid w:val="003A5733"/>
    <w:rsid w:val="003B2B5C"/>
    <w:rsid w:val="003C595E"/>
    <w:rsid w:val="003D1691"/>
    <w:rsid w:val="003D1D61"/>
    <w:rsid w:val="003E0AB6"/>
    <w:rsid w:val="003E185D"/>
    <w:rsid w:val="003F1784"/>
    <w:rsid w:val="003F4DA0"/>
    <w:rsid w:val="004006B3"/>
    <w:rsid w:val="0044495A"/>
    <w:rsid w:val="00454224"/>
    <w:rsid w:val="004545A4"/>
    <w:rsid w:val="004574ED"/>
    <w:rsid w:val="004624DA"/>
    <w:rsid w:val="00485D57"/>
    <w:rsid w:val="004A017E"/>
    <w:rsid w:val="004A3D68"/>
    <w:rsid w:val="004A5479"/>
    <w:rsid w:val="004B12E1"/>
    <w:rsid w:val="004B3006"/>
    <w:rsid w:val="004B36A5"/>
    <w:rsid w:val="004B5937"/>
    <w:rsid w:val="004B5A1D"/>
    <w:rsid w:val="004B78A3"/>
    <w:rsid w:val="004C3728"/>
    <w:rsid w:val="004D2E36"/>
    <w:rsid w:val="004E29B6"/>
    <w:rsid w:val="004E358B"/>
    <w:rsid w:val="005014CD"/>
    <w:rsid w:val="00510A39"/>
    <w:rsid w:val="00514A70"/>
    <w:rsid w:val="0052097C"/>
    <w:rsid w:val="00542103"/>
    <w:rsid w:val="00546E3F"/>
    <w:rsid w:val="0057013D"/>
    <w:rsid w:val="00595522"/>
    <w:rsid w:val="005A01A1"/>
    <w:rsid w:val="005A1DBA"/>
    <w:rsid w:val="005B730E"/>
    <w:rsid w:val="005C02E9"/>
    <w:rsid w:val="005C052A"/>
    <w:rsid w:val="005D6D62"/>
    <w:rsid w:val="005E23DC"/>
    <w:rsid w:val="005E3D1F"/>
    <w:rsid w:val="005F790A"/>
    <w:rsid w:val="00612916"/>
    <w:rsid w:val="00631227"/>
    <w:rsid w:val="00631F89"/>
    <w:rsid w:val="006324B4"/>
    <w:rsid w:val="00655D08"/>
    <w:rsid w:val="006601ED"/>
    <w:rsid w:val="00664C59"/>
    <w:rsid w:val="00685CD9"/>
    <w:rsid w:val="00692919"/>
    <w:rsid w:val="00692AA5"/>
    <w:rsid w:val="006A6B3E"/>
    <w:rsid w:val="006A7C46"/>
    <w:rsid w:val="006B12A0"/>
    <w:rsid w:val="006D15AC"/>
    <w:rsid w:val="006D76CE"/>
    <w:rsid w:val="006E1966"/>
    <w:rsid w:val="006F05F0"/>
    <w:rsid w:val="00700655"/>
    <w:rsid w:val="00703C94"/>
    <w:rsid w:val="00712984"/>
    <w:rsid w:val="007158D6"/>
    <w:rsid w:val="007236ED"/>
    <w:rsid w:val="0073015B"/>
    <w:rsid w:val="007330BB"/>
    <w:rsid w:val="00745B44"/>
    <w:rsid w:val="00746310"/>
    <w:rsid w:val="007471AF"/>
    <w:rsid w:val="00750801"/>
    <w:rsid w:val="007535AA"/>
    <w:rsid w:val="00753D2E"/>
    <w:rsid w:val="0076181D"/>
    <w:rsid w:val="0076489C"/>
    <w:rsid w:val="00767377"/>
    <w:rsid w:val="00780DD1"/>
    <w:rsid w:val="00786FD7"/>
    <w:rsid w:val="007919B8"/>
    <w:rsid w:val="0079575E"/>
    <w:rsid w:val="007A5DA8"/>
    <w:rsid w:val="007A6287"/>
    <w:rsid w:val="007B4ADE"/>
    <w:rsid w:val="007C2161"/>
    <w:rsid w:val="007C28DE"/>
    <w:rsid w:val="007C383D"/>
    <w:rsid w:val="007D1DC0"/>
    <w:rsid w:val="007D4328"/>
    <w:rsid w:val="007D6E2D"/>
    <w:rsid w:val="007F09E3"/>
    <w:rsid w:val="00804C50"/>
    <w:rsid w:val="008139D2"/>
    <w:rsid w:val="00816264"/>
    <w:rsid w:val="00825787"/>
    <w:rsid w:val="00826D45"/>
    <w:rsid w:val="00827C60"/>
    <w:rsid w:val="00830A7A"/>
    <w:rsid w:val="00834E34"/>
    <w:rsid w:val="00837B0D"/>
    <w:rsid w:val="00841BB7"/>
    <w:rsid w:val="008425E4"/>
    <w:rsid w:val="00857CC6"/>
    <w:rsid w:val="00860442"/>
    <w:rsid w:val="00860491"/>
    <w:rsid w:val="00862498"/>
    <w:rsid w:val="00874774"/>
    <w:rsid w:val="008751F1"/>
    <w:rsid w:val="0088199D"/>
    <w:rsid w:val="008842E8"/>
    <w:rsid w:val="008A3D1A"/>
    <w:rsid w:val="008A4F8B"/>
    <w:rsid w:val="008B2886"/>
    <w:rsid w:val="008D4041"/>
    <w:rsid w:val="008D47F0"/>
    <w:rsid w:val="00900BF5"/>
    <w:rsid w:val="0090209B"/>
    <w:rsid w:val="00903C09"/>
    <w:rsid w:val="009131A3"/>
    <w:rsid w:val="00926810"/>
    <w:rsid w:val="00935BF6"/>
    <w:rsid w:val="00936046"/>
    <w:rsid w:val="00947B13"/>
    <w:rsid w:val="00950FAE"/>
    <w:rsid w:val="00956DAA"/>
    <w:rsid w:val="0096671E"/>
    <w:rsid w:val="0097544A"/>
    <w:rsid w:val="00993D9E"/>
    <w:rsid w:val="009979D4"/>
    <w:rsid w:val="00997A3D"/>
    <w:rsid w:val="009A3B1B"/>
    <w:rsid w:val="009A4672"/>
    <w:rsid w:val="009B2A8F"/>
    <w:rsid w:val="009C2369"/>
    <w:rsid w:val="009C5175"/>
    <w:rsid w:val="009D06E8"/>
    <w:rsid w:val="009D44C6"/>
    <w:rsid w:val="009F3393"/>
    <w:rsid w:val="009F6045"/>
    <w:rsid w:val="00A00A59"/>
    <w:rsid w:val="00A067EC"/>
    <w:rsid w:val="00A07B94"/>
    <w:rsid w:val="00A272E3"/>
    <w:rsid w:val="00A368A4"/>
    <w:rsid w:val="00A43A10"/>
    <w:rsid w:val="00A54024"/>
    <w:rsid w:val="00A55A3E"/>
    <w:rsid w:val="00A56FE5"/>
    <w:rsid w:val="00A62DB8"/>
    <w:rsid w:val="00A709A2"/>
    <w:rsid w:val="00A74668"/>
    <w:rsid w:val="00A74967"/>
    <w:rsid w:val="00A75654"/>
    <w:rsid w:val="00A809F0"/>
    <w:rsid w:val="00A9515B"/>
    <w:rsid w:val="00A9742B"/>
    <w:rsid w:val="00AA2AF9"/>
    <w:rsid w:val="00AA7251"/>
    <w:rsid w:val="00AA767D"/>
    <w:rsid w:val="00AB6705"/>
    <w:rsid w:val="00AC59F9"/>
    <w:rsid w:val="00AD15A0"/>
    <w:rsid w:val="00AE3504"/>
    <w:rsid w:val="00AE77CC"/>
    <w:rsid w:val="00AF01E4"/>
    <w:rsid w:val="00B078D5"/>
    <w:rsid w:val="00B17ACF"/>
    <w:rsid w:val="00B22704"/>
    <w:rsid w:val="00B3799A"/>
    <w:rsid w:val="00B37B0A"/>
    <w:rsid w:val="00B468F8"/>
    <w:rsid w:val="00B55FF3"/>
    <w:rsid w:val="00B85385"/>
    <w:rsid w:val="00BA22C4"/>
    <w:rsid w:val="00BA2469"/>
    <w:rsid w:val="00BA380E"/>
    <w:rsid w:val="00BB0C9D"/>
    <w:rsid w:val="00BB14CE"/>
    <w:rsid w:val="00BB1712"/>
    <w:rsid w:val="00BC2037"/>
    <w:rsid w:val="00BC4051"/>
    <w:rsid w:val="00BC5ACF"/>
    <w:rsid w:val="00BC63DB"/>
    <w:rsid w:val="00BE10FD"/>
    <w:rsid w:val="00BE16CE"/>
    <w:rsid w:val="00C0139F"/>
    <w:rsid w:val="00C052E9"/>
    <w:rsid w:val="00C06576"/>
    <w:rsid w:val="00C07894"/>
    <w:rsid w:val="00C107A4"/>
    <w:rsid w:val="00C11595"/>
    <w:rsid w:val="00C22EF6"/>
    <w:rsid w:val="00C328C8"/>
    <w:rsid w:val="00C45E9D"/>
    <w:rsid w:val="00C57E34"/>
    <w:rsid w:val="00C7689B"/>
    <w:rsid w:val="00C85D96"/>
    <w:rsid w:val="00C86517"/>
    <w:rsid w:val="00C8659B"/>
    <w:rsid w:val="00C90BBD"/>
    <w:rsid w:val="00C928BA"/>
    <w:rsid w:val="00CA19C9"/>
    <w:rsid w:val="00CA60FE"/>
    <w:rsid w:val="00CC0D8B"/>
    <w:rsid w:val="00CC144A"/>
    <w:rsid w:val="00CC4411"/>
    <w:rsid w:val="00CD071A"/>
    <w:rsid w:val="00CD52C3"/>
    <w:rsid w:val="00CF00E5"/>
    <w:rsid w:val="00CF406C"/>
    <w:rsid w:val="00CF57C0"/>
    <w:rsid w:val="00CF6372"/>
    <w:rsid w:val="00D04B80"/>
    <w:rsid w:val="00D0796E"/>
    <w:rsid w:val="00D10697"/>
    <w:rsid w:val="00D112C1"/>
    <w:rsid w:val="00D27526"/>
    <w:rsid w:val="00D34869"/>
    <w:rsid w:val="00D41A4F"/>
    <w:rsid w:val="00D65BA0"/>
    <w:rsid w:val="00D67080"/>
    <w:rsid w:val="00D74A17"/>
    <w:rsid w:val="00D7772F"/>
    <w:rsid w:val="00D813D5"/>
    <w:rsid w:val="00D83C48"/>
    <w:rsid w:val="00D86756"/>
    <w:rsid w:val="00D8763E"/>
    <w:rsid w:val="00D922B5"/>
    <w:rsid w:val="00D937CF"/>
    <w:rsid w:val="00DA68D8"/>
    <w:rsid w:val="00DA7556"/>
    <w:rsid w:val="00DB1C24"/>
    <w:rsid w:val="00DB4D7C"/>
    <w:rsid w:val="00DB7489"/>
    <w:rsid w:val="00DC2695"/>
    <w:rsid w:val="00DC6D18"/>
    <w:rsid w:val="00DD22A1"/>
    <w:rsid w:val="00DF7E12"/>
    <w:rsid w:val="00DF7E98"/>
    <w:rsid w:val="00E01D19"/>
    <w:rsid w:val="00E01F3D"/>
    <w:rsid w:val="00E075C0"/>
    <w:rsid w:val="00E14AE5"/>
    <w:rsid w:val="00E15A6E"/>
    <w:rsid w:val="00E20506"/>
    <w:rsid w:val="00E22463"/>
    <w:rsid w:val="00E27DBC"/>
    <w:rsid w:val="00E30A74"/>
    <w:rsid w:val="00E524E3"/>
    <w:rsid w:val="00E542F6"/>
    <w:rsid w:val="00E60E83"/>
    <w:rsid w:val="00E661B0"/>
    <w:rsid w:val="00E76439"/>
    <w:rsid w:val="00E863C3"/>
    <w:rsid w:val="00E86EC2"/>
    <w:rsid w:val="00E90474"/>
    <w:rsid w:val="00E908A8"/>
    <w:rsid w:val="00E90DD5"/>
    <w:rsid w:val="00E96F1D"/>
    <w:rsid w:val="00EA1D34"/>
    <w:rsid w:val="00EA4F1C"/>
    <w:rsid w:val="00EB7C7A"/>
    <w:rsid w:val="00EC2A4B"/>
    <w:rsid w:val="00ED1B28"/>
    <w:rsid w:val="00ED2B97"/>
    <w:rsid w:val="00ED3CAF"/>
    <w:rsid w:val="00ED4D2B"/>
    <w:rsid w:val="00ED4FC9"/>
    <w:rsid w:val="00ED7599"/>
    <w:rsid w:val="00EE2DE3"/>
    <w:rsid w:val="00EE7625"/>
    <w:rsid w:val="00EF6384"/>
    <w:rsid w:val="00F00E15"/>
    <w:rsid w:val="00F0404B"/>
    <w:rsid w:val="00F042FC"/>
    <w:rsid w:val="00F14721"/>
    <w:rsid w:val="00F178CF"/>
    <w:rsid w:val="00F222B5"/>
    <w:rsid w:val="00F356F5"/>
    <w:rsid w:val="00F35A10"/>
    <w:rsid w:val="00F50235"/>
    <w:rsid w:val="00F51B4F"/>
    <w:rsid w:val="00F52CF4"/>
    <w:rsid w:val="00F63233"/>
    <w:rsid w:val="00F64A97"/>
    <w:rsid w:val="00F85C21"/>
    <w:rsid w:val="00F9110F"/>
    <w:rsid w:val="00F94A21"/>
    <w:rsid w:val="00FA4A9F"/>
    <w:rsid w:val="00FB2CC7"/>
    <w:rsid w:val="00FD2FAB"/>
    <w:rsid w:val="00FE284E"/>
    <w:rsid w:val="00FF581D"/>
    <w:rsid w:val="01461F23"/>
    <w:rsid w:val="024A763D"/>
    <w:rsid w:val="02937410"/>
    <w:rsid w:val="044D3DA3"/>
    <w:rsid w:val="06BF2681"/>
    <w:rsid w:val="071C36FE"/>
    <w:rsid w:val="074B6BA0"/>
    <w:rsid w:val="08014579"/>
    <w:rsid w:val="0819C4CD"/>
    <w:rsid w:val="08635ADE"/>
    <w:rsid w:val="087332F2"/>
    <w:rsid w:val="0954B26B"/>
    <w:rsid w:val="0A064CB2"/>
    <w:rsid w:val="0A292798"/>
    <w:rsid w:val="0A61DEB0"/>
    <w:rsid w:val="0A68D9BB"/>
    <w:rsid w:val="0B5724F0"/>
    <w:rsid w:val="0C00172D"/>
    <w:rsid w:val="0C303C34"/>
    <w:rsid w:val="0F223C9D"/>
    <w:rsid w:val="10AC9FE9"/>
    <w:rsid w:val="10C253B7"/>
    <w:rsid w:val="11309AFB"/>
    <w:rsid w:val="1258ABA2"/>
    <w:rsid w:val="12CC0CFA"/>
    <w:rsid w:val="12F3D3C5"/>
    <w:rsid w:val="13986349"/>
    <w:rsid w:val="13CE9985"/>
    <w:rsid w:val="1734476F"/>
    <w:rsid w:val="1860518F"/>
    <w:rsid w:val="1916CED5"/>
    <w:rsid w:val="1947AF65"/>
    <w:rsid w:val="19CF4019"/>
    <w:rsid w:val="1AAFCE2A"/>
    <w:rsid w:val="1B9D3FC4"/>
    <w:rsid w:val="1BD06B88"/>
    <w:rsid w:val="1BDF3BF2"/>
    <w:rsid w:val="1C1C1BE6"/>
    <w:rsid w:val="1C3BE36C"/>
    <w:rsid w:val="1C954804"/>
    <w:rsid w:val="1E891FD5"/>
    <w:rsid w:val="1EE64DB6"/>
    <w:rsid w:val="1FE7E263"/>
    <w:rsid w:val="1FE97F0C"/>
    <w:rsid w:val="20EFBF2E"/>
    <w:rsid w:val="21571DB4"/>
    <w:rsid w:val="21EC35C0"/>
    <w:rsid w:val="225BC520"/>
    <w:rsid w:val="23B91EE2"/>
    <w:rsid w:val="24BF6ED4"/>
    <w:rsid w:val="262A5A07"/>
    <w:rsid w:val="26CACC31"/>
    <w:rsid w:val="26CB1D4B"/>
    <w:rsid w:val="281E4994"/>
    <w:rsid w:val="296D314F"/>
    <w:rsid w:val="2ACBE48D"/>
    <w:rsid w:val="2AF56C90"/>
    <w:rsid w:val="2C55AFF1"/>
    <w:rsid w:val="2D0F584F"/>
    <w:rsid w:val="2DDF2AC3"/>
    <w:rsid w:val="2DFB591C"/>
    <w:rsid w:val="2E044659"/>
    <w:rsid w:val="2F98060D"/>
    <w:rsid w:val="304787C0"/>
    <w:rsid w:val="31117C1C"/>
    <w:rsid w:val="31377287"/>
    <w:rsid w:val="316B776A"/>
    <w:rsid w:val="32D4395A"/>
    <w:rsid w:val="33D75859"/>
    <w:rsid w:val="354D0961"/>
    <w:rsid w:val="35652151"/>
    <w:rsid w:val="36A228B9"/>
    <w:rsid w:val="36BBFABD"/>
    <w:rsid w:val="374259B5"/>
    <w:rsid w:val="37BF488F"/>
    <w:rsid w:val="385E0E20"/>
    <w:rsid w:val="39299A13"/>
    <w:rsid w:val="392BF0F0"/>
    <w:rsid w:val="3947F937"/>
    <w:rsid w:val="39626494"/>
    <w:rsid w:val="39D7C925"/>
    <w:rsid w:val="3ADB435B"/>
    <w:rsid w:val="3AFF2CEF"/>
    <w:rsid w:val="3B7F589B"/>
    <w:rsid w:val="3BAA0F42"/>
    <w:rsid w:val="3C84C584"/>
    <w:rsid w:val="3E0AD0C0"/>
    <w:rsid w:val="3E78D4F0"/>
    <w:rsid w:val="3EFB9E10"/>
    <w:rsid w:val="3F2E4197"/>
    <w:rsid w:val="3F416D21"/>
    <w:rsid w:val="3F6FD0FE"/>
    <w:rsid w:val="3F81CCFF"/>
    <w:rsid w:val="3FDEFECA"/>
    <w:rsid w:val="40669FD6"/>
    <w:rsid w:val="40A277F0"/>
    <w:rsid w:val="40B412BB"/>
    <w:rsid w:val="4192336E"/>
    <w:rsid w:val="42652AC7"/>
    <w:rsid w:val="431B21F9"/>
    <w:rsid w:val="43322AA0"/>
    <w:rsid w:val="43DB9E36"/>
    <w:rsid w:val="47DF1E45"/>
    <w:rsid w:val="49F1DF9D"/>
    <w:rsid w:val="4A8D8BC1"/>
    <w:rsid w:val="4AEA7186"/>
    <w:rsid w:val="4BFDD796"/>
    <w:rsid w:val="4C6E7C0C"/>
    <w:rsid w:val="4CF96B1C"/>
    <w:rsid w:val="4EB70295"/>
    <w:rsid w:val="4F5A3619"/>
    <w:rsid w:val="4F6D8D1C"/>
    <w:rsid w:val="4FF230F7"/>
    <w:rsid w:val="50C178FE"/>
    <w:rsid w:val="5120C061"/>
    <w:rsid w:val="51480EAA"/>
    <w:rsid w:val="51E86FC4"/>
    <w:rsid w:val="524AE1F5"/>
    <w:rsid w:val="544E2B2C"/>
    <w:rsid w:val="55636110"/>
    <w:rsid w:val="55983110"/>
    <w:rsid w:val="56E066C7"/>
    <w:rsid w:val="575F5DB2"/>
    <w:rsid w:val="57AFF978"/>
    <w:rsid w:val="57D734FA"/>
    <w:rsid w:val="581E1459"/>
    <w:rsid w:val="5868C53B"/>
    <w:rsid w:val="589892E9"/>
    <w:rsid w:val="58B60A92"/>
    <w:rsid w:val="58FD0FBF"/>
    <w:rsid w:val="597DC418"/>
    <w:rsid w:val="598B24B4"/>
    <w:rsid w:val="59F76CD5"/>
    <w:rsid w:val="5D211F0D"/>
    <w:rsid w:val="5D7A5BF0"/>
    <w:rsid w:val="5DFBB802"/>
    <w:rsid w:val="5E5F8692"/>
    <w:rsid w:val="5E73F66B"/>
    <w:rsid w:val="5EDB9612"/>
    <w:rsid w:val="5F2859B2"/>
    <w:rsid w:val="5FB38B88"/>
    <w:rsid w:val="5FEA770F"/>
    <w:rsid w:val="603AB33F"/>
    <w:rsid w:val="60C507FD"/>
    <w:rsid w:val="61F5C510"/>
    <w:rsid w:val="6218B58B"/>
    <w:rsid w:val="62860C5D"/>
    <w:rsid w:val="63B2E893"/>
    <w:rsid w:val="64A7BDB7"/>
    <w:rsid w:val="64FC76E7"/>
    <w:rsid w:val="67F7D5E3"/>
    <w:rsid w:val="68696340"/>
    <w:rsid w:val="6A3A5F90"/>
    <w:rsid w:val="6AA56267"/>
    <w:rsid w:val="6C5B358D"/>
    <w:rsid w:val="6C9452C2"/>
    <w:rsid w:val="6D1B67D8"/>
    <w:rsid w:val="6D7E2BE9"/>
    <w:rsid w:val="6DE5640A"/>
    <w:rsid w:val="6E75E494"/>
    <w:rsid w:val="6EFBFAEF"/>
    <w:rsid w:val="6F0CB638"/>
    <w:rsid w:val="6F9F8443"/>
    <w:rsid w:val="6FB03D6F"/>
    <w:rsid w:val="6FF6F272"/>
    <w:rsid w:val="708257F8"/>
    <w:rsid w:val="70D39C69"/>
    <w:rsid w:val="70F54169"/>
    <w:rsid w:val="730429E5"/>
    <w:rsid w:val="73B13B6B"/>
    <w:rsid w:val="73B7B67C"/>
    <w:rsid w:val="73F01163"/>
    <w:rsid w:val="74076C5E"/>
    <w:rsid w:val="753AE35C"/>
    <w:rsid w:val="755D364F"/>
    <w:rsid w:val="75BA4065"/>
    <w:rsid w:val="76EF461B"/>
    <w:rsid w:val="77337AE1"/>
    <w:rsid w:val="79838BD1"/>
    <w:rsid w:val="7A3D6F43"/>
    <w:rsid w:val="7B776496"/>
    <w:rsid w:val="7BE2217D"/>
    <w:rsid w:val="7BF548F2"/>
    <w:rsid w:val="7BFFC042"/>
    <w:rsid w:val="7D3048EF"/>
    <w:rsid w:val="7D3B0ADE"/>
    <w:rsid w:val="7E7280E4"/>
    <w:rsid w:val="7ECA6BFD"/>
    <w:rsid w:val="7EDC4C41"/>
    <w:rsid w:val="7EEFAE07"/>
    <w:rsid w:val="7EEFCC2A"/>
    <w:rsid w:val="7EFE3903"/>
    <w:rsid w:val="7EFE414D"/>
    <w:rsid w:val="7F793BB1"/>
    <w:rsid w:val="7FFE2FF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8C619"/>
  <w15:docId w15:val="{73D1E087-8D04-4465-899D-467F7F41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SG" w:eastAsia="en-SG"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153"/>
        <w:tab w:val="right" w:pos="8306"/>
      </w:tabs>
    </w:pPr>
  </w:style>
  <w:style w:type="paragraph" w:styleId="FootnoteText">
    <w:name w:val="footnote text"/>
    <w:basedOn w:val="Normal"/>
    <w:qFormat/>
    <w:pPr>
      <w:snapToGrid w:val="0"/>
    </w:pPr>
    <w:rPr>
      <w:sz w:val="18"/>
    </w:rPr>
  </w:style>
  <w:style w:type="paragraph" w:styleId="CommentSubject">
    <w:name w:val="annotation subject"/>
    <w:basedOn w:val="CommentText"/>
    <w:next w:val="CommentText"/>
    <w:link w:val="CommentSubjectChar"/>
    <w:qFormat/>
    <w:rPr>
      <w:b/>
      <w:bCs/>
    </w:rPr>
  </w:style>
  <w:style w:type="character" w:styleId="Strong">
    <w:name w:val="Strong"/>
    <w:qFormat/>
    <w:rPr>
      <w:b/>
      <w:bCs/>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CommentTextChar">
    <w:name w:val="Comment Text Char"/>
    <w:link w:val="CommentText"/>
    <w:qFormat/>
    <w:rPr>
      <w:rFonts w:eastAsia="Times New Roman"/>
      <w:lang w:val="en-AU" w:eastAsia="en-US"/>
    </w:rPr>
  </w:style>
  <w:style w:type="character" w:customStyle="1" w:styleId="BalloonTextChar">
    <w:name w:val="Balloon Text Char"/>
    <w:link w:val="BalloonText"/>
    <w:qFormat/>
    <w:rPr>
      <w:rFonts w:ascii="Tahoma" w:eastAsia="Times New Roman" w:hAnsi="Tahoma" w:cs="Tahoma"/>
      <w:sz w:val="16"/>
      <w:szCs w:val="16"/>
      <w:lang w:val="en-AU" w:eastAsia="en-US"/>
    </w:rPr>
  </w:style>
  <w:style w:type="character" w:customStyle="1" w:styleId="CommentSubjectChar">
    <w:name w:val="Comment Subject Char"/>
    <w:link w:val="CommentSubject"/>
    <w:qFormat/>
    <w:rPr>
      <w:rFonts w:eastAsia="Times New Roman"/>
      <w:b/>
      <w:bCs/>
      <w:lang w:val="en-AU" w:eastAsia="en-US"/>
    </w:rPr>
  </w:style>
  <w:style w:type="paragraph" w:customStyle="1" w:styleId="Default">
    <w:name w:val="Default"/>
    <w:qFormat/>
    <w:pPr>
      <w:autoSpaceDE w:val="0"/>
      <w:autoSpaceDN w:val="0"/>
      <w:adjustRightInd w:val="0"/>
    </w:pPr>
    <w:rPr>
      <w:rFonts w:eastAsia="Calibri" w:cs="Calibri"/>
      <w:color w:val="000000"/>
      <w:sz w:val="24"/>
      <w:szCs w:val="24"/>
      <w:lang w:val="en-AU" w:eastAsia="en-US"/>
    </w:rPr>
  </w:style>
  <w:style w:type="paragraph" w:customStyle="1" w:styleId="ListParagraph2">
    <w:name w:val="List Paragraph2"/>
    <w:basedOn w:val="Normal"/>
    <w:uiPriority w:val="34"/>
    <w:qFormat/>
    <w:pPr>
      <w:spacing w:after="200" w:line="276" w:lineRule="auto"/>
      <w:ind w:left="720"/>
      <w:contextualSpacing/>
    </w:pPr>
    <w:rPr>
      <w:rFonts w:ascii="Calibri" w:eastAsia="PMingLiU" w:hAnsi="Calibri"/>
      <w:sz w:val="22"/>
      <w:szCs w:val="22"/>
      <w:lang w:val="en-SG" w:eastAsia="zh-TW"/>
    </w:rPr>
  </w:style>
  <w:style w:type="paragraph" w:customStyle="1" w:styleId="ListParagraph1">
    <w:name w:val="List Paragraph1"/>
    <w:basedOn w:val="Normal"/>
    <w:uiPriority w:val="34"/>
    <w:qFormat/>
    <w:pPr>
      <w:ind w:left="720"/>
      <w:contextualSpacing/>
    </w:pPr>
  </w:style>
  <w:style w:type="paragraph" w:customStyle="1" w:styleId="1">
    <w:name w:val="正文1"/>
    <w:qFormat/>
    <w:pPr>
      <w:widowControl w:val="0"/>
      <w:jc w:val="both"/>
    </w:pPr>
    <w:rPr>
      <w:rFonts w:ascii="Cambria" w:eastAsia="Cambria" w:hAnsi="Cambria" w:cs="Cambria"/>
      <w:color w:val="000000"/>
      <w:kern w:val="2"/>
      <w:sz w:val="24"/>
      <w:szCs w:val="24"/>
      <w:lang w:val="en-US" w:eastAsia="en-US"/>
    </w:rPr>
  </w:style>
  <w:style w:type="paragraph" w:customStyle="1" w:styleId="Revision1">
    <w:name w:val="Revision1"/>
    <w:uiPriority w:val="99"/>
    <w:unhideWhenUsed/>
    <w:qFormat/>
    <w:rPr>
      <w:rFonts w:eastAsia="Times New Roman"/>
      <w:sz w:val="24"/>
      <w:szCs w:val="24"/>
      <w:lang w:val="en-AU" w:eastAsia="en-US"/>
    </w:rPr>
  </w:style>
  <w:style w:type="paragraph" w:customStyle="1" w:styleId="Revision2">
    <w:name w:val="Revision2"/>
    <w:hidden/>
    <w:uiPriority w:val="99"/>
    <w:unhideWhenUsed/>
    <w:qFormat/>
    <w:pPr>
      <w:spacing w:after="0" w:line="240" w:lineRule="auto"/>
    </w:pPr>
    <w:rPr>
      <w:rFonts w:eastAsia="Times New Roman"/>
      <w:sz w:val="24"/>
      <w:szCs w:val="24"/>
      <w:lang w:val="en-AU" w:eastAsia="en-US"/>
    </w:rPr>
  </w:style>
  <w:style w:type="paragraph" w:styleId="ListParagraph">
    <w:name w:val="List Paragraph"/>
    <w:basedOn w:val="Normal"/>
    <w:uiPriority w:val="99"/>
    <w:unhideWhenUsed/>
    <w:qFormat/>
    <w:pPr>
      <w:ind w:left="720"/>
      <w:contextualSpacing/>
    </w:pPr>
  </w:style>
  <w:style w:type="paragraph" w:customStyle="1" w:styleId="Revision3">
    <w:name w:val="Revision3"/>
    <w:uiPriority w:val="99"/>
    <w:unhideWhenUsed/>
    <w:qFormat/>
    <w:pPr>
      <w:spacing w:after="0" w:line="240" w:lineRule="auto"/>
    </w:pPr>
    <w:rPr>
      <w:rFonts w:eastAsia="Times New Roman"/>
      <w:sz w:val="24"/>
      <w:szCs w:val="24"/>
      <w:lang w:val="en-AU" w:eastAsia="en-US"/>
    </w:rPr>
  </w:style>
  <w:style w:type="paragraph" w:styleId="Revision">
    <w:name w:val="Revision"/>
    <w:uiPriority w:val="99"/>
    <w:unhideWhenUsed/>
    <w:rsid w:val="00B55FF3"/>
    <w:pPr>
      <w:spacing w:after="0" w:line="240" w:lineRule="auto"/>
    </w:pPr>
    <w:rPr>
      <w:rFonts w:eastAsia="Times New Roman"/>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pec.org/Projects/Applying-for-Fund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MacKinnon</dc:creator>
  <cp:lastModifiedBy>SCE APEC Sec </cp:lastModifiedBy>
  <cp:revision>2</cp:revision>
  <cp:lastPrinted>2024-10-26T08:57:00Z</cp:lastPrinted>
  <dcterms:created xsi:type="dcterms:W3CDTF">2024-11-05T13:04:00Z</dcterms:created>
  <dcterms:modified xsi:type="dcterms:W3CDTF">2024-11-05T13:04:00Z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MSIP_Label_1665d9ee-429a-4d5f-97cc-cfb56e044a6e_Enabled">
    <vt:lpwstr>true</vt:lpwstr>
  </property>
  <property fmtid="{D5CDD505-2E9C-101B-9397-08002B2CF9AE}" pid="4" name="ContentTypeId">
    <vt:lpwstr>0x010100C26A05B7F6F8EF4082E6D3D48998D504</vt:lpwstr>
  </property>
  <property fmtid="{D5CDD505-2E9C-101B-9397-08002B2CF9AE}" pid="5" name="MSIP_Label_1665d9ee-429a-4d5f-97cc-cfb56e044a6e_ActionId">
    <vt:lpwstr>ed3054c2-1e0f-4aba-9a1d-0c3b52f68863</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2024-10-18T14:18:20Z</vt:lpwstr>
  </property>
  <property fmtid="{D5CDD505-2E9C-101B-9397-08002B2CF9AE}" pid="8" name="Session Number">
    <vt:lpwstr>3- Policy Initiatives, Project Proposals, and Issues</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Method">
    <vt:lpwstr>Privileged</vt:lpwstr>
  </property>
  <property fmtid="{D5CDD505-2E9C-101B-9397-08002B2CF9AE}" pid="11" name="MSIP_Label_1665d9ee-429a-4d5f-97cc-cfb56e044a6e_ContentBits">
    <vt:lpwstr>0</vt:lpwstr>
  </property>
  <property fmtid="{D5CDD505-2E9C-101B-9397-08002B2CF9AE}" pid="12" name="MediaServiceImageTags">
    <vt:lpwstr/>
  </property>
</Properties>
</file>